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emand-forecasting-module"/>
    <w:p>
      <w:pPr>
        <w:pStyle w:val="Heading1"/>
      </w:pPr>
      <w:r>
        <w:t xml:space="preserve">Demand Forecasting Module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Demand Forecasting Module is a multi-level statistical forecasting and consensus planning engine built on Django.</w:t>
      </w:r>
    </w:p>
    <w:p>
      <w:pPr>
        <w:pStyle w:val="BodyText"/>
      </w:pPr>
      <w:r>
        <w:t xml:space="preserve">The module enables organizations to:</w:t>
      </w:r>
    </w:p>
    <w:p>
      <w:pPr>
        <w:pStyle w:val="Compact"/>
        <w:numPr>
          <w:ilvl w:val="0"/>
          <w:numId w:val="1001"/>
        </w:numPr>
      </w:pPr>
      <w:r>
        <w:t xml:space="preserve">Import historical demand actuals.</w:t>
      </w:r>
    </w:p>
    <w:p>
      <w:pPr>
        <w:pStyle w:val="Compact"/>
        <w:numPr>
          <w:ilvl w:val="0"/>
          <w:numId w:val="1001"/>
        </w:numPr>
      </w:pPr>
      <w:r>
        <w:t xml:space="preserve">Maintain independent planning hierarchies.</w:t>
      </w:r>
    </w:p>
    <w:p>
      <w:pPr>
        <w:pStyle w:val="Compact"/>
        <w:numPr>
          <w:ilvl w:val="0"/>
          <w:numId w:val="1001"/>
        </w:numPr>
      </w:pPr>
      <w:r>
        <w:t xml:space="preserve">Generate statistical forecasts using multiple forecasting models.</w:t>
      </w:r>
    </w:p>
    <w:p>
      <w:pPr>
        <w:pStyle w:val="Compact"/>
        <w:numPr>
          <w:ilvl w:val="0"/>
          <w:numId w:val="1001"/>
        </w:numPr>
      </w:pPr>
      <w:r>
        <w:t xml:space="preserve">Reconcile forecasts across hierarchies.</w:t>
      </w:r>
    </w:p>
    <w:p>
      <w:pPr>
        <w:pStyle w:val="Compact"/>
        <w:numPr>
          <w:ilvl w:val="0"/>
          <w:numId w:val="1001"/>
        </w:numPr>
      </w:pPr>
      <w:r>
        <w:t xml:space="preserve">Apply planner overrides and consensus adjustments.</w:t>
      </w:r>
    </w:p>
    <w:p>
      <w:pPr>
        <w:pStyle w:val="Compact"/>
        <w:numPr>
          <w:ilvl w:val="0"/>
          <w:numId w:val="1001"/>
        </w:numPr>
      </w:pPr>
      <w:r>
        <w:t xml:space="preserve">Track forecast accuracy.</w:t>
      </w:r>
    </w:p>
    <w:p>
      <w:pPr>
        <w:pStyle w:val="Compact"/>
        <w:numPr>
          <w:ilvl w:val="0"/>
          <w:numId w:val="1001"/>
        </w:numPr>
      </w:pPr>
      <w:r>
        <w:t xml:space="preserve">Manage forecast approval workflows.</w:t>
      </w:r>
    </w:p>
    <w:p>
      <w:pPr>
        <w:pStyle w:val="Compact"/>
        <w:numPr>
          <w:ilvl w:val="0"/>
          <w:numId w:val="1001"/>
        </w:numPr>
      </w:pPr>
      <w:r>
        <w:t xml:space="preserve">Support multi-client deployments.</w:t>
      </w:r>
    </w:p>
    <w:p>
      <w:pPr>
        <w:pStyle w:val="FirstParagraph"/>
      </w:pPr>
      <w:r>
        <w:t xml:space="preserve">The design is completely decoupled from operational eCommerce transactions and master data structures, allowing planners to create demand planning structures independent of execution systems.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key-features"/>
    <w:p>
      <w:pPr>
        <w:pStyle w:val="Heading1"/>
      </w:pPr>
      <w:r>
        <w:t xml:space="preserve">Key Features</w:t>
      </w:r>
    </w:p>
    <w:bookmarkStart w:id="26" w:name="hierarchical-demand-planning"/>
    <w:p>
      <w:pPr>
        <w:pStyle w:val="Heading2"/>
      </w:pPr>
      <w:r>
        <w:t xml:space="preserve">Hierarchical Demand Planning</w:t>
      </w:r>
    </w:p>
    <w:p>
      <w:pPr>
        <w:pStyle w:val="FirstParagraph"/>
      </w:pPr>
      <w:r>
        <w:t xml:space="preserve">Supports four planning dimensions:</w:t>
      </w:r>
    </w:p>
    <w:bookmarkStart w:id="22" w:name="product-hierarchy"/>
    <w:p>
      <w:pPr>
        <w:pStyle w:val="Heading3"/>
      </w:pPr>
      <w:r>
        <w:t xml:space="preserve">Product Hierarchy</w:t>
      </w:r>
    </w:p>
    <w:p>
      <w:pPr>
        <w:pStyle w:val="FirstParagraph"/>
      </w:pPr>
      <w:r>
        <w:t xml:space="preserve">Uses the existing Catalog taxonomy:</w:t>
      </w:r>
    </w:p>
    <w:p>
      <w:pPr>
        <w:pStyle w:val="SourceCode"/>
      </w:pP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 └── Sub Category</w:t>
      </w:r>
      <w:r>
        <w:br/>
      </w:r>
      <w:r>
        <w:rPr>
          <w:rStyle w:val="VerbatimChar"/>
        </w:rPr>
        <w:t xml:space="preserve">      └── Brand</w:t>
      </w:r>
      <w:r>
        <w:br/>
      </w:r>
      <w:r>
        <w:rPr>
          <w:rStyle w:val="VerbatimChar"/>
        </w:rPr>
        <w:t xml:space="preserve">           └── SKU</w:t>
      </w:r>
    </w:p>
    <w:bookmarkEnd w:id="22"/>
    <w:bookmarkStart w:id="23" w:name="planning-location-hierarchy"/>
    <w:p>
      <w:pPr>
        <w:pStyle w:val="Heading3"/>
      </w:pPr>
      <w:r>
        <w:t xml:space="preserve">Planning Location Hierarchy</w:t>
      </w:r>
    </w:p>
    <w:p>
      <w:pPr>
        <w:pStyle w:val="SourceCode"/>
      </w:pP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 └── Zone</w:t>
      </w:r>
      <w:r>
        <w:br/>
      </w:r>
      <w:r>
        <w:rPr>
          <w:rStyle w:val="VerbatimChar"/>
        </w:rPr>
        <w:t xml:space="preserve">      └── Distribution Centre</w:t>
      </w:r>
      <w:r>
        <w:br/>
      </w:r>
      <w:r>
        <w:rPr>
          <w:rStyle w:val="VerbatimChar"/>
        </w:rPr>
        <w:t xml:space="preserve">           └── Branch</w:t>
      </w:r>
    </w:p>
    <w:bookmarkEnd w:id="23"/>
    <w:bookmarkStart w:id="24" w:name="planning-customer-hierarchy"/>
    <w:p>
      <w:pPr>
        <w:pStyle w:val="Heading3"/>
      </w:pPr>
      <w:r>
        <w:t xml:space="preserve">Planning Customer Hierarchy</w:t>
      </w:r>
    </w:p>
    <w:p>
      <w:pPr>
        <w:pStyle w:val="SourceCode"/>
      </w:pP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 └── Customer Group</w:t>
      </w:r>
      <w:r>
        <w:br/>
      </w:r>
      <w:r>
        <w:rPr>
          <w:rStyle w:val="VerbatimChar"/>
        </w:rPr>
        <w:t xml:space="preserve">      └── Customer</w:t>
      </w:r>
    </w:p>
    <w:bookmarkEnd w:id="24"/>
    <w:bookmarkStart w:id="25" w:name="sales-hierarchy"/>
    <w:p>
      <w:pPr>
        <w:pStyle w:val="Heading3"/>
      </w:pPr>
      <w:r>
        <w:t xml:space="preserve">Sales Hierarchy</w:t>
      </w:r>
    </w:p>
    <w:p>
      <w:pPr>
        <w:pStyle w:val="SourceCode"/>
      </w:pPr>
      <w:r>
        <w:rPr>
          <w:rStyle w:val="VerbatimChar"/>
        </w:rPr>
        <w:t xml:space="preserve">National Manager</w:t>
      </w:r>
      <w:r>
        <w:br/>
      </w:r>
      <w:r>
        <w:rPr>
          <w:rStyle w:val="VerbatimChar"/>
        </w:rPr>
        <w:t xml:space="preserve"> └── Regional Manager</w:t>
      </w:r>
      <w:r>
        <w:br/>
      </w:r>
      <w:r>
        <w:rPr>
          <w:rStyle w:val="VerbatimChar"/>
        </w:rPr>
        <w:t xml:space="preserve">      └── Area Manager</w:t>
      </w:r>
      <w:r>
        <w:br/>
      </w:r>
      <w:r>
        <w:rPr>
          <w:rStyle w:val="VerbatimChar"/>
        </w:rPr>
        <w:t xml:space="preserve">           └── Sales Representative</w:t>
      </w:r>
    </w:p>
    <w:p>
      <w:pPr>
        <w:pStyle w:val="FirstParagraph"/>
      </w:pPr>
      <w:r>
        <w:t xml:space="preserve">All hierarchies support arbitrary depth using a materialized-path architecture.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core-architecture"/>
    <w:p>
      <w:pPr>
        <w:pStyle w:val="Heading1"/>
      </w:pPr>
      <w:r>
        <w:t xml:space="preserve">Core Architecture</w:t>
      </w:r>
    </w:p>
    <w:p>
      <w:pPr>
        <w:pStyle w:val="FirstParagraph"/>
      </w:pPr>
      <w:r>
        <w:t xml:space="preserve">The module is intentionally independent from operational systems.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Operational Model</w:t>
            </w:r>
          </w:p>
        </w:tc>
        <w:tc>
          <w:tcPr/>
          <w:p>
            <w:pPr>
              <w:pStyle w:val="Compact"/>
            </w:pPr>
            <w:r>
              <w:t xml:space="preserve">Demand Planning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ClientLocation</w:t>
            </w:r>
          </w:p>
        </w:tc>
        <w:tc>
          <w:tcPr/>
          <w:p>
            <w:pPr>
              <w:pStyle w:val="Compact"/>
            </w:pPr>
            <w:r>
              <w:t xml:space="preserve">PlanningLocation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CustomerProfile</w:t>
            </w:r>
          </w:p>
        </w:tc>
        <w:tc>
          <w:tcPr/>
          <w:p>
            <w:pPr>
              <w:pStyle w:val="Compact"/>
            </w:pPr>
            <w:r>
              <w:t xml:space="preserve">PlanningCustomer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SalesNode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TaxonomyNode</w:t>
            </w:r>
          </w:p>
        </w:tc>
        <w:tc>
          <w:tcPr/>
          <w:p>
            <w:pPr>
              <w:pStyle w:val="Compact"/>
            </w:pPr>
            <w:r>
              <w:t xml:space="preserve">Reused</w:t>
            </w:r>
          </w:p>
        </w:tc>
      </w:tr>
    </w:tbl>
    <w:p>
      <w:pPr>
        <w:pStyle w:val="BodyText"/>
      </w:pPr>
      <w:r>
        <w:t xml:space="preserve">Actual demand data is imported through APIs or files and is not dependent on transactional sales tables.</w:t>
      </w:r>
    </w:p>
    <w:p>
      <w:r>
        <w:pict>
          <v:rect style="width:0;height:1.5pt" o:hralign="center" o:hrstd="t" o:hr="t"/>
        </w:pict>
      </w:r>
    </w:p>
    <w:bookmarkEnd w:id="28"/>
    <w:bookmarkStart w:id="31" w:name="technology-stack"/>
    <w:p>
      <w:pPr>
        <w:pStyle w:val="Heading1"/>
      </w:pPr>
      <w:r>
        <w:t xml:space="preserve">Technology Stack</w:t>
      </w:r>
    </w:p>
    <w:bookmarkStart w:id="29" w:name="forecasting"/>
    <w:p>
      <w:pPr>
        <w:pStyle w:val="Heading2"/>
      </w:pPr>
      <w:r>
        <w:t xml:space="preserve">Forecasting</w:t>
      </w:r>
    </w:p>
    <w:p>
      <w:pPr>
        <w:pStyle w:val="Compact"/>
        <w:numPr>
          <w:ilvl w:val="0"/>
          <w:numId w:val="1002"/>
        </w:numPr>
      </w:pPr>
      <w:r>
        <w:t xml:space="preserve">StatsForecast</w:t>
      </w:r>
    </w:p>
    <w:p>
      <w:pPr>
        <w:pStyle w:val="Compact"/>
        <w:numPr>
          <w:ilvl w:val="0"/>
          <w:numId w:val="1002"/>
        </w:numPr>
      </w:pPr>
      <w:r>
        <w:t xml:space="preserve">HierarchicalForecast</w:t>
      </w:r>
    </w:p>
    <w:p>
      <w:pPr>
        <w:pStyle w:val="Compact"/>
        <w:numPr>
          <w:ilvl w:val="0"/>
          <w:numId w:val="1002"/>
        </w:numPr>
      </w:pPr>
      <w:r>
        <w:t xml:space="preserve">Prophet (optional)</w:t>
      </w:r>
    </w:p>
    <w:p>
      <w:pPr>
        <w:pStyle w:val="Compact"/>
        <w:numPr>
          <w:ilvl w:val="0"/>
          <w:numId w:val="1002"/>
        </w:numPr>
      </w:pPr>
      <w:r>
        <w:t xml:space="preserve">Pandas</w:t>
      </w:r>
    </w:p>
    <w:p>
      <w:pPr>
        <w:pStyle w:val="Compact"/>
        <w:numPr>
          <w:ilvl w:val="0"/>
          <w:numId w:val="1002"/>
        </w:numPr>
      </w:pPr>
      <w:r>
        <w:t xml:space="preserve">Polars</w:t>
      </w:r>
    </w:p>
    <w:p>
      <w:pPr>
        <w:pStyle w:val="Compact"/>
        <w:numPr>
          <w:ilvl w:val="0"/>
          <w:numId w:val="1002"/>
        </w:numPr>
      </w:pPr>
      <w:r>
        <w:t xml:space="preserve">DuckDB</w:t>
      </w:r>
    </w:p>
    <w:bookmarkEnd w:id="29"/>
    <w:bookmarkStart w:id="30" w:name="django"/>
    <w:p>
      <w:pPr>
        <w:pStyle w:val="Heading2"/>
      </w:pPr>
      <w:r>
        <w:t xml:space="preserve">Django</w:t>
      </w:r>
    </w:p>
    <w:p>
      <w:pPr>
        <w:pStyle w:val="Compact"/>
        <w:numPr>
          <w:ilvl w:val="0"/>
          <w:numId w:val="1003"/>
        </w:numPr>
      </w:pPr>
      <w:r>
        <w:t xml:space="preserve">Django ORM</w:t>
      </w:r>
    </w:p>
    <w:p>
      <w:pPr>
        <w:pStyle w:val="Compact"/>
        <w:numPr>
          <w:ilvl w:val="0"/>
          <w:numId w:val="1003"/>
        </w:numPr>
      </w:pPr>
      <w:r>
        <w:t xml:space="preserve">Django REST Framework</w:t>
      </w:r>
    </w:p>
    <w:p>
      <w:pPr>
        <w:pStyle w:val="Compact"/>
        <w:numPr>
          <w:ilvl w:val="0"/>
          <w:numId w:val="1003"/>
        </w:numPr>
      </w:pPr>
      <w:r>
        <w:t xml:space="preserve">Celery</w:t>
      </w:r>
    </w:p>
    <w:p>
      <w:pPr>
        <w:pStyle w:val="Compact"/>
        <w:numPr>
          <w:ilvl w:val="0"/>
          <w:numId w:val="1003"/>
        </w:numPr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ackage-structure"/>
    <w:p>
      <w:pPr>
        <w:pStyle w:val="Heading1"/>
      </w:pPr>
      <w:r>
        <w:t xml:space="preserve">Package Structure</w:t>
      </w:r>
    </w:p>
    <w:p>
      <w:pPr>
        <w:pStyle w:val="SourceCode"/>
      </w:pPr>
      <w:r>
        <w:rPr>
          <w:rStyle w:val="VerbatimChar"/>
        </w:rPr>
        <w:t xml:space="preserve">mysite/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demand/</w:t>
      </w:r>
      <w:r>
        <w:br/>
      </w:r>
      <w:r>
        <w:rPr>
          <w:rStyle w:val="VerbatimChar"/>
        </w:rPr>
        <w:t xml:space="preserve">│       ├── hierarchy.py</w:t>
      </w:r>
      <w:r>
        <w:br/>
      </w:r>
      <w:r>
        <w:rPr>
          <w:rStyle w:val="VerbatimChar"/>
        </w:rPr>
        <w:t xml:space="preserve">│       ├── actuals.py</w:t>
      </w:r>
      <w:r>
        <w:br/>
      </w:r>
      <w:r>
        <w:rPr>
          <w:rStyle w:val="VerbatimChar"/>
        </w:rPr>
        <w:t xml:space="preserve">│       └── forecast.py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demand/</w:t>
      </w:r>
      <w:r>
        <w:br/>
      </w:r>
      <w:r>
        <w:rPr>
          <w:rStyle w:val="VerbatimChar"/>
        </w:rPr>
        <w:t xml:space="preserve">│       ├── serializers.py</w:t>
      </w:r>
      <w:r>
        <w:br/>
      </w:r>
      <w:r>
        <w:rPr>
          <w:rStyle w:val="VerbatimChar"/>
        </w:rPr>
        <w:t xml:space="preserve">│       ├── views.py</w:t>
      </w:r>
      <w:r>
        <w:br/>
      </w:r>
      <w:r>
        <w:rPr>
          <w:rStyle w:val="VerbatimChar"/>
        </w:rPr>
        <w:t xml:space="preserve">│       └── urls.py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tasks/</w:t>
      </w:r>
      <w:r>
        <w:br/>
      </w:r>
      <w:r>
        <w:rPr>
          <w:rStyle w:val="VerbatimChar"/>
        </w:rPr>
        <w:t xml:space="preserve">│   └── demand/</w:t>
      </w:r>
      <w:r>
        <w:br/>
      </w:r>
      <w:r>
        <w:rPr>
          <w:rStyle w:val="VerbatimChar"/>
        </w:rPr>
        <w:t xml:space="preserve">│       └── import_actuals.py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management/</w:t>
      </w:r>
      <w:r>
        <w:br/>
      </w:r>
      <w:r>
        <w:rPr>
          <w:rStyle w:val="VerbatimChar"/>
        </w:rPr>
        <w:t xml:space="preserve">│   └── commands/</w:t>
      </w:r>
      <w:r>
        <w:br/>
      </w:r>
      <w:r>
        <w:rPr>
          <w:rStyle w:val="VerbatimChar"/>
        </w:rPr>
        <w:t xml:space="preserve">│       └── generate_actuals_template.py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demand/</w:t>
      </w:r>
    </w:p>
    <w:p>
      <w:r>
        <w:pict>
          <v:rect style="width:0;height:1.5pt" o:hralign="center" o:hrstd="t" o:hr="t"/>
        </w:pict>
      </w:r>
    </w:p>
    <w:bookmarkEnd w:id="32"/>
    <w:bookmarkStart w:id="37" w:name="data-model"/>
    <w:p>
      <w:pPr>
        <w:pStyle w:val="Heading1"/>
      </w:pPr>
      <w:r>
        <w:t xml:space="preserve">Data Model</w:t>
      </w:r>
    </w:p>
    <w:bookmarkStart w:id="33" w:name="planninglocation"/>
    <w:p>
      <w:pPr>
        <w:pStyle w:val="Heading2"/>
      </w:pPr>
      <w:r>
        <w:t xml:space="preserve">PlanningLocation</w:t>
      </w:r>
    </w:p>
    <w:p>
      <w:pPr>
        <w:pStyle w:val="FirstParagraph"/>
      </w:pPr>
      <w:r>
        <w:t xml:space="preserve">Represents the planning geography.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India</w:t>
      </w:r>
      <w:r>
        <w:br/>
      </w:r>
      <w:r>
        <w:rPr>
          <w:rStyle w:val="VerbatimChar"/>
        </w:rPr>
        <w:t xml:space="preserve"> └── South</w:t>
      </w:r>
      <w:r>
        <w:br/>
      </w:r>
      <w:r>
        <w:rPr>
          <w:rStyle w:val="VerbatimChar"/>
        </w:rPr>
        <w:t xml:space="preserve">      └── Bangalore DC</w:t>
      </w:r>
      <w:r>
        <w:br/>
      </w:r>
      <w:r>
        <w:rPr>
          <w:rStyle w:val="VerbatimChar"/>
        </w:rPr>
        <w:t xml:space="preserve">           └── Bangalore Branch</w:t>
      </w:r>
    </w:p>
    <w:p>
      <w:pPr>
        <w:pStyle w:val="FirstParagraph"/>
      </w:pPr>
      <w:r>
        <w:t xml:space="preserve">Actuals and forecasts are stored only at leaf nodes.</w:t>
      </w:r>
    </w:p>
    <w:p>
      <w:r>
        <w:pict>
          <v:rect style="width:0;height:1.5pt" o:hralign="center" o:hrstd="t" o:hr="t"/>
        </w:pict>
      </w:r>
    </w:p>
    <w:bookmarkEnd w:id="33"/>
    <w:bookmarkStart w:id="34" w:name="planningcustomer"/>
    <w:p>
      <w:pPr>
        <w:pStyle w:val="Heading2"/>
      </w:pPr>
      <w:r>
        <w:t xml:space="preserve">PlanningCustomer</w:t>
      </w:r>
    </w:p>
    <w:p>
      <w:pPr>
        <w:pStyle w:val="FirstParagraph"/>
      </w:pPr>
      <w:r>
        <w:t xml:space="preserve">Represents customer planning structures.</w:t>
      </w:r>
    </w:p>
    <w:p>
      <w:pPr>
        <w:pStyle w:val="BodyText"/>
      </w:pPr>
      <w:r>
        <w:t xml:space="preserve">Customer types:</w:t>
      </w:r>
    </w:p>
    <w:p>
      <w:pPr>
        <w:pStyle w:val="Compact"/>
        <w:numPr>
          <w:ilvl w:val="0"/>
          <w:numId w:val="1004"/>
        </w:numPr>
      </w:pPr>
      <w:r>
        <w:t xml:space="preserve">Real Customer</w:t>
      </w:r>
    </w:p>
    <w:p>
      <w:pPr>
        <w:pStyle w:val="Compact"/>
        <w:numPr>
          <w:ilvl w:val="0"/>
          <w:numId w:val="1004"/>
        </w:numPr>
      </w:pPr>
      <w:r>
        <w:t xml:space="preserve">Dummy Customer</w:t>
      </w:r>
    </w:p>
    <w:p>
      <w:pPr>
        <w:pStyle w:val="Compact"/>
        <w:numPr>
          <w:ilvl w:val="0"/>
          <w:numId w:val="1004"/>
        </w:numPr>
      </w:pPr>
      <w:r>
        <w:t xml:space="preserve">Planning Group</w:t>
      </w:r>
    </w:p>
    <w:p>
      <w:pPr>
        <w:pStyle w:val="FirstParagraph"/>
      </w:pPr>
      <w:r>
        <w:t xml:space="preserve">Supports both identified and unattributed demand.</w:t>
      </w:r>
    </w:p>
    <w:p>
      <w:r>
        <w:pict>
          <v:rect style="width:0;height:1.5pt" o:hralign="center" o:hrstd="t" o:hr="t"/>
        </w:pict>
      </w:r>
    </w:p>
    <w:bookmarkEnd w:id="34"/>
    <w:bookmarkStart w:id="35" w:name="salesnode"/>
    <w:p>
      <w:pPr>
        <w:pStyle w:val="Heading2"/>
      </w:pPr>
      <w:r>
        <w:t xml:space="preserve">SalesNode</w:t>
      </w:r>
    </w:p>
    <w:p>
      <w:pPr>
        <w:pStyle w:val="FirstParagraph"/>
      </w:pPr>
      <w:r>
        <w:t xml:space="preserve">Represents sales organization hierarchy.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National Sales Manager</w:t>
      </w:r>
      <w:r>
        <w:br/>
      </w:r>
      <w:r>
        <w:rPr>
          <w:rStyle w:val="VerbatimChar"/>
        </w:rPr>
        <w:t xml:space="preserve"> └── Regional Manager</w:t>
      </w:r>
      <w:r>
        <w:br/>
      </w:r>
      <w:r>
        <w:rPr>
          <w:rStyle w:val="VerbatimChar"/>
        </w:rPr>
        <w:t xml:space="preserve">      └── Area Manager</w:t>
      </w:r>
      <w:r>
        <w:br/>
      </w:r>
      <w:r>
        <w:rPr>
          <w:rStyle w:val="VerbatimChar"/>
        </w:rPr>
        <w:t xml:space="preserve">           └── Sales Representative</w:t>
      </w:r>
    </w:p>
    <w:p>
      <w:r>
        <w:pict>
          <v:rect style="width:0;height:1.5pt" o:hralign="center" o:hrstd="t" o:hr="t"/>
        </w:pict>
      </w:r>
    </w:p>
    <w:bookmarkEnd w:id="35"/>
    <w:bookmarkStart w:id="36" w:name="customersalesassignment"/>
    <w:p>
      <w:pPr>
        <w:pStyle w:val="Heading2"/>
      </w:pPr>
      <w:r>
        <w:t xml:space="preserve">CustomerSalesAssignment</w:t>
      </w:r>
    </w:p>
    <w:p>
      <w:pPr>
        <w:pStyle w:val="FirstParagraph"/>
      </w:pPr>
      <w:r>
        <w:t xml:space="preserve">Date-effective mapping between:</w:t>
      </w:r>
    </w:p>
    <w:p>
      <w:pPr>
        <w:pStyle w:val="SourceCode"/>
      </w:pPr>
      <w:r>
        <w:rPr>
          <w:rStyle w:val="VerbatimChar"/>
        </w:rPr>
        <w:t xml:space="preserve">PlanningCustomer</w:t>
      </w:r>
      <w:r>
        <w:br/>
      </w:r>
      <w:r>
        <w:rPr>
          <w:rStyle w:val="VerbatimChar"/>
        </w:rPr>
        <w:t xml:space="preserve">      ↔</w:t>
      </w:r>
      <w:r>
        <w:br/>
      </w:r>
      <w:r>
        <w:rPr>
          <w:rStyle w:val="VerbatimChar"/>
        </w:rPr>
        <w:t xml:space="preserve">SalesNode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ctuals-management"/>
    <w:p>
      <w:pPr>
        <w:pStyle w:val="Heading1"/>
      </w:pPr>
      <w:r>
        <w:t xml:space="preserve">Actuals Management</w:t>
      </w:r>
    </w:p>
    <w:bookmarkStart w:id="38" w:name="actualsale"/>
    <w:p>
      <w:pPr>
        <w:pStyle w:val="Heading2"/>
      </w:pPr>
      <w:r>
        <w:t xml:space="preserve">ActualSale</w:t>
      </w:r>
    </w:p>
    <w:p>
      <w:pPr>
        <w:pStyle w:val="FirstParagraph"/>
      </w:pPr>
      <w:r>
        <w:t xml:space="preserve">Lowest-level demand grain: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× Planning Location</w:t>
      </w:r>
      <w:r>
        <w:br/>
      </w:r>
      <w:r>
        <w:rPr>
          <w:rStyle w:val="VerbatimChar"/>
        </w:rPr>
        <w:t xml:space="preserve"> × Item</w:t>
      </w:r>
      <w:r>
        <w:br/>
      </w:r>
      <w:r>
        <w:rPr>
          <w:rStyle w:val="VerbatimChar"/>
        </w:rPr>
        <w:t xml:space="preserve"> × Planning Customer</w:t>
      </w:r>
      <w:r>
        <w:br/>
      </w:r>
      <w:r>
        <w:rPr>
          <w:rStyle w:val="VerbatimChar"/>
        </w:rPr>
        <w:t xml:space="preserve"> × Period</w:t>
      </w:r>
    </w:p>
    <w:p>
      <w:pPr>
        <w:pStyle w:val="FirstParagraph"/>
      </w:pPr>
      <w:r>
        <w:t xml:space="preserve">Customer is optional.</w:t>
      </w:r>
    </w:p>
    <w:p>
      <w:pPr>
        <w:pStyle w:val="BodyText"/>
      </w:pPr>
      <w:r>
        <w:t xml:space="preserve">When customer is NULL:</w:t>
      </w:r>
    </w:p>
    <w:p>
      <w:pPr>
        <w:pStyle w:val="SourceCode"/>
      </w:pPr>
      <w:r>
        <w:rPr>
          <w:rStyle w:val="VerbatimChar"/>
        </w:rPr>
        <w:t xml:space="preserve">Location × Item demand</w:t>
      </w:r>
    </w:p>
    <w:p>
      <w:pPr>
        <w:pStyle w:val="FirstParagraph"/>
      </w:pPr>
      <w:r>
        <w:t xml:space="preserve">When customer exists:</w:t>
      </w:r>
    </w:p>
    <w:p>
      <w:pPr>
        <w:pStyle w:val="SourceCode"/>
      </w:pPr>
      <w:r>
        <w:rPr>
          <w:rStyle w:val="VerbatimChar"/>
        </w:rPr>
        <w:t xml:space="preserve">Location × Customer × Item demand</w:t>
      </w:r>
    </w:p>
    <w:p>
      <w:r>
        <w:pict>
          <v:rect style="width:0;height:1.5pt" o:hralign="center" o:hrstd="t" o:hr="t"/>
        </w:pict>
      </w:r>
    </w:p>
    <w:bookmarkEnd w:id="38"/>
    <w:bookmarkStart w:id="39" w:name="supported-planning-periods"/>
    <w:p>
      <w:pPr>
        <w:pStyle w:val="Heading2"/>
      </w:pPr>
      <w:r>
        <w:t xml:space="preserve">Supported Planning Periods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 Type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Minute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Fortnight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Bi-Month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Half-Year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Month      → Jan 2025</w:t>
      </w:r>
      <w:r>
        <w:br/>
      </w:r>
      <w:r>
        <w:rPr>
          <w:rStyle w:val="VerbatimChar"/>
        </w:rPr>
        <w:t xml:space="preserve">Quarter    → Q1 2025</w:t>
      </w:r>
      <w:r>
        <w:br/>
      </w:r>
      <w:r>
        <w:rPr>
          <w:rStyle w:val="VerbatimChar"/>
        </w:rPr>
        <w:t xml:space="preserve">Fortnight  → 1-14 Jan / 15-31 Jan</w:t>
      </w:r>
      <w:r>
        <w:br/>
      </w:r>
      <w:r>
        <w:rPr>
          <w:rStyle w:val="VerbatimChar"/>
        </w:rPr>
        <w:t xml:space="preserve">Week       → Monday-based</w:t>
      </w:r>
    </w:p>
    <w:p>
      <w:r>
        <w:pict>
          <v:rect style="width:0;height:1.5pt" o:hralign="center" o:hrstd="t" o:hr="t"/>
        </w:pict>
      </w:r>
    </w:p>
    <w:bookmarkEnd w:id="39"/>
    <w:bookmarkStart w:id="40" w:name="actuals-import"/>
    <w:p>
      <w:pPr>
        <w:pStyle w:val="Heading2"/>
      </w:pPr>
      <w:r>
        <w:t xml:space="preserve">Actuals Import</w:t>
      </w:r>
    </w:p>
    <w:p>
      <w:pPr>
        <w:pStyle w:val="FirstParagraph"/>
      </w:pPr>
      <w:r>
        <w:t xml:space="preserve">Historical demand is loaded through:</w:t>
      </w:r>
    </w:p>
    <w:p>
      <w:pPr>
        <w:pStyle w:val="Compact"/>
        <w:numPr>
          <w:ilvl w:val="0"/>
          <w:numId w:val="1005"/>
        </w:numPr>
      </w:pPr>
      <w:r>
        <w:t xml:space="preserve">CSV upload</w:t>
      </w:r>
    </w:p>
    <w:p>
      <w:pPr>
        <w:pStyle w:val="Compact"/>
        <w:numPr>
          <w:ilvl w:val="0"/>
          <w:numId w:val="1005"/>
        </w:numPr>
      </w:pPr>
      <w:r>
        <w:t xml:space="preserve">Excel upload</w:t>
      </w:r>
    </w:p>
    <w:p>
      <w:pPr>
        <w:pStyle w:val="Compact"/>
        <w:numPr>
          <w:ilvl w:val="0"/>
          <w:numId w:val="1005"/>
        </w:numPr>
      </w:pPr>
      <w:r>
        <w:t xml:space="preserve">API integration</w:t>
      </w:r>
    </w:p>
    <w:p>
      <w:pPr>
        <w:pStyle w:val="FirstParagraph"/>
      </w:pPr>
      <w:r>
        <w:t xml:space="preserve">Every upload creates an audit record in:</w:t>
      </w:r>
    </w:p>
    <w:p>
      <w:pPr>
        <w:pStyle w:val="SourceCode"/>
      </w:pPr>
      <w:r>
        <w:rPr>
          <w:rStyle w:val="NormalTok"/>
        </w:rPr>
        <w:t xml:space="preserve">ActualSaleImport</w:t>
      </w:r>
    </w:p>
    <w:p>
      <w:pPr>
        <w:pStyle w:val="FirstParagraph"/>
      </w:pPr>
      <w:r>
        <w:t xml:space="preserve">Tracking:</w:t>
      </w:r>
    </w:p>
    <w:p>
      <w:pPr>
        <w:pStyle w:val="Compact"/>
        <w:numPr>
          <w:ilvl w:val="0"/>
          <w:numId w:val="1006"/>
        </w:numPr>
      </w:pPr>
      <w:r>
        <w:t xml:space="preserve">Uploaded file</w:t>
      </w:r>
    </w:p>
    <w:p>
      <w:pPr>
        <w:pStyle w:val="Compact"/>
        <w:numPr>
          <w:ilvl w:val="0"/>
          <w:numId w:val="1006"/>
        </w:numPr>
      </w:pPr>
      <w:r>
        <w:t xml:space="preserve">User</w:t>
      </w:r>
    </w:p>
    <w:p>
      <w:pPr>
        <w:pStyle w:val="Compact"/>
        <w:numPr>
          <w:ilvl w:val="0"/>
          <w:numId w:val="1006"/>
        </w:numPr>
      </w:pPr>
      <w:r>
        <w:t xml:space="preserve">Timestamp</w:t>
      </w:r>
    </w:p>
    <w:p>
      <w:pPr>
        <w:pStyle w:val="Compact"/>
        <w:numPr>
          <w:ilvl w:val="0"/>
          <w:numId w:val="1006"/>
        </w:numPr>
      </w:pPr>
      <w:r>
        <w:t xml:space="preserve">Status</w:t>
      </w:r>
    </w:p>
    <w:p>
      <w:pPr>
        <w:pStyle w:val="Compact"/>
        <w:numPr>
          <w:ilvl w:val="0"/>
          <w:numId w:val="1006"/>
        </w:numPr>
      </w:pPr>
      <w:r>
        <w:t xml:space="preserve">Errors</w:t>
      </w:r>
    </w:p>
    <w:p>
      <w:pPr>
        <w:pStyle w:val="Compact"/>
        <w:numPr>
          <w:ilvl w:val="0"/>
          <w:numId w:val="1006"/>
        </w:numPr>
      </w:pPr>
      <w:r>
        <w:t xml:space="preserve">Record count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forecast-engine"/>
    <w:p>
      <w:pPr>
        <w:pStyle w:val="Heading1"/>
      </w:pPr>
      <w:r>
        <w:t xml:space="preserve">Forecast Engine</w:t>
      </w:r>
    </w:p>
    <w:bookmarkStart w:id="42" w:name="forecastversion"/>
    <w:p>
      <w:pPr>
        <w:pStyle w:val="Heading2"/>
      </w:pPr>
      <w:r>
        <w:t xml:space="preserve">ForecastVersion</w:t>
      </w:r>
    </w:p>
    <w:p>
      <w:pPr>
        <w:pStyle w:val="FirstParagraph"/>
      </w:pPr>
      <w:r>
        <w:t xml:space="preserve">Represents a complete planning cycle.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Apr-2026 Consensus Forecast v1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07"/>
        </w:numPr>
      </w:pPr>
      <w:r>
        <w:t xml:space="preserve">Forecast parameters</w:t>
      </w:r>
    </w:p>
    <w:p>
      <w:pPr>
        <w:pStyle w:val="Compact"/>
        <w:numPr>
          <w:ilvl w:val="0"/>
          <w:numId w:val="1007"/>
        </w:numPr>
      </w:pPr>
      <w:r>
        <w:t xml:space="preserve">Forecast horizon</w:t>
      </w:r>
    </w:p>
    <w:p>
      <w:pPr>
        <w:pStyle w:val="Compact"/>
        <w:numPr>
          <w:ilvl w:val="0"/>
          <w:numId w:val="1007"/>
        </w:numPr>
      </w:pPr>
      <w:r>
        <w:t xml:space="preserve">Forecast engine settings</w:t>
      </w:r>
    </w:p>
    <w:p>
      <w:pPr>
        <w:pStyle w:val="Compact"/>
        <w:numPr>
          <w:ilvl w:val="0"/>
          <w:numId w:val="1007"/>
        </w:numPr>
      </w:pPr>
      <w:r>
        <w:t xml:space="preserve">Workflow status</w:t>
      </w:r>
    </w:p>
    <w:p>
      <w:pPr>
        <w:pStyle w:val="Compact"/>
        <w:numPr>
          <w:ilvl w:val="0"/>
          <w:numId w:val="1007"/>
        </w:numPr>
      </w:pPr>
      <w:r>
        <w:t xml:space="preserve">Approval information</w:t>
      </w:r>
    </w:p>
    <w:p>
      <w:r>
        <w:pict>
          <v:rect style="width:0;height:1.5pt" o:hralign="center" o:hrstd="t" o:hr="t"/>
        </w:pict>
      </w:r>
    </w:p>
    <w:bookmarkEnd w:id="42"/>
    <w:bookmarkStart w:id="43" w:name="workflow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IN_REVIEW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LOCKED</w:t>
      </w:r>
    </w:p>
    <w:p>
      <w:pPr>
        <w:pStyle w:val="FirstParagraph"/>
      </w:pPr>
      <w:r>
        <w:t xml:space="preserve">Only Draft versions can be modified.</w:t>
      </w:r>
    </w:p>
    <w:p>
      <w:r>
        <w:pict>
          <v:rect style="width:0;height:1.5pt" o:hralign="center" o:hrstd="t" o:hr="t"/>
        </w:pict>
      </w:r>
    </w:p>
    <w:bookmarkEnd w:id="43"/>
    <w:bookmarkStart w:id="44" w:name="statistical-models"/>
    <w:p>
      <w:pPr>
        <w:pStyle w:val="Heading2"/>
      </w:pPr>
      <w:r>
        <w:t xml:space="preserve">Statistical Models</w:t>
      </w:r>
    </w:p>
    <w:p>
      <w:pPr>
        <w:pStyle w:val="FirstParagraph"/>
      </w:pPr>
      <w:r>
        <w:t xml:space="preserve">Supported forecast engines include:</w:t>
      </w:r>
    </w:p>
    <w:p>
      <w:pPr>
        <w:pStyle w:val="SourceCode"/>
      </w:pPr>
      <w:r>
        <w:rPr>
          <w:rStyle w:val="VerbatimChar"/>
        </w:rPr>
        <w:t xml:space="preserve">AutoETS</w:t>
      </w:r>
      <w:r>
        <w:br/>
      </w:r>
      <w:r>
        <w:rPr>
          <w:rStyle w:val="VerbatimChar"/>
        </w:rPr>
        <w:t xml:space="preserve">AutoARIMA</w:t>
      </w:r>
      <w:r>
        <w:br/>
      </w:r>
      <w:r>
        <w:rPr>
          <w:rStyle w:val="VerbatimChar"/>
        </w:rPr>
        <w:t xml:space="preserve">Croston</w:t>
      </w:r>
      <w:r>
        <w:br/>
      </w:r>
      <w:r>
        <w:rPr>
          <w:rStyle w:val="VerbatimChar"/>
        </w:rPr>
        <w:t xml:space="preserve">CrostonSBA</w:t>
      </w:r>
      <w:r>
        <w:br/>
      </w:r>
      <w:r>
        <w:rPr>
          <w:rStyle w:val="VerbatimChar"/>
        </w:rPr>
        <w:t xml:space="preserve">MovingAverage</w:t>
      </w:r>
      <w:r>
        <w:br/>
      </w:r>
      <w:r>
        <w:rPr>
          <w:rStyle w:val="VerbatimChar"/>
        </w:rPr>
        <w:t xml:space="preserve">Prophet (optional)</w:t>
      </w:r>
    </w:p>
    <w:p>
      <w:pPr>
        <w:pStyle w:val="FirstParagraph"/>
      </w:pPr>
      <w:r>
        <w:t xml:space="preserve">The engine can evaluate multiple models and select the best performer.</w:t>
      </w:r>
    </w:p>
    <w:p>
      <w:r>
        <w:pict>
          <v:rect style="width:0;height:1.5pt" o:hralign="center" o:hrstd="t" o:hr="t"/>
        </w:pict>
      </w:r>
    </w:p>
    <w:bookmarkEnd w:id="44"/>
    <w:bookmarkStart w:id="45" w:name="forecast-reconciliation"/>
    <w:p>
      <w:pPr>
        <w:pStyle w:val="Heading2"/>
      </w:pPr>
      <w:r>
        <w:t xml:space="preserve">Forecast Reconciliation</w:t>
      </w:r>
    </w:p>
    <w:p>
      <w:pPr>
        <w:pStyle w:val="FirstParagraph"/>
      </w:pPr>
      <w:r>
        <w:t xml:space="preserve">Supports hierarchical reconciliation methods:</w:t>
      </w:r>
    </w:p>
    <w:p>
      <w:pPr>
        <w:pStyle w:val="SourceCode"/>
      </w:pPr>
      <w:r>
        <w:rPr>
          <w:rStyle w:val="VerbatimChar"/>
        </w:rPr>
        <w:t xml:space="preserve">BottomUp</w:t>
      </w:r>
      <w:r>
        <w:br/>
      </w:r>
      <w:r>
        <w:rPr>
          <w:rStyle w:val="VerbatimChar"/>
        </w:rPr>
        <w:t xml:space="preserve">MinTrace_ols</w:t>
      </w:r>
      <w:r>
        <w:br/>
      </w:r>
      <w:r>
        <w:rPr>
          <w:rStyle w:val="VerbatimChar"/>
        </w:rPr>
        <w:t xml:space="preserve">MinTrace_wls_struct</w:t>
      </w:r>
    </w:p>
    <w:p>
      <w:pPr>
        <w:pStyle w:val="FirstParagraph"/>
      </w:pPr>
      <w:r>
        <w:t xml:space="preserve">This ensures consistency across:</w:t>
      </w:r>
    </w:p>
    <w:p>
      <w:pPr>
        <w:pStyle w:val="SourceCode"/>
      </w:pPr>
      <w:r>
        <w:rPr>
          <w:rStyle w:val="VerbatimChar"/>
        </w:rPr>
        <w:t xml:space="preserve">SKU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Sales Hierarchy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eries-profiling"/>
    <w:p>
      <w:pPr>
        <w:pStyle w:val="Heading1"/>
      </w:pPr>
      <w:r>
        <w:t xml:space="preserve">Series Profiling</w:t>
      </w:r>
    </w:p>
    <w:p>
      <w:pPr>
        <w:pStyle w:val="FirstParagraph"/>
      </w:pPr>
      <w:r>
        <w:t xml:space="preserve">The system profiles every time series before forecasting.</w:t>
      </w:r>
    </w:p>
    <w:p>
      <w:pPr>
        <w:pStyle w:val="BodyText"/>
      </w:pPr>
      <w:r>
        <w:t xml:space="preserve">Profiles include:</w:t>
      </w:r>
    </w:p>
    <w:p>
      <w:pPr>
        <w:pStyle w:val="Compact"/>
        <w:numPr>
          <w:ilvl w:val="0"/>
          <w:numId w:val="1008"/>
        </w:numPr>
      </w:pPr>
      <w:r>
        <w:t xml:space="preserve">Intermittent demand</w:t>
      </w:r>
    </w:p>
    <w:p>
      <w:pPr>
        <w:pStyle w:val="Compact"/>
        <w:numPr>
          <w:ilvl w:val="0"/>
          <w:numId w:val="1008"/>
        </w:numPr>
      </w:pPr>
      <w:r>
        <w:t xml:space="preserve">Smooth demand</w:t>
      </w:r>
    </w:p>
    <w:p>
      <w:pPr>
        <w:pStyle w:val="Compact"/>
        <w:numPr>
          <w:ilvl w:val="0"/>
          <w:numId w:val="1008"/>
        </w:numPr>
      </w:pPr>
      <w:r>
        <w:t xml:space="preserve">Seasonal demand</w:t>
      </w:r>
    </w:p>
    <w:p>
      <w:pPr>
        <w:pStyle w:val="Compact"/>
        <w:numPr>
          <w:ilvl w:val="0"/>
          <w:numId w:val="1008"/>
        </w:numPr>
      </w:pPr>
      <w:r>
        <w:t xml:space="preserve">Trend demand</w:t>
      </w:r>
    </w:p>
    <w:p>
      <w:pPr>
        <w:pStyle w:val="Compact"/>
        <w:numPr>
          <w:ilvl w:val="0"/>
          <w:numId w:val="1008"/>
        </w:numPr>
      </w:pPr>
      <w:r>
        <w:t xml:space="preserve">Sparse demand</w:t>
      </w:r>
    </w:p>
    <w:p>
      <w:pPr>
        <w:pStyle w:val="Compact"/>
        <w:numPr>
          <w:ilvl w:val="0"/>
          <w:numId w:val="1008"/>
        </w:numPr>
      </w:pPr>
      <w:r>
        <w:t xml:space="preserve">Lumpy demand</w:t>
      </w:r>
    </w:p>
    <w:p>
      <w:pPr>
        <w:pStyle w:val="FirstParagraph"/>
      </w:pPr>
      <w:r>
        <w:t xml:space="preserve">Series profiling drives:</w:t>
      </w:r>
    </w:p>
    <w:p>
      <w:pPr>
        <w:pStyle w:val="Compact"/>
        <w:numPr>
          <w:ilvl w:val="0"/>
          <w:numId w:val="1009"/>
        </w:numPr>
      </w:pPr>
      <w:r>
        <w:t xml:space="preserve">Model selection</w:t>
      </w:r>
    </w:p>
    <w:p>
      <w:pPr>
        <w:pStyle w:val="Compact"/>
        <w:numPr>
          <w:ilvl w:val="0"/>
          <w:numId w:val="1009"/>
        </w:numPr>
      </w:pPr>
      <w:r>
        <w:t xml:space="preserve">Aggregation level selection</w:t>
      </w:r>
    </w:p>
    <w:p>
      <w:pPr>
        <w:pStyle w:val="Compact"/>
        <w:numPr>
          <w:ilvl w:val="0"/>
          <w:numId w:val="1009"/>
        </w:numPr>
      </w:pPr>
      <w:r>
        <w:t xml:space="preserve">Forecast method selection</w:t>
      </w:r>
    </w:p>
    <w:p>
      <w:r>
        <w:pict>
          <v:rect style="width:0;height:1.5pt" o:hralign="center" o:hrstd="t" o:hr="t"/>
        </w:pict>
      </w:r>
    </w:p>
    <w:bookmarkEnd w:id="47"/>
    <w:bookmarkStart w:id="50" w:name="forecast-outputs"/>
    <w:p>
      <w:pPr>
        <w:pStyle w:val="Heading1"/>
      </w:pPr>
      <w:r>
        <w:t xml:space="preserve">Forecast Outputs</w:t>
      </w:r>
    </w:p>
    <w:bookmarkStart w:id="48" w:name="forecastline"/>
    <w:p>
      <w:pPr>
        <w:pStyle w:val="Heading2"/>
      </w:pPr>
      <w:r>
        <w:t xml:space="preserve">ForecastLine</w:t>
      </w:r>
    </w:p>
    <w:p>
      <w:pPr>
        <w:pStyle w:val="FirstParagraph"/>
      </w:pPr>
      <w:r>
        <w:t xml:space="preserve">Atomic forecast record:</w:t>
      </w:r>
    </w:p>
    <w:p>
      <w:pPr>
        <w:pStyle w:val="SourceCode"/>
      </w:pPr>
      <w:r>
        <w:rPr>
          <w:rStyle w:val="VerbatimChar"/>
        </w:rPr>
        <w:t xml:space="preserve">Forecast Version</w:t>
      </w:r>
      <w:r>
        <w:br/>
      </w:r>
      <w:r>
        <w:rPr>
          <w:rStyle w:val="VerbatimChar"/>
        </w:rPr>
        <w:t xml:space="preserve"> × Item</w:t>
      </w:r>
      <w:r>
        <w:br/>
      </w:r>
      <w:r>
        <w:rPr>
          <w:rStyle w:val="VerbatimChar"/>
        </w:rPr>
        <w:t xml:space="preserve"> × Location</w:t>
      </w:r>
      <w:r>
        <w:br/>
      </w:r>
      <w:r>
        <w:rPr>
          <w:rStyle w:val="VerbatimChar"/>
        </w:rPr>
        <w:t xml:space="preserve"> × Customer</w:t>
      </w:r>
      <w:r>
        <w:br/>
      </w:r>
      <w:r>
        <w:rPr>
          <w:rStyle w:val="VerbatimChar"/>
        </w:rPr>
        <w:t xml:space="preserve"> × Period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10"/>
        </w:numPr>
      </w:pPr>
      <w:r>
        <w:t xml:space="preserve">Statistical Forecast</w:t>
      </w:r>
    </w:p>
    <w:p>
      <w:pPr>
        <w:pStyle w:val="Compact"/>
        <w:numPr>
          <w:ilvl w:val="0"/>
          <w:numId w:val="1010"/>
        </w:numPr>
      </w:pPr>
      <w:r>
        <w:t xml:space="preserve">Override Forecast</w:t>
      </w:r>
    </w:p>
    <w:p>
      <w:pPr>
        <w:pStyle w:val="Compact"/>
        <w:numPr>
          <w:ilvl w:val="0"/>
          <w:numId w:val="1010"/>
        </w:numPr>
      </w:pPr>
      <w:r>
        <w:t xml:space="preserve">Final Forecast</w:t>
      </w:r>
    </w:p>
    <w:p>
      <w:pPr>
        <w:pStyle w:val="Compact"/>
        <w:numPr>
          <w:ilvl w:val="0"/>
          <w:numId w:val="1010"/>
        </w:numPr>
      </w:pPr>
      <w:r>
        <w:t xml:space="preserve">Forecast Value</w:t>
      </w:r>
    </w:p>
    <w:p>
      <w:pPr>
        <w:pStyle w:val="Compact"/>
        <w:numPr>
          <w:ilvl w:val="0"/>
          <w:numId w:val="1010"/>
        </w:numPr>
      </w:pPr>
      <w:r>
        <w:t xml:space="preserve">Model Used</w:t>
      </w:r>
    </w:p>
    <w:p>
      <w:pPr>
        <w:pStyle w:val="Compact"/>
        <w:numPr>
          <w:ilvl w:val="0"/>
          <w:numId w:val="1010"/>
        </w:numPr>
      </w:pPr>
      <w:r>
        <w:t xml:space="preserve">Forecast Level</w:t>
      </w:r>
    </w:p>
    <w:p>
      <w:r>
        <w:pict>
          <v:rect style="width:0;height:1.5pt" o:hralign="center" o:hrstd="t" o:hr="t"/>
        </w:pict>
      </w:r>
    </w:p>
    <w:bookmarkEnd w:id="48"/>
    <w:bookmarkStart w:id="49" w:name="forecastaggregate"/>
    <w:p>
      <w:pPr>
        <w:pStyle w:val="Heading2"/>
      </w:pPr>
      <w:r>
        <w:t xml:space="preserve">ForecastAggregate</w:t>
      </w:r>
    </w:p>
    <w:p>
      <w:pPr>
        <w:pStyle w:val="FirstParagraph"/>
      </w:pPr>
      <w:r>
        <w:t xml:space="preserve">Precomputed rollups for dashboards.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Customer Group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Total Business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11"/>
        </w:numPr>
      </w:pPr>
      <w:r>
        <w:t xml:space="preserve">Statistical Quantity</w:t>
      </w:r>
    </w:p>
    <w:p>
      <w:pPr>
        <w:pStyle w:val="Compact"/>
        <w:numPr>
          <w:ilvl w:val="0"/>
          <w:numId w:val="1011"/>
        </w:numPr>
      </w:pPr>
      <w:r>
        <w:t xml:space="preserve">Override Quantity</w:t>
      </w:r>
    </w:p>
    <w:p>
      <w:pPr>
        <w:pStyle w:val="Compact"/>
        <w:numPr>
          <w:ilvl w:val="0"/>
          <w:numId w:val="1011"/>
        </w:numPr>
      </w:pPr>
      <w:r>
        <w:t xml:space="preserve">Final Quantity</w:t>
      </w:r>
    </w:p>
    <w:p>
      <w:pPr>
        <w:pStyle w:val="Compact"/>
        <w:numPr>
          <w:ilvl w:val="0"/>
          <w:numId w:val="1011"/>
        </w:numPr>
      </w:pPr>
      <w:r>
        <w:t xml:space="preserve">Statistical Value</w:t>
      </w:r>
    </w:p>
    <w:p>
      <w:pPr>
        <w:pStyle w:val="Compact"/>
        <w:numPr>
          <w:ilvl w:val="0"/>
          <w:numId w:val="1011"/>
        </w:numPr>
      </w:pPr>
      <w:r>
        <w:t xml:space="preserve">Final Value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consensus-planning"/>
    <w:p>
      <w:pPr>
        <w:pStyle w:val="Heading1"/>
      </w:pPr>
      <w:r>
        <w:t xml:space="preserve">Consensus Planning</w:t>
      </w:r>
    </w:p>
    <w:bookmarkStart w:id="51" w:name="forecastoverride"/>
    <w:p>
      <w:pPr>
        <w:pStyle w:val="Heading2"/>
      </w:pPr>
      <w:r>
        <w:t xml:space="preserve">ForecastOverride</w:t>
      </w:r>
    </w:p>
    <w:p>
      <w:pPr>
        <w:pStyle w:val="FirstParagraph"/>
      </w:pPr>
      <w:r>
        <w:t xml:space="preserve">Allows planners to override forecasts at any level.</w:t>
      </w:r>
    </w:p>
    <w:p>
      <w:pPr>
        <w:pStyle w:val="BodyText"/>
      </w:pPr>
      <w:r>
        <w:t xml:space="preserve">Supported levels:</w:t>
      </w:r>
    </w:p>
    <w:p>
      <w:pPr>
        <w:pStyle w:val="SourceCode"/>
      </w:pPr>
      <w:r>
        <w:rPr>
          <w:rStyle w:val="VerbatimChar"/>
        </w:rPr>
        <w:t xml:space="preserve">SKU</w:t>
      </w:r>
      <w:r>
        <w:br/>
      </w:r>
      <w:r>
        <w:rPr>
          <w:rStyle w:val="VerbatimChar"/>
        </w:rPr>
        <w:t xml:space="preserve">Subcategory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Total</w:t>
      </w:r>
    </w:p>
    <w:p>
      <w:pPr>
        <w:pStyle w:val="FirstParagraph"/>
      </w:pPr>
      <w:r>
        <w:t xml:space="preserve">Override methods:</w:t>
      </w:r>
    </w:p>
    <w:p>
      <w:pPr>
        <w:pStyle w:val="Compact"/>
        <w:numPr>
          <w:ilvl w:val="0"/>
          <w:numId w:val="1012"/>
        </w:numPr>
      </w:pPr>
      <w:r>
        <w:t xml:space="preserve">Absolute Quantity</w:t>
      </w:r>
    </w:p>
    <w:p>
      <w:pPr>
        <w:pStyle w:val="Compact"/>
        <w:numPr>
          <w:ilvl w:val="0"/>
          <w:numId w:val="1012"/>
        </w:numPr>
      </w:pPr>
      <w:r>
        <w:t xml:space="preserve">Percentage Adjustment</w:t>
      </w:r>
    </w:p>
    <w:p>
      <w:pPr>
        <w:pStyle w:val="Compact"/>
        <w:numPr>
          <w:ilvl w:val="0"/>
          <w:numId w:val="1012"/>
        </w:numPr>
      </w:pPr>
      <w:r>
        <w:t xml:space="preserve">Value-Based Override</w:t>
      </w:r>
    </w:p>
    <w:p>
      <w:r>
        <w:pict>
          <v:rect style="width:0;height:1.5pt" o:hralign="center" o:hrstd="t" o:hr="t"/>
        </w:pict>
      </w:r>
    </w:p>
    <w:bookmarkEnd w:id="51"/>
    <w:bookmarkStart w:id="55" w:name="disaggregation-methods"/>
    <w:p>
      <w:pPr>
        <w:pStyle w:val="Heading2"/>
      </w:pPr>
      <w:r>
        <w:t xml:space="preserve">Disaggregation Methods</w:t>
      </w:r>
    </w:p>
    <w:bookmarkStart w:id="52" w:name="proportional"/>
    <w:p>
      <w:pPr>
        <w:pStyle w:val="Heading3"/>
      </w:pPr>
      <w:r>
        <w:t xml:space="preserve">Proportional</w:t>
      </w:r>
    </w:p>
    <w:p>
      <w:pPr>
        <w:pStyle w:val="FirstParagraph"/>
      </w:pPr>
      <w:r>
        <w:t xml:space="preserve">Uses historical demand shares.</w:t>
      </w:r>
    </w:p>
    <w:bookmarkEnd w:id="52"/>
    <w:bookmarkStart w:id="53" w:name="equal"/>
    <w:p>
      <w:pPr>
        <w:pStyle w:val="Heading3"/>
      </w:pPr>
      <w:r>
        <w:t xml:space="preserve">Equal</w:t>
      </w:r>
    </w:p>
    <w:p>
      <w:pPr>
        <w:pStyle w:val="FirstParagraph"/>
      </w:pPr>
      <w:r>
        <w:t xml:space="preserve">Splits evenly across children.</w:t>
      </w:r>
    </w:p>
    <w:bookmarkEnd w:id="53"/>
    <w:bookmarkStart w:id="54" w:name="custom"/>
    <w:p>
      <w:pPr>
        <w:pStyle w:val="Heading3"/>
      </w:pPr>
      <w:r>
        <w:t xml:space="preserve">Custom</w:t>
      </w:r>
    </w:p>
    <w:p>
      <w:pPr>
        <w:pStyle w:val="FirstParagraph"/>
      </w:pPr>
      <w:r>
        <w:t xml:space="preserve">Uses user-defined weights.</w:t>
      </w:r>
    </w:p>
    <w:p>
      <w:pPr>
        <w:pStyle w:val="BodyText"/>
      </w:pPr>
      <w:r>
        <w:t xml:space="preserve">Stored in:</w:t>
      </w:r>
    </w:p>
    <w:p>
      <w:pPr>
        <w:pStyle w:val="SourceCode"/>
      </w:pPr>
      <w:r>
        <w:rPr>
          <w:rStyle w:val="NormalTok"/>
        </w:rPr>
        <w:t xml:space="preserve">OverrideSplitWeight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7" w:name="forecast-accuracy"/>
    <w:p>
      <w:pPr>
        <w:pStyle w:val="Heading1"/>
      </w:pPr>
      <w:r>
        <w:t xml:space="preserve">Forecast Accuracy</w:t>
      </w:r>
    </w:p>
    <w:p>
      <w:pPr>
        <w:pStyle w:val="FirstParagraph"/>
      </w:pPr>
      <w:r>
        <w:t xml:space="preserve">Forecast performance is stored in:</w:t>
      </w:r>
    </w:p>
    <w:p>
      <w:pPr>
        <w:pStyle w:val="SourceCode"/>
      </w:pPr>
      <w:r>
        <w:rPr>
          <w:rStyle w:val="NormalTok"/>
        </w:rPr>
        <w:t xml:space="preserve">ForecastAccuracy</w:t>
      </w:r>
    </w:p>
    <w:p>
      <w:pPr>
        <w:pStyle w:val="FirstParagraph"/>
      </w:pPr>
      <w:r>
        <w:t xml:space="preserve">Metrics include:</w:t>
      </w:r>
    </w:p>
    <w:p>
      <w:pPr>
        <w:pStyle w:val="Compact"/>
        <w:numPr>
          <w:ilvl w:val="0"/>
          <w:numId w:val="1013"/>
        </w:numPr>
      </w:pPr>
      <w:r>
        <w:t xml:space="preserve">MAPE</w:t>
      </w:r>
    </w:p>
    <w:p>
      <w:pPr>
        <w:pStyle w:val="Compact"/>
        <w:numPr>
          <w:ilvl w:val="0"/>
          <w:numId w:val="1013"/>
        </w:numPr>
      </w:pPr>
      <w:r>
        <w:t xml:space="preserve">WMAPE</w:t>
      </w:r>
    </w:p>
    <w:p>
      <w:pPr>
        <w:pStyle w:val="Compact"/>
        <w:numPr>
          <w:ilvl w:val="0"/>
          <w:numId w:val="1013"/>
        </w:numPr>
      </w:pPr>
      <w:r>
        <w:t xml:space="preserve">Bias</w:t>
      </w:r>
    </w:p>
    <w:p>
      <w:pPr>
        <w:pStyle w:val="Compact"/>
        <w:numPr>
          <w:ilvl w:val="0"/>
          <w:numId w:val="1013"/>
        </w:numPr>
      </w:pPr>
      <w:r>
        <w:t xml:space="preserve">Forecast Error</w:t>
      </w:r>
    </w:p>
    <w:p>
      <w:pPr>
        <w:pStyle w:val="Compact"/>
        <w:numPr>
          <w:ilvl w:val="0"/>
          <w:numId w:val="1013"/>
        </w:numPr>
      </w:pPr>
      <w:r>
        <w:t xml:space="preserve">Tracking Signal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4"/>
        </w:numPr>
      </w:pPr>
      <w:r>
        <w:t xml:space="preserve">Forecast monitoring</w:t>
      </w:r>
    </w:p>
    <w:p>
      <w:pPr>
        <w:pStyle w:val="Compact"/>
        <w:numPr>
          <w:ilvl w:val="0"/>
          <w:numId w:val="1014"/>
        </w:numPr>
      </w:pPr>
      <w:r>
        <w:t xml:space="preserve">Model comparison</w:t>
      </w:r>
    </w:p>
    <w:p>
      <w:pPr>
        <w:pStyle w:val="Compact"/>
        <w:numPr>
          <w:ilvl w:val="0"/>
          <w:numId w:val="1014"/>
        </w:numPr>
      </w:pPr>
      <w:r>
        <w:t xml:space="preserve">Continuous improvement</w:t>
      </w:r>
    </w:p>
    <w:p>
      <w:r>
        <w:pict>
          <v:rect style="width:0;height:1.5pt" o:hralign="center" o:hrstd="t" o:hr="t"/>
        </w:pict>
      </w:r>
    </w:p>
    <w:bookmarkEnd w:id="57"/>
    <w:bookmarkStart w:id="58" w:name="forecast-configuration"/>
    <w:p>
      <w:pPr>
        <w:pStyle w:val="Heading1"/>
      </w:pPr>
      <w:r>
        <w:t xml:space="preserve">Forecast Configuration</w:t>
      </w:r>
    </w:p>
    <w:p>
      <w:pPr>
        <w:pStyle w:val="FirstParagraph"/>
      </w:pPr>
      <w:r>
        <w:t xml:space="preserve">Client-specific forecasting settings include: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"AutoETS"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"AutoARIMA"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"season_length"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"reconciliation"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"MinTrace_ols"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"accuracy_lookback_periods"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Configured through:</w:t>
      </w:r>
    </w:p>
    <w:p>
      <w:pPr>
        <w:pStyle w:val="SourceCode"/>
      </w:pPr>
      <w:r>
        <w:rPr>
          <w:rStyle w:val="VerbatimChar"/>
        </w:rPr>
        <w:t xml:space="preserve">ForecastingConfig</w:t>
      </w:r>
    </w:p>
    <w:p>
      <w:r>
        <w:pict>
          <v:rect style="width:0;height:1.5pt" o:hralign="center" o:hrstd="t" o:hr="t"/>
        </w:pict>
      </w:r>
    </w:p>
    <w:bookmarkEnd w:id="58"/>
    <w:bookmarkStart w:id="66" w:name="api-endpoints"/>
    <w:p>
      <w:pPr>
        <w:pStyle w:val="Heading1"/>
      </w:pPr>
      <w:r>
        <w:t xml:space="preserve">API Endpoints</w:t>
      </w:r>
    </w:p>
    <w:bookmarkStart w:id="59" w:name="hierarchies"/>
    <w:p>
      <w:pPr>
        <w:pStyle w:val="Heading2"/>
      </w:pPr>
      <w:r>
        <w:t xml:space="preserve">Hierarchies</w:t>
      </w:r>
    </w:p>
    <w:p>
      <w:pPr>
        <w:pStyle w:val="SourceCode"/>
      </w:pPr>
      <w:r>
        <w:rPr>
          <w:rStyle w:val="VerbatimChar"/>
        </w:rPr>
        <w:t xml:space="preserve">GET  /location-hierarchy/</w:t>
      </w:r>
      <w:r>
        <w:br/>
      </w:r>
      <w:r>
        <w:rPr>
          <w:rStyle w:val="VerbatimChar"/>
        </w:rPr>
        <w:t xml:space="preserve">GET  /sales-hierarchy/</w:t>
      </w:r>
    </w:p>
    <w:p>
      <w:r>
        <w:pict>
          <v:rect style="width:0;height:1.5pt" o:hralign="center" o:hrstd="t" o:hr="t"/>
        </w:pict>
      </w:r>
    </w:p>
    <w:bookmarkEnd w:id="59"/>
    <w:bookmarkStart w:id="60" w:name="actuals"/>
    <w:p>
      <w:pPr>
        <w:pStyle w:val="Heading2"/>
      </w:pPr>
      <w:r>
        <w:t xml:space="preserve">Actuals</w:t>
      </w:r>
    </w:p>
    <w:p>
      <w:pPr>
        <w:pStyle w:val="SourceCode"/>
      </w:pPr>
      <w:r>
        <w:rPr>
          <w:rStyle w:val="VerbatimChar"/>
        </w:rPr>
        <w:t xml:space="preserve">POST /actuals/upload/</w:t>
      </w:r>
      <w:r>
        <w:br/>
      </w:r>
      <w:r>
        <w:rPr>
          <w:rStyle w:val="VerbatimChar"/>
        </w:rPr>
        <w:t xml:space="preserve">GET  /actuals/upload/{id}/</w:t>
      </w:r>
      <w:r>
        <w:br/>
      </w:r>
      <w:r>
        <w:rPr>
          <w:rStyle w:val="VerbatimChar"/>
        </w:rPr>
        <w:t xml:space="preserve">GET  /actuals/</w:t>
      </w:r>
      <w:r>
        <w:br/>
      </w:r>
      <w:r>
        <w:rPr>
          <w:rStyle w:val="VerbatimChar"/>
        </w:rPr>
        <w:t xml:space="preserve">GET  /actuals/template/</w:t>
      </w:r>
    </w:p>
    <w:p>
      <w:r>
        <w:pict>
          <v:rect style="width:0;height:1.5pt" o:hralign="center" o:hrstd="t" o:hr="t"/>
        </w:pict>
      </w:r>
    </w:p>
    <w:bookmarkEnd w:id="60"/>
    <w:bookmarkStart w:id="61" w:name="forecast-versions"/>
    <w:p>
      <w:pPr>
        <w:pStyle w:val="Heading2"/>
      </w:pPr>
      <w:r>
        <w:t xml:space="preserve">Forecast Versions</w:t>
      </w:r>
    </w:p>
    <w:p>
      <w:pPr>
        <w:pStyle w:val="SourceCode"/>
      </w:pPr>
      <w:r>
        <w:rPr>
          <w:rStyle w:val="VerbatimChar"/>
        </w:rPr>
        <w:t xml:space="preserve">GET    /forecast-versions/</w:t>
      </w:r>
      <w:r>
        <w:br/>
      </w:r>
      <w:r>
        <w:rPr>
          <w:rStyle w:val="VerbatimChar"/>
        </w:rPr>
        <w:t xml:space="preserve">POST   /forecast-versions/</w:t>
      </w:r>
      <w:r>
        <w:br/>
      </w:r>
      <w:r>
        <w:br/>
      </w:r>
      <w:r>
        <w:rPr>
          <w:rStyle w:val="VerbatimChar"/>
        </w:rPr>
        <w:t xml:space="preserve">GET    /forecast-versions/{id}/</w:t>
      </w:r>
      <w:r>
        <w:br/>
      </w:r>
      <w:r>
        <w:rPr>
          <w:rStyle w:val="VerbatimChar"/>
        </w:rPr>
        <w:t xml:space="preserve">PUT    /forecast-versions/{id}/</w:t>
      </w:r>
      <w:r>
        <w:br/>
      </w:r>
      <w:r>
        <w:br/>
      </w:r>
      <w:r>
        <w:rPr>
          <w:rStyle w:val="VerbatimChar"/>
        </w:rPr>
        <w:t xml:space="preserve">POST   /forecast-versions/{id}/run/</w:t>
      </w:r>
      <w:r>
        <w:br/>
      </w:r>
      <w:r>
        <w:rPr>
          <w:rStyle w:val="VerbatimChar"/>
        </w:rPr>
        <w:t xml:space="preserve">GET    /forecast-versions/{id}/run-status/</w:t>
      </w:r>
      <w:r>
        <w:br/>
      </w:r>
      <w:r>
        <w:br/>
      </w:r>
      <w:r>
        <w:rPr>
          <w:rStyle w:val="VerbatimChar"/>
        </w:rPr>
        <w:t xml:space="preserve">POST   /forecast-versions/{id}/approve/</w:t>
      </w:r>
      <w:r>
        <w:br/>
      </w:r>
      <w:r>
        <w:br/>
      </w:r>
      <w:r>
        <w:rPr>
          <w:rStyle w:val="VerbatimChar"/>
        </w:rPr>
        <w:t xml:space="preserve">GET    /forecast-versions/{id}/lines/</w:t>
      </w:r>
      <w:r>
        <w:br/>
      </w:r>
      <w:r>
        <w:rPr>
          <w:rStyle w:val="VerbatimChar"/>
        </w:rPr>
        <w:t xml:space="preserve">GET    /forecast-versions/{id}/aggregates/</w:t>
      </w:r>
    </w:p>
    <w:p>
      <w:r>
        <w:pict>
          <v:rect style="width:0;height:1.5pt" o:hralign="center" o:hrstd="t" o:hr="t"/>
        </w:pict>
      </w:r>
    </w:p>
    <w:bookmarkEnd w:id="61"/>
    <w:bookmarkStart w:id="62" w:name="series-profiles"/>
    <w:p>
      <w:pPr>
        <w:pStyle w:val="Heading2"/>
      </w:pPr>
      <w:r>
        <w:t xml:space="preserve">Series Profiles</w:t>
      </w:r>
    </w:p>
    <w:p>
      <w:pPr>
        <w:pStyle w:val="SourceCode"/>
      </w:pPr>
      <w:r>
        <w:rPr>
          <w:rStyle w:val="VerbatimChar"/>
        </w:rPr>
        <w:t xml:space="preserve">GET /series-profiles/</w:t>
      </w:r>
      <w:r>
        <w:br/>
      </w:r>
      <w:r>
        <w:rPr>
          <w:rStyle w:val="VerbatimChar"/>
        </w:rPr>
        <w:t xml:space="preserve">GET /series-profiles/{id}/</w:t>
      </w:r>
      <w:r>
        <w:br/>
      </w:r>
      <w:r>
        <w:rPr>
          <w:rStyle w:val="VerbatimChar"/>
        </w:rPr>
        <w:t xml:space="preserve">GET /series-profiles/{id}/evaluations/</w:t>
      </w:r>
    </w:p>
    <w:p>
      <w:r>
        <w:pict>
          <v:rect style="width:0;height:1.5pt" o:hralign="center" o:hrstd="t" o:hr="t"/>
        </w:pict>
      </w:r>
    </w:p>
    <w:bookmarkEnd w:id="62"/>
    <w:bookmarkStart w:id="63" w:name="forecast-configuration-1"/>
    <w:p>
      <w:pPr>
        <w:pStyle w:val="Heading2"/>
      </w:pPr>
      <w:r>
        <w:t xml:space="preserve">Forecast Configuration</w:t>
      </w:r>
    </w:p>
    <w:p>
      <w:pPr>
        <w:pStyle w:val="SourceCode"/>
      </w:pPr>
      <w:r>
        <w:rPr>
          <w:rStyle w:val="VerbatimChar"/>
        </w:rPr>
        <w:t xml:space="preserve">GET  /forecasting-config/</w:t>
      </w:r>
      <w:r>
        <w:br/>
      </w:r>
      <w:r>
        <w:rPr>
          <w:rStyle w:val="VerbatimChar"/>
        </w:rPr>
        <w:t xml:space="preserve">POST /forecasting-config/</w:t>
      </w:r>
    </w:p>
    <w:p>
      <w:r>
        <w:pict>
          <v:rect style="width:0;height:1.5pt" o:hralign="center" o:hrstd="t" o:hr="t"/>
        </w:pict>
      </w:r>
    </w:p>
    <w:bookmarkEnd w:id="63"/>
    <w:bookmarkStart w:id="64" w:name="overrides"/>
    <w:p>
      <w:pPr>
        <w:pStyle w:val="Heading2"/>
      </w:pPr>
      <w:r>
        <w:t xml:space="preserve">Overrides</w:t>
      </w:r>
    </w:p>
    <w:p>
      <w:pPr>
        <w:pStyle w:val="SourceCode"/>
      </w:pPr>
      <w:r>
        <w:rPr>
          <w:rStyle w:val="VerbatimChar"/>
        </w:rPr>
        <w:t xml:space="preserve">GET    /forecast-versions/{id}/overrides/</w:t>
      </w:r>
      <w:r>
        <w:br/>
      </w:r>
      <w:r>
        <w:rPr>
          <w:rStyle w:val="VerbatimChar"/>
        </w:rPr>
        <w:t xml:space="preserve">POST   /forecast-versions/{id}/overrides/</w:t>
      </w:r>
      <w:r>
        <w:br/>
      </w:r>
      <w:r>
        <w:br/>
      </w:r>
      <w:r>
        <w:rPr>
          <w:rStyle w:val="VerbatimChar"/>
        </w:rPr>
        <w:t xml:space="preserve">GET    /forecast-versions/{id}/overrides/{override_id}/</w:t>
      </w:r>
      <w:r>
        <w:br/>
      </w:r>
      <w:r>
        <w:rPr>
          <w:rStyle w:val="VerbatimChar"/>
        </w:rPr>
        <w:t xml:space="preserve">DELETE /forecast-versions/{id}/overrides/{override_id}/</w:t>
      </w:r>
      <w:r>
        <w:br/>
      </w:r>
      <w:r>
        <w:br/>
      </w:r>
      <w:r>
        <w:rPr>
          <w:rStyle w:val="VerbatimChar"/>
        </w:rPr>
        <w:t xml:space="preserve">GET    /forecast-versions/{id}/overrides/{override_id}/affected-lines/</w:t>
      </w:r>
      <w:r>
        <w:br/>
      </w:r>
      <w:r>
        <w:br/>
      </w:r>
      <w:r>
        <w:rPr>
          <w:rStyle w:val="VerbatimChar"/>
        </w:rPr>
        <w:t xml:space="preserve">GET    /forecast-versions/{id}/overrides/{override_id}/split-weights/</w:t>
      </w:r>
      <w:r>
        <w:br/>
      </w:r>
      <w:r>
        <w:rPr>
          <w:rStyle w:val="VerbatimChar"/>
        </w:rPr>
        <w:t xml:space="preserve">POST   /forecast-versions/{id}/overrides/{override_id}/split-weights/</w:t>
      </w:r>
    </w:p>
    <w:p>
      <w:r>
        <w:pict>
          <v:rect style="width:0;height:1.5pt" o:hralign="center" o:hrstd="t" o:hr="t"/>
        </w:pict>
      </w:r>
    </w:p>
    <w:bookmarkEnd w:id="64"/>
    <w:bookmarkStart w:id="65" w:name="reporting"/>
    <w:p>
      <w:pPr>
        <w:pStyle w:val="Heading2"/>
      </w:pPr>
      <w:r>
        <w:t xml:space="preserve">Reporting</w:t>
      </w:r>
    </w:p>
    <w:p>
      <w:pPr>
        <w:pStyle w:val="SourceCode"/>
      </w:pPr>
      <w:r>
        <w:rPr>
          <w:rStyle w:val="VerbatimChar"/>
        </w:rPr>
        <w:t xml:space="preserve">GET /forecast-versions/{id}/accuracy/</w:t>
      </w:r>
      <w:r>
        <w:br/>
      </w:r>
      <w:r>
        <w:rPr>
          <w:rStyle w:val="VerbatimChar"/>
        </w:rPr>
        <w:t xml:space="preserve">GET /forecast-versions/{id}/export/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security"/>
    <w:p>
      <w:pPr>
        <w:pStyle w:val="Heading1"/>
      </w:pPr>
      <w:r>
        <w:t xml:space="preserve">Security</w:t>
      </w:r>
    </w:p>
    <w:p>
      <w:pPr>
        <w:pStyle w:val="FirstParagraph"/>
      </w:pPr>
      <w:r>
        <w:t xml:space="preserve">Feature access is controlled through:</w:t>
      </w:r>
    </w:p>
    <w:p>
      <w:pPr>
        <w:pStyle w:val="SourceCode"/>
      </w:pPr>
      <w:r>
        <w:rPr>
          <w:rStyle w:val="NormalTok"/>
        </w:rPr>
        <w:t xml:space="preserve">ClientFeatureControl</w:t>
      </w:r>
    </w:p>
    <w:p>
      <w:pPr>
        <w:pStyle w:val="FirstParagraph"/>
      </w:pPr>
      <w:r>
        <w:t xml:space="preserve">Available feature flags:</w:t>
      </w:r>
    </w:p>
    <w:p>
      <w:pPr>
        <w:pStyle w:val="SourceCode"/>
      </w:pPr>
      <w:r>
        <w:rPr>
          <w:rStyle w:val="VerbatimChar"/>
        </w:rPr>
        <w:t xml:space="preserve">demand_planning</w:t>
      </w:r>
      <w:r>
        <w:br/>
      </w:r>
      <w:r>
        <w:rPr>
          <w:rStyle w:val="VerbatimChar"/>
        </w:rPr>
        <w:t xml:space="preserve">actuals_upload</w:t>
      </w:r>
      <w:r>
        <w:br/>
      </w:r>
      <w:r>
        <w:rPr>
          <w:rStyle w:val="VerbatimChar"/>
        </w:rPr>
        <w:t xml:space="preserve">forecast_run</w:t>
      </w:r>
      <w:r>
        <w:br/>
      </w:r>
      <w:r>
        <w:rPr>
          <w:rStyle w:val="VerbatimChar"/>
        </w:rPr>
        <w:t xml:space="preserve">consensus_override</w:t>
      </w:r>
      <w:r>
        <w:br/>
      </w:r>
      <w:r>
        <w:rPr>
          <w:rStyle w:val="VerbatimChar"/>
        </w:rPr>
        <w:t xml:space="preserve">forecast_approval</w:t>
      </w:r>
    </w:p>
    <w:p>
      <w:r>
        <w:pict>
          <v:rect style="width:0;height:1.5pt" o:hralign="center" o:hrstd="t" o:hr="t"/>
        </w:pict>
      </w:r>
    </w:p>
    <w:bookmarkEnd w:id="67"/>
    <w:bookmarkStart w:id="68" w:name="future-roadmap"/>
    <w:p>
      <w:pPr>
        <w:pStyle w:val="Heading1"/>
      </w:pPr>
      <w:r>
        <w:t xml:space="preserve">Future Roadmap</w:t>
      </w:r>
    </w:p>
    <w:p>
      <w:pPr>
        <w:pStyle w:val="FirstParagraph"/>
      </w:pPr>
      <w:r>
        <w:t xml:space="preserve">Planned enhancements:</w:t>
      </w:r>
    </w:p>
    <w:p>
      <w:pPr>
        <w:pStyle w:val="Compact"/>
        <w:numPr>
          <w:ilvl w:val="0"/>
          <w:numId w:val="1015"/>
        </w:numPr>
      </w:pPr>
      <w:r>
        <w:t xml:space="preserve">Machine Learning Forecast Models</w:t>
      </w:r>
    </w:p>
    <w:p>
      <w:pPr>
        <w:pStyle w:val="Compact"/>
        <w:numPr>
          <w:ilvl w:val="0"/>
          <w:numId w:val="1015"/>
        </w:numPr>
      </w:pPr>
      <w:r>
        <w:t xml:space="preserve">Promotion Forecasting</w:t>
      </w:r>
    </w:p>
    <w:p>
      <w:pPr>
        <w:pStyle w:val="Compact"/>
        <w:numPr>
          <w:ilvl w:val="0"/>
          <w:numId w:val="1015"/>
        </w:numPr>
      </w:pPr>
      <w:r>
        <w:t xml:space="preserve">Event-Based Forecast Adjustments</w:t>
      </w:r>
    </w:p>
    <w:p>
      <w:pPr>
        <w:pStyle w:val="Compact"/>
        <w:numPr>
          <w:ilvl w:val="0"/>
          <w:numId w:val="1015"/>
        </w:numPr>
      </w:pPr>
      <w:r>
        <w:t xml:space="preserve">Causal Forecasting</w:t>
      </w:r>
    </w:p>
    <w:p>
      <w:pPr>
        <w:pStyle w:val="Compact"/>
        <w:numPr>
          <w:ilvl w:val="0"/>
          <w:numId w:val="1015"/>
        </w:numPr>
      </w:pPr>
      <w:r>
        <w:t xml:space="preserve">Price Elasticity Modelling</w:t>
      </w:r>
    </w:p>
    <w:p>
      <w:pPr>
        <w:pStyle w:val="Compact"/>
        <w:numPr>
          <w:ilvl w:val="0"/>
          <w:numId w:val="1015"/>
        </w:numPr>
      </w:pPr>
      <w:r>
        <w:t xml:space="preserve">Inventory Optimization Integration</w:t>
      </w:r>
    </w:p>
    <w:p>
      <w:pPr>
        <w:pStyle w:val="Compact"/>
        <w:numPr>
          <w:ilvl w:val="0"/>
          <w:numId w:val="1015"/>
        </w:numPr>
      </w:pPr>
      <w:r>
        <w:t xml:space="preserve">Purchase Planning Integration</w:t>
      </w:r>
    </w:p>
    <w:p>
      <w:pPr>
        <w:pStyle w:val="Compact"/>
        <w:numPr>
          <w:ilvl w:val="0"/>
          <w:numId w:val="1015"/>
        </w:numPr>
      </w:pPr>
      <w:r>
        <w:t xml:space="preserve">S&amp;OP Workflow Support</w:t>
      </w:r>
    </w:p>
    <w:p>
      <w:r>
        <w:pict>
          <v:rect style="width:0;height:1.5pt" o:hralign="center" o:hrstd="t" o:hr="t"/>
        </w:pict>
      </w:r>
    </w:p>
    <w:bookmarkEnd w:id="68"/>
    <w:bookmarkStart w:id="69" w:name="license"/>
    <w:p>
      <w:pPr>
        <w:pStyle w:val="Heading1"/>
      </w:pPr>
      <w:r>
        <w:t xml:space="preserve">License</w:t>
      </w:r>
    </w:p>
    <w:p>
      <w:pPr>
        <w:pStyle w:val="FirstParagraph"/>
      </w:pPr>
      <w:r>
        <w:t xml:space="preserve">Internal Proprietary Software</w:t>
      </w:r>
    </w:p>
    <w:p>
      <w:pPr>
        <w:pStyle w:val="BodyText"/>
      </w:pPr>
      <w:r>
        <w:t xml:space="preserve">Copyright © Your Organization.</w:t>
      </w:r>
      <w:r>
        <w:t xml:space="preserve"> </w:t>
      </w:r>
      <w:r>
        <w:t xml:space="preserve">All rights reserved.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2026-06-08T16:48:27Z</dcterms:created>
  <dcterms:modified xsi:type="dcterms:W3CDTF">2026-06-08T16:48:27Z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