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mysite</w:t>
      </w:r>
    </w:p>
    <w:p>
      <w:pPr>
        <w:spacing w:after="80" w:before="0"/>
      </w:pPr>
      <w:r>
        <w:rPr>
          <w:rFonts w:ascii="Arial" w:cs="Arial" w:eastAsia="Arial" w:hAnsi="Arial"/>
          <w:b w:val="false"/>
          <w:bCs w:val="false"/>
          <w:color w:val="2E75B6"/>
          <w:sz w:val="40"/>
          <w:szCs w:val="40"/>
        </w:rPr>
        <w:t xml:space="preserve">ARCHITECTURE.md</w:t>
      </w:r>
    </w:p>
    <w:p>
      <w:pPr>
        <w:spacing w:after="40" w:before="0"/>
      </w:pPr>
      <w:r>
        <w:rPr>
          <w:rFonts w:ascii="Arial" w:cs="Arial" w:eastAsia="Arial" w:hAnsi="Arial"/>
          <w:i/>
          <w:iCs/>
          <w:color w:val="595959"/>
          <w:sz w:val="22"/>
          <w:szCs w:val="22"/>
        </w:rPr>
        <w:t xml:space="preserve">Codebase layout, structural conventions, and known divergences</w:t>
      </w:r>
    </w:p>
    <w:p>
      <w:pPr>
        <w:pBdr>
          <w:bottom w:val="single" w:color="2E75B6" w:sz="6" w:space="1"/>
        </w:pBdr>
        <w:spacing w:after="160" w:before="0"/>
      </w:pPr>
    </w:p>
    <w:p>
      <w:pPr>
        <w:spacing w:after="480" w:before="0"/>
      </w:pPr>
      <w:r>
        <w:rPr>
          <w:rFonts w:ascii="Arial" w:cs="Arial" w:eastAsia="Arial" w:hAnsi="Arial"/>
          <w:color w:val="595959"/>
          <w:sz w:val="18"/>
          <w:szCs w:val="18"/>
        </w:rPr>
        <w:t xml:space="preserve">Version	1.0     </w:t>
      </w:r>
      <w:r>
        <w:rPr>
          <w:rFonts w:ascii="Arial" w:cs="Arial" w:eastAsia="Arial" w:hAnsi="Arial"/>
          <w:color w:val="595959"/>
          <w:sz w:val="18"/>
          <w:szCs w:val="18"/>
        </w:rPr>
        <w:t xml:space="preserve">Status	Living document     </w:t>
      </w:r>
      <w:r>
        <w:rPr>
          <w:rFonts w:ascii="Arial" w:cs="Arial" w:eastAsia="Arial" w:hAnsi="Arial"/>
          <w:color w:val="595959"/>
          <w:sz w:val="18"/>
          <w:szCs w:val="18"/>
        </w:rPr>
        <w:t xml:space="preserve">Owner	Govind K</w:t>
      </w:r>
    </w:p>
    <w:p>
      <w:pPr>
        <w:pStyle w:val="Heading1"/>
        <w:spacing w:after="120" w:before="320"/>
      </w:pPr>
      <w:r>
        <w:rPr>
          <w:rFonts w:ascii="Arial" w:cs="Arial" w:eastAsia="Arial" w:hAnsi="Arial"/>
          <w:b/>
          <w:bCs/>
          <w:color w:val="1F4E79"/>
          <w:sz w:val="32"/>
          <w:szCs w:val="32"/>
        </w:rPr>
        <w:t xml:space="preserve">1. Purpose</w:t>
      </w:r>
    </w:p>
    <w:p>
      <w:pPr>
        <w:spacing w:after="80" w:before="60"/>
      </w:pPr>
      <w:r>
        <w:rPr>
          <w:rFonts w:ascii="Arial" w:cs="Arial" w:eastAsia="Arial" w:hAnsi="Arial"/>
          <w:color w:val="1F1F1F"/>
          <w:sz w:val="20"/>
          <w:szCs w:val="20"/>
        </w:rPr>
        <w:t xml:space="preserve">This document is the single authoritative reference for how the </w:t>
      </w:r>
      <w:r>
        <w:rPr>
          <w:rFonts w:ascii="Arial" w:cs="Arial" w:eastAsia="Arial" w:hAnsi="Arial"/>
          <w:b/>
          <w:bCs/>
          <w:color w:val="1F1F1F"/>
          <w:sz w:val="20"/>
          <w:szCs w:val="20"/>
        </w:rPr>
        <w:t xml:space="preserve">mysite</w:t>
      </w:r>
      <w:r>
        <w:rPr>
          <w:rFonts w:ascii="Arial" w:cs="Arial" w:eastAsia="Arial" w:hAnsi="Arial"/>
          <w:color w:val="1F1F1F"/>
          <w:sz w:val="20"/>
          <w:szCs w:val="20"/>
        </w:rPr>
        <w:t xml:space="preserve"> Django project is physically organised. It records the structural conventions adopted in each phase, documents known divergences between phases, and states the rules for all future work.</w:t>
      </w:r>
    </w:p>
    <w:p>
      <w:pPr>
        <w:spacing w:after="80" w:before="60"/>
      </w:pPr>
      <w:r>
        <w:rPr>
          <w:rFonts w:ascii="Arial" w:cs="Arial" w:eastAsia="Arial" w:hAnsi="Arial"/>
          <w:color w:val="1F1F1F"/>
          <w:sz w:val="20"/>
          <w:szCs w:val="20"/>
        </w:rPr>
        <w:t xml:space="preserve">It is not a feature specification. For feature detail, see the per-sprint instruction files.</w:t>
      </w:r>
    </w:p>
    <w:p>
      <w:pPr>
        <w:spacing w:after="80" w:before="0"/>
      </w:pPr>
    </w:p>
    <w:p>
      <w:pPr>
        <w:pStyle w:val="Heading1"/>
        <w:spacing w:after="120" w:before="320"/>
      </w:pPr>
      <w:r>
        <w:rPr>
          <w:rFonts w:ascii="Arial" w:cs="Arial" w:eastAsia="Arial" w:hAnsi="Arial"/>
          <w:b/>
          <w:bCs/>
          <w:color w:val="1F4E79"/>
          <w:sz w:val="32"/>
          <w:szCs w:val="32"/>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Attribute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Django app label</w:t>
            </w:r>
          </w:p>
        </w:tc>
        <w:tc>
          <w:tcPr>
            <w:tcW w:type="dxa" w:w="7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mysite</w:t>
            </w:r>
          </w:p>
        </w:tc>
      </w:tr>
      <w:tr>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Django version</w:t>
            </w:r>
          </w:p>
        </w:tc>
        <w:tc>
          <w:tcPr>
            <w:tcW w:type="dxa" w:w="71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5.2</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Python version</w:t>
            </w:r>
          </w:p>
        </w:tc>
        <w:tc>
          <w:tcPr>
            <w:tcW w:type="dxa" w:w="7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3.12+</w:t>
            </w:r>
          </w:p>
        </w:tc>
      </w:tr>
      <w:tr>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DB (production)</w:t>
            </w:r>
          </w:p>
        </w:tc>
        <w:tc>
          <w:tcPr>
            <w:tcW w:type="dxa" w:w="71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PostgreSQL</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DB (development)</w:t>
            </w:r>
          </w:p>
        </w:tc>
        <w:tc>
          <w:tcPr>
            <w:tcW w:type="dxa" w:w="7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SQLite</w:t>
            </w:r>
          </w:p>
        </w:tc>
      </w:tr>
      <w:tr>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Deployment target</w:t>
            </w:r>
          </w:p>
        </w:tc>
        <w:tc>
          <w:tcPr>
            <w:tcW w:type="dxa" w:w="71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Railway / Render PaaS</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Multi-tenancy</w:t>
            </w:r>
          </w:p>
        </w:tc>
        <w:tc>
          <w:tcPr>
            <w:tcW w:type="dxa" w:w="7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Path-prefix per client  /{client_id}/</w:t>
            </w:r>
          </w:p>
        </w:tc>
      </w:tr>
      <w:tr>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Test client</w:t>
            </w:r>
          </w:p>
        </w:tc>
        <w:tc>
          <w:tcPr>
            <w:tcW w:type="dxa" w:w="71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bahushira</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Settings split</w:t>
            </w:r>
          </w:p>
        </w:tc>
        <w:tc>
          <w:tcPr>
            <w:tcW w:type="dxa" w:w="7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base.py / development.py / production.py</w:t>
            </w:r>
          </w:p>
        </w:tc>
      </w:tr>
    </w:tbl>
    <w:p>
      <w:pPr>
        <w:spacing w:after="80" w:before="0"/>
      </w:pPr>
    </w:p>
    <w:p>
      <w:pPr>
        <w:pStyle w:val="Heading1"/>
        <w:spacing w:after="120" w:before="320"/>
      </w:pPr>
      <w:r>
        <w:rPr>
          <w:rFonts w:ascii="Arial" w:cs="Arial" w:eastAsia="Arial" w:hAnsi="Arial"/>
          <w:b/>
          <w:bCs/>
          <w:color w:val="1F4E79"/>
          <w:sz w:val="32"/>
          <w:szCs w:val="32"/>
        </w:rPr>
        <w:t xml:space="preserve">3. Phase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3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Layout style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Key models</w:t>
            </w:r>
          </w:p>
        </w:tc>
      </w:tr>
      <w:tr>
        <w:tc>
          <w:tcPr>
            <w:tcW w:type="dxa" w:w="1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1</w:t>
            </w:r>
          </w:p>
        </w:tc>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Multi-tenant CMS</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Layer-flat (legacy)</w:t>
            </w:r>
          </w:p>
        </w:tc>
        <w:tc>
          <w:tcPr>
            <w:tcW w:type="dxa" w:w="33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Client, ClientUserProfile, Page, GlobalVal, ClientFeatureControl</w:t>
            </w:r>
          </w:p>
        </w:tc>
      </w:tr>
      <w:tr>
        <w:tc>
          <w:tcPr>
            <w:tcW w:type="dxa" w:w="1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2</w:t>
            </w:r>
          </w:p>
        </w:tc>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Item Catalogue</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Layer-flat (legacy)</w:t>
            </w:r>
          </w:p>
        </w:tc>
        <w:tc>
          <w:tcPr>
            <w:tcW w:type="dxa" w:w="33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Taxonomy, TaxonomyNode, GlobalItem, Item, ProductItem</w:t>
            </w:r>
          </w:p>
        </w:tc>
      </w:tr>
      <w:tr>
        <w:tc>
          <w:tcPr>
            <w:tcW w:type="dxa" w:w="1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3A</w:t>
            </w:r>
          </w:p>
        </w:tc>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eCommerce (planned)</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Vertical domain</w:t>
            </w:r>
          </w:p>
        </w:tc>
        <w:tc>
          <w:tcPr>
            <w:tcW w:type="dxa" w:w="33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Inquiry, Quotation, Order, Delivery, Billing</w:t>
            </w:r>
          </w:p>
        </w:tc>
      </w:tr>
      <w:tr>
        <w:tc>
          <w:tcPr>
            <w:tcW w:type="dxa" w:w="1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3B</w:t>
            </w:r>
          </w:p>
        </w:tc>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Demand Planning</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Vertical domain</w:t>
            </w:r>
          </w:p>
        </w:tc>
        <w:tc>
          <w:tcPr>
            <w:tcW w:type="dxa" w:w="33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PlanningLocation, ActualSale, ForecastVersion, ForecastLine</w:t>
            </w:r>
          </w:p>
        </w:tc>
      </w:tr>
    </w:tbl>
    <w:p>
      <w:pPr>
        <w:spacing w:after="80" w:before="0"/>
      </w:pPr>
    </w:p>
    <w:p>
      <w:pPr>
        <w:pStyle w:val="Heading1"/>
        <w:spacing w:after="120" w:before="320"/>
      </w:pPr>
      <w:r>
        <w:rPr>
          <w:rFonts w:ascii="Arial" w:cs="Arial" w:eastAsia="Arial" w:hAnsi="Arial"/>
          <w:b/>
          <w:bCs/>
          <w:color w:val="1F4E79"/>
          <w:sz w:val="32"/>
          <w:szCs w:val="32"/>
        </w:rPr>
        <w:t xml:space="preserve">4. The Two Layout Standards</w:t>
      </w:r>
    </w:p>
    <w:p>
      <w:pPr>
        <w:pStyle w:val="Heading2"/>
        <w:spacing w:after="80" w:before="240"/>
      </w:pPr>
      <w:r>
        <w:rPr>
          <w:rFonts w:ascii="Arial" w:cs="Arial" w:eastAsia="Arial" w:hAnsi="Arial"/>
          <w:b/>
          <w:bCs/>
          <w:color w:val="2E75B6"/>
          <w:sz w:val="24"/>
          <w:szCs w:val="24"/>
        </w:rPr>
        <w:t xml:space="preserve">4.1  Layer-flat (Phase 1 and Phase 2)</w:t>
      </w:r>
    </w:p>
    <w:p>
      <w:pPr>
        <w:spacing w:after="80" w:before="60"/>
      </w:pPr>
      <w:r>
        <w:rPr>
          <w:rFonts w:ascii="Arial" w:cs="Arial" w:eastAsia="Arial" w:hAnsi="Arial"/>
          <w:color w:val="1F1F1F"/>
          <w:sz w:val="20"/>
          <w:szCs w:val="20"/>
        </w:rPr>
        <w:t xml:space="preserve">All models live together under </w:t>
      </w:r>
      <w:r>
        <w:rPr>
          <w:rFonts w:ascii="Arial" w:cs="Arial" w:eastAsia="Arial" w:hAnsi="Arial"/>
          <w:b/>
          <w:bCs/>
          <w:color w:val="1F1F1F"/>
          <w:sz w:val="20"/>
          <w:szCs w:val="20"/>
        </w:rPr>
        <w:t xml:space="preserve">mysite/models/</w:t>
      </w:r>
      <w:r>
        <w:rPr>
          <w:rFonts w:ascii="Arial" w:cs="Arial" w:eastAsia="Arial" w:hAnsi="Arial"/>
          <w:color w:val="1F1F1F"/>
          <w:sz w:val="20"/>
          <w:szCs w:val="20"/>
        </w:rPr>
        <w:t xml:space="preserve">, all template views together under </w:t>
      </w:r>
      <w:r>
        <w:rPr>
          <w:rFonts w:ascii="Arial" w:cs="Arial" w:eastAsia="Arial" w:hAnsi="Arial"/>
          <w:b/>
          <w:bCs/>
          <w:color w:val="1F1F1F"/>
          <w:sz w:val="20"/>
          <w:szCs w:val="20"/>
        </w:rPr>
        <w:t xml:space="preserve">mysite/views/</w:t>
      </w:r>
      <w:r>
        <w:rPr>
          <w:rFonts w:ascii="Arial" w:cs="Arial" w:eastAsia="Arial" w:hAnsi="Arial"/>
          <w:color w:val="1F1F1F"/>
          <w:sz w:val="20"/>
          <w:szCs w:val="20"/>
        </w:rPr>
        <w:t xml:space="preserve">, and so on. There is no sub-package per domain.</w:t>
      </w:r>
    </w:p>
    <w:p>
      <w:pPr>
        <w:spacing w:after="40" w:before="0"/>
      </w:pPr>
    </w:p>
    <w:p>
      <w:pPr>
        <w:shd w:fill="F8F8F8" w:val="clear"/>
        <w:spacing w:after="40" w:before="40"/>
        <w:ind w:left="360"/>
      </w:pPr>
      <w:r>
        <w:rPr>
          <w:rFonts w:ascii="Courier New" w:cs="Courier New" w:eastAsia="Courier New" w:hAnsi="Courier New"/>
          <w:color w:val="333333"/>
          <w:sz w:val="18"/>
          <w:szCs w:val="18"/>
        </w:rPr>
        <w:t xml:space="preserve">mysite/</w:t>
      </w:r>
    </w:p>
    <w:p>
      <w:pPr>
        <w:shd w:fill="F8F8F8" w:val="clear"/>
        <w:spacing w:after="40" w:before="40"/>
        <w:ind w:left="360"/>
      </w:pPr>
      <w:r>
        <w:rPr>
          <w:rFonts w:ascii="Courier New" w:cs="Courier New" w:eastAsia="Courier New" w:hAnsi="Courier New"/>
          <w:color w:val="333333"/>
          <w:sz w:val="18"/>
          <w:szCs w:val="18"/>
        </w:rPr>
        <w:t xml:space="preserve">    models/</w:t>
      </w:r>
    </w:p>
    <w:p>
      <w:pPr>
        <w:shd w:fill="F8F8F8" w:val="clear"/>
        <w:spacing w:after="40" w:before="40"/>
        <w:ind w:left="360"/>
      </w:pPr>
      <w:r>
        <w:rPr>
          <w:rFonts w:ascii="Courier New" w:cs="Courier New" w:eastAsia="Courier New" w:hAnsi="Courier New"/>
          <w:color w:val="333333"/>
          <w:sz w:val="18"/>
          <w:szCs w:val="18"/>
        </w:rPr>
        <w:t xml:space="preserve">        client.py          ← Client, ClientUserProfile, ClientGroup …</w:t>
      </w:r>
    </w:p>
    <w:p>
      <w:pPr>
        <w:shd w:fill="F8F8F8" w:val="clear"/>
        <w:spacing w:after="40" w:before="40"/>
        <w:ind w:left="360"/>
      </w:pPr>
      <w:r>
        <w:rPr>
          <w:rFonts w:ascii="Courier New" w:cs="Courier New" w:eastAsia="Courier New" w:hAnsi="Courier New"/>
          <w:color w:val="333333"/>
          <w:sz w:val="18"/>
          <w:szCs w:val="18"/>
        </w:rPr>
        <w:t xml:space="preserve">        pages.py           ← Page, PageVersion, PageComponent</w:t>
      </w:r>
    </w:p>
    <w:p>
      <w:pPr>
        <w:shd w:fill="F8F8F8" w:val="clear"/>
        <w:spacing w:after="40" w:before="40"/>
        <w:ind w:left="360"/>
      </w:pPr>
      <w:r>
        <w:rPr>
          <w:rFonts w:ascii="Courier New" w:cs="Courier New" w:eastAsia="Courier New" w:hAnsi="Courier New"/>
          <w:color w:val="333333"/>
          <w:sz w:val="18"/>
          <w:szCs w:val="18"/>
        </w:rPr>
        <w:t xml:space="preserve">        config.py          ← GlobalVal, GlobalValCat, ClientFeatureControl</w:t>
      </w:r>
    </w:p>
    <w:p>
      <w:pPr>
        <w:shd w:fill="F8F8F8" w:val="clear"/>
        <w:spacing w:after="40" w:before="40"/>
        <w:ind w:left="360"/>
      </w:pPr>
      <w:r>
        <w:rPr>
          <w:rFonts w:ascii="Courier New" w:cs="Courier New" w:eastAsia="Courier New" w:hAnsi="Courier New"/>
          <w:color w:val="333333"/>
          <w:sz w:val="18"/>
          <w:szCs w:val="18"/>
        </w:rPr>
        <w:t xml:space="preserve">        catalogue.py       ← Taxonomy, TaxonomyNode, GlobalItem, Item …</w:t>
      </w:r>
    </w:p>
    <w:p>
      <w:pPr>
        <w:shd w:fill="F8F8F8" w:val="clear"/>
        <w:spacing w:after="40" w:before="40"/>
        <w:ind w:left="360"/>
      </w:pPr>
      <w:r>
        <w:rPr>
          <w:rFonts w:ascii="Courier New" w:cs="Courier New" w:eastAsia="Courier New" w:hAnsi="Courier New"/>
          <w:color w:val="333333"/>
          <w:sz w:val="18"/>
          <w:szCs w:val="18"/>
        </w:rPr>
        <w:t xml:space="preserve">    views/</w:t>
      </w:r>
    </w:p>
    <w:p>
      <w:pPr>
        <w:shd w:fill="F8F8F8" w:val="clear"/>
        <w:spacing w:after="40" w:before="40"/>
        <w:ind w:left="360"/>
      </w:pPr>
      <w:r>
        <w:rPr>
          <w:rFonts w:ascii="Courier New" w:cs="Courier New" w:eastAsia="Courier New" w:hAnsi="Courier New"/>
          <w:color w:val="333333"/>
          <w:sz w:val="18"/>
          <w:szCs w:val="18"/>
        </w:rPr>
        <w:t xml:space="preserve">        cms_views.py       ← Django template views (Phase 1)</w:t>
      </w:r>
    </w:p>
    <w:p>
      <w:pPr>
        <w:shd w:fill="F8F8F8" w:val="clear"/>
        <w:spacing w:after="40" w:before="40"/>
        <w:ind w:left="360"/>
      </w:pPr>
      <w:r>
        <w:rPr>
          <w:rFonts w:ascii="Courier New" w:cs="Courier New" w:eastAsia="Courier New" w:hAnsi="Courier New"/>
          <w:color w:val="333333"/>
          <w:sz w:val="18"/>
          <w:szCs w:val="18"/>
        </w:rPr>
        <w:t xml:space="preserve">        catalogue_views.py ← Django template views (Phase 2)</w:t>
      </w:r>
    </w:p>
    <w:p>
      <w:pPr>
        <w:shd w:fill="F8F8F8" w:val="clear"/>
        <w:spacing w:after="40" w:before="40"/>
        <w:ind w:left="360"/>
      </w:pPr>
      <w:r>
        <w:rPr>
          <w:rFonts w:ascii="Courier New" w:cs="Courier New" w:eastAsia="Courier New" w:hAnsi="Courier New"/>
          <w:color w:val="333333"/>
          <w:sz w:val="18"/>
          <w:szCs w:val="18"/>
        </w:rPr>
        <w:t xml:space="preserve">    templates/</w:t>
      </w:r>
    </w:p>
    <w:p>
      <w:pPr>
        <w:shd w:fill="F8F8F8" w:val="clear"/>
        <w:spacing w:after="40" w:before="40"/>
        <w:ind w:left="360"/>
      </w:pPr>
      <w:r>
        <w:rPr>
          <w:rFonts w:ascii="Courier New" w:cs="Courier New" w:eastAsia="Courier New" w:hAnsi="Courier New"/>
          <w:color w:val="333333"/>
          <w:sz w:val="18"/>
          <w:szCs w:val="18"/>
        </w:rPr>
        <w:t xml:space="preserv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200"/>
              <w:bottom w:type="dxa" w:w="100"/>
              <w:right w:type="dxa" w:w="140"/>
            </w:tcMar>
          </w:tcPr>
          <w:p>
            <w:pPr>
              <w:spacing w:after="40" w:before="0"/>
            </w:pPr>
            <w:r>
              <w:rPr>
                <w:rFonts w:ascii="Arial" w:cs="Arial" w:eastAsia="Arial" w:hAnsi="Arial"/>
                <w:b/>
                <w:bCs/>
                <w:color w:val="2E75B6"/>
                <w:sz w:val="18"/>
                <w:szCs w:val="18"/>
              </w:rPr>
              <w:t xml:space="preserve">Why this layout exists</w:t>
            </w:r>
          </w:p>
          <w:p>
            <w:pPr>
              <w:spacing w:after="0" w:before="0"/>
            </w:pPr>
            <w:r>
              <w:rPr>
                <w:rFonts w:ascii="Arial" w:cs="Arial" w:eastAsia="Arial" w:hAnsi="Arial"/>
                <w:color w:val="1F1F1F"/>
                <w:sz w:val="18"/>
                <w:szCs w:val="18"/>
              </w:rPr>
              <w:t xml:space="preserve">Phase 1 and Phase 2 were built before the vertical domain packaging standard was established in Phase 3B. Retrofitting these phases carries meaningful risk with no user-facing benefit, and has been deferred to opportunistic migration (see §6).</w:t>
            </w:r>
          </w:p>
        </w:tc>
      </w:tr>
    </w:tbl>
    <w:p>
      <w:pPr>
        <w:spacing w:after="80" w:before="0"/>
      </w:pPr>
    </w:p>
    <w:p>
      <w:pPr>
        <w:pStyle w:val="Heading2"/>
        <w:spacing w:after="80" w:before="240"/>
      </w:pPr>
      <w:r>
        <w:rPr>
          <w:rFonts w:ascii="Arial" w:cs="Arial" w:eastAsia="Arial" w:hAnsi="Arial"/>
          <w:b/>
          <w:bCs/>
          <w:color w:val="2E75B6"/>
          <w:sz w:val="24"/>
          <w:szCs w:val="24"/>
        </w:rPr>
        <w:t xml:space="preserve">4.2  Vertical domain packaging (Phase 3B onward)</w:t>
      </w:r>
    </w:p>
    <w:p>
      <w:pPr>
        <w:spacing w:after="80" w:before="60"/>
      </w:pPr>
      <w:r>
        <w:rPr>
          <w:rFonts w:ascii="Arial" w:cs="Arial" w:eastAsia="Arial" w:hAnsi="Arial"/>
          <w:color w:val="1F1F1F"/>
          <w:sz w:val="20"/>
          <w:szCs w:val="20"/>
        </w:rPr>
        <w:t xml:space="preserve">Each new domain module is a self-contained vertical slice. All files relating to one domain (models, API views, serializers, Celery tasks, utils) live under a shared domain sub-package.</w:t>
      </w:r>
    </w:p>
    <w:p>
      <w:pPr>
        <w:spacing w:after="40" w:before="0"/>
      </w:pPr>
    </w:p>
    <w:p>
      <w:pPr>
        <w:shd w:fill="F8F8F8" w:val="clear"/>
        <w:spacing w:after="40" w:before="40"/>
        <w:ind w:left="360"/>
      </w:pPr>
      <w:r>
        <w:rPr>
          <w:rFonts w:ascii="Courier New" w:cs="Courier New" w:eastAsia="Courier New" w:hAnsi="Courier New"/>
          <w:color w:val="333333"/>
          <w:sz w:val="18"/>
          <w:szCs w:val="18"/>
        </w:rPr>
        <w:t xml:space="preserve">mysite/</w:t>
      </w:r>
    </w:p>
    <w:p>
      <w:pPr>
        <w:shd w:fill="F8F8F8" w:val="clear"/>
        <w:spacing w:after="40" w:before="40"/>
        <w:ind w:left="360"/>
      </w:pPr>
      <w:r>
        <w:rPr>
          <w:rFonts w:ascii="Courier New" w:cs="Courier New" w:eastAsia="Courier New" w:hAnsi="Courier New"/>
          <w:color w:val="333333"/>
          <w:sz w:val="18"/>
          <w:szCs w:val="18"/>
        </w:rPr>
        <w:t xml:space="preserve">    models/{domain}/</w:t>
      </w:r>
    </w:p>
    <w:p>
      <w:pPr>
        <w:shd w:fill="F8F8F8" w:val="clear"/>
        <w:spacing w:after="40" w:before="40"/>
        <w:ind w:left="360"/>
      </w:pPr>
      <w:r>
        <w:rPr>
          <w:rFonts w:ascii="Courier New" w:cs="Courier New" w:eastAsia="Courier New" w:hAnsi="Courier New"/>
          <w:color w:val="333333"/>
          <w:sz w:val="18"/>
          <w:szCs w:val="18"/>
        </w:rPr>
        <w:t xml:space="preserve">        __init__.py</w:t>
      </w:r>
    </w:p>
    <w:p>
      <w:pPr>
        <w:shd w:fill="F8F8F8" w:val="clear"/>
        <w:spacing w:after="40" w:before="40"/>
        <w:ind w:left="360"/>
      </w:pPr>
      <w:r>
        <w:rPr>
          <w:rFonts w:ascii="Courier New" w:cs="Courier New" w:eastAsia="Courier New" w:hAnsi="Courier New"/>
          <w:color w:val="333333"/>
          <w:sz w:val="18"/>
          <w:szCs w:val="18"/>
        </w:rPr>
        <w:t xml:space="preserve">        …domain model files…</w:t>
      </w:r>
    </w:p>
    <w:p>
      <w:pPr>
        <w:shd w:fill="F8F8F8" w:val="clear"/>
        <w:spacing w:after="40" w:before="40"/>
        <w:ind w:left="360"/>
      </w:pPr>
      <w:r>
        <w:rPr>
          <w:rFonts w:ascii="Courier New" w:cs="Courier New" w:eastAsia="Courier New" w:hAnsi="Courier New"/>
          <w:color w:val="333333"/>
          <w:sz w:val="18"/>
          <w:szCs w:val="18"/>
        </w:rPr>
        <w:t xml:space="preserve">    api/{domain}/</w:t>
      </w:r>
    </w:p>
    <w:p>
      <w:pPr>
        <w:shd w:fill="F8F8F8" w:val="clear"/>
        <w:spacing w:after="40" w:before="40"/>
        <w:ind w:left="360"/>
      </w:pPr>
      <w:r>
        <w:rPr>
          <w:rFonts w:ascii="Courier New" w:cs="Courier New" w:eastAsia="Courier New" w:hAnsi="Courier New"/>
          <w:color w:val="333333"/>
          <w:sz w:val="18"/>
          <w:szCs w:val="18"/>
        </w:rPr>
        <w:t xml:space="preserve">        __init__.py</w:t>
      </w:r>
    </w:p>
    <w:p>
      <w:pPr>
        <w:shd w:fill="F8F8F8" w:val="clear"/>
        <w:spacing w:after="40" w:before="40"/>
        <w:ind w:left="360"/>
      </w:pPr>
      <w:r>
        <w:rPr>
          <w:rFonts w:ascii="Courier New" w:cs="Courier New" w:eastAsia="Courier New" w:hAnsi="Courier New"/>
          <w:color w:val="333333"/>
          <w:sz w:val="18"/>
          <w:szCs w:val="18"/>
        </w:rPr>
        <w:t xml:space="preserve">        views.py       ← DRF APIView subclasses only</w:t>
      </w:r>
    </w:p>
    <w:p>
      <w:pPr>
        <w:shd w:fill="F8F8F8" w:val="clear"/>
        <w:spacing w:after="40" w:before="40"/>
        <w:ind w:left="360"/>
      </w:pPr>
      <w:r>
        <w:rPr>
          <w:rFonts w:ascii="Courier New" w:cs="Courier New" w:eastAsia="Courier New" w:hAnsi="Courier New"/>
          <w:color w:val="333333"/>
          <w:sz w:val="18"/>
          <w:szCs w:val="18"/>
        </w:rPr>
        <w:t xml:space="preserve">        serializers.py</w:t>
      </w:r>
    </w:p>
    <w:p>
      <w:pPr>
        <w:shd w:fill="F8F8F8" w:val="clear"/>
        <w:spacing w:after="40" w:before="40"/>
        <w:ind w:left="360"/>
      </w:pPr>
      <w:r>
        <w:rPr>
          <w:rFonts w:ascii="Courier New" w:cs="Courier New" w:eastAsia="Courier New" w:hAnsi="Courier New"/>
          <w:color w:val="333333"/>
          <w:sz w:val="18"/>
          <w:szCs w:val="18"/>
        </w:rPr>
        <w:t xml:space="preserve">        urls.py        ← mounted at /api/{domain}/</w:t>
      </w:r>
    </w:p>
    <w:p>
      <w:pPr>
        <w:shd w:fill="F8F8F8" w:val="clear"/>
        <w:spacing w:after="40" w:before="40"/>
        <w:ind w:left="360"/>
      </w:pPr>
      <w:r>
        <w:rPr>
          <w:rFonts w:ascii="Courier New" w:cs="Courier New" w:eastAsia="Courier New" w:hAnsi="Courier New"/>
          <w:color w:val="333333"/>
          <w:sz w:val="18"/>
          <w:szCs w:val="18"/>
        </w:rPr>
        <w:t xml:space="preserve">    tasks/{domain}/</w:t>
      </w:r>
    </w:p>
    <w:p>
      <w:pPr>
        <w:shd w:fill="F8F8F8" w:val="clear"/>
        <w:spacing w:after="40" w:before="40"/>
        <w:ind w:left="360"/>
      </w:pPr>
      <w:r>
        <w:rPr>
          <w:rFonts w:ascii="Courier New" w:cs="Courier New" w:eastAsia="Courier New" w:hAnsi="Courier New"/>
          <w:color w:val="333333"/>
          <w:sz w:val="18"/>
          <w:szCs w:val="18"/>
        </w:rPr>
        <w:t xml:space="preserve">        __init__.py</w:t>
      </w:r>
    </w:p>
    <w:p>
      <w:pPr>
        <w:shd w:fill="F8F8F8" w:val="clear"/>
        <w:spacing w:after="40" w:before="40"/>
        <w:ind w:left="360"/>
      </w:pPr>
      <w:r>
        <w:rPr>
          <w:rFonts w:ascii="Courier New" w:cs="Courier New" w:eastAsia="Courier New" w:hAnsi="Courier New"/>
          <w:color w:val="333333"/>
          <w:sz w:val="18"/>
          <w:szCs w:val="18"/>
        </w:rPr>
        <w:t xml:space="preserve">        …Celery task modules…</w:t>
      </w:r>
    </w:p>
    <w:p>
      <w:pPr>
        <w:shd w:fill="F8F8F8" w:val="clear"/>
        <w:spacing w:after="40" w:before="40"/>
        <w:ind w:left="360"/>
      </w:pPr>
      <w:r>
        <w:rPr>
          <w:rFonts w:ascii="Courier New" w:cs="Courier New" w:eastAsia="Courier New" w:hAnsi="Courier New"/>
          <w:color w:val="333333"/>
          <w:sz w:val="18"/>
          <w:szCs w:val="18"/>
        </w:rPr>
        <w:t xml:space="preserve">    utils/{domain}/</w:t>
      </w:r>
    </w:p>
    <w:p>
      <w:pPr>
        <w:shd w:fill="F8F8F8" w:val="clear"/>
        <w:spacing w:after="40" w:before="40"/>
        <w:ind w:left="360"/>
      </w:pPr>
      <w:r>
        <w:rPr>
          <w:rFonts w:ascii="Courier New" w:cs="Courier New" w:eastAsia="Courier New" w:hAnsi="Courier New"/>
          <w:color w:val="333333"/>
          <w:sz w:val="18"/>
          <w:szCs w:val="18"/>
        </w:rPr>
        <w:t xml:space="preserve">        …helper functions…</w:t>
      </w:r>
    </w:p>
    <w:p>
      <w:pPr>
        <w:spacing w:after="80" w:before="0"/>
      </w:pPr>
    </w:p>
    <w:p>
      <w:pPr>
        <w:spacing w:after="80" w:before="60"/>
      </w:pPr>
      <w:r>
        <w:rPr>
          <w:rFonts w:ascii="Arial" w:cs="Arial" w:eastAsia="Arial" w:hAnsi="Arial"/>
          <w:color w:val="1F1F1F"/>
          <w:sz w:val="20"/>
          <w:szCs w:val="20"/>
        </w:rPr>
        <w:t xml:space="preserve">Phase 3B (Demand Planning) is the reference implementation of this pattern.</w:t>
      </w:r>
    </w:p>
    <w:p>
      <w:pPr>
        <w:spacing w:after="80" w:before="0"/>
      </w:pPr>
    </w:p>
    <w:p>
      <w:pPr>
        <w:pStyle w:val="Heading3"/>
        <w:spacing w:after="60" w:before="200"/>
      </w:pPr>
      <w:r>
        <w:rPr>
          <w:rFonts w:ascii="Arial" w:cs="Arial" w:eastAsia="Arial" w:hAnsi="Arial"/>
          <w:b/>
          <w:bCs/>
          <w:color w:val="1F1F1F"/>
          <w:sz w:val="22"/>
          <w:szCs w:val="22"/>
        </w:rPr>
        <w:t xml:space="preserve">Sub-rules for vertical domain modules</w:t>
      </w:r>
    </w:p>
    <w:p>
      <w:pPr>
        <w:pStyle w:val="ListParagraph"/>
        <w:numPr>
          <w:ilvl w:val="0"/>
          <w:numId w:val="2"/>
        </w:numPr>
        <w:spacing w:after="40" w:before="40"/>
      </w:pPr>
      <w:r>
        <w:rPr>
          <w:rFonts w:ascii="Arial" w:cs="Arial" w:eastAsia="Arial" w:hAnsi="Arial"/>
          <w:color w:val="1F1F1F"/>
          <w:sz w:val="20"/>
          <w:szCs w:val="20"/>
        </w:rPr>
        <w:t xml:space="preserve">DRF </w:t>
      </w:r>
      <w:r>
        <w:rPr>
          <w:rFonts w:ascii="Arial" w:cs="Arial" w:eastAsia="Arial" w:hAnsi="Arial"/>
          <w:b/>
          <w:bCs/>
          <w:color w:val="1F1F1F"/>
          <w:sz w:val="20"/>
          <w:szCs w:val="20"/>
        </w:rPr>
        <w:t xml:space="preserve">APIView</w:t>
      </w:r>
      <w:r>
        <w:rPr>
          <w:rFonts w:ascii="Arial" w:cs="Arial" w:eastAsia="Arial" w:hAnsi="Arial"/>
          <w:color w:val="1F1F1F"/>
          <w:sz w:val="20"/>
          <w:szCs w:val="20"/>
        </w:rPr>
        <w:t xml:space="preserve"> subclasses only — no Django template views in </w:t>
      </w:r>
      <w:r>
        <w:rPr>
          <w:rFonts w:ascii="Courier New" w:cs="Courier New" w:eastAsia="Courier New" w:hAnsi="Courier New"/>
          <w:b/>
          <w:bCs/>
          <w:color w:val="1F1F1F"/>
          <w:sz w:val="20"/>
          <w:szCs w:val="20"/>
        </w:rPr>
        <w:t xml:space="preserve">api/{domain}/</w:t>
      </w:r>
    </w:p>
    <w:p>
      <w:pPr>
        <w:pStyle w:val="ListParagraph"/>
        <w:numPr>
          <w:ilvl w:val="0"/>
          <w:numId w:val="2"/>
        </w:numPr>
        <w:spacing w:after="40" w:before="40"/>
      </w:pPr>
      <w:r>
        <w:rPr>
          <w:rFonts w:ascii="Arial" w:cs="Arial" w:eastAsia="Arial" w:hAnsi="Arial"/>
          <w:color w:val="1F1F1F"/>
          <w:sz w:val="20"/>
          <w:szCs w:val="20"/>
        </w:rPr>
        <w:t xml:space="preserve">Celery tasks must </w:t>
      </w:r>
      <w:r>
        <w:rPr>
          <w:rFonts w:ascii="Arial" w:cs="Arial" w:eastAsia="Arial" w:hAnsi="Arial"/>
          <w:b/>
          <w:bCs/>
          <w:color w:val="1F1F1F"/>
          <w:sz w:val="20"/>
          <w:szCs w:val="20"/>
        </w:rPr>
        <w:t xml:space="preserve">never</w:t>
      </w:r>
      <w:r>
        <w:rPr>
          <w:rFonts w:ascii="Arial" w:cs="Arial" w:eastAsia="Arial" w:hAnsi="Arial"/>
          <w:color w:val="1F1F1F"/>
          <w:sz w:val="20"/>
          <w:szCs w:val="20"/>
        </w:rPr>
        <w:t xml:space="preserve"> write to DuckDB — DuckDB is in-process analytics only inside task bodies; all persisted writes go to PostgreSQL.</w:t>
      </w:r>
    </w:p>
    <w:p>
      <w:pPr>
        <w:pStyle w:val="ListParagraph"/>
        <w:numPr>
          <w:ilvl w:val="0"/>
          <w:numId w:val="2"/>
        </w:numPr>
        <w:spacing w:after="40" w:before="40"/>
      </w:pPr>
      <w:r>
        <w:rPr>
          <w:rFonts w:ascii="Arial" w:cs="Arial" w:eastAsia="Arial" w:hAnsi="Arial"/>
          <w:color w:val="1F1F1F"/>
          <w:sz w:val="20"/>
          <w:szCs w:val="20"/>
        </w:rPr>
        <w:t xml:space="preserve">Monetary columns use </w:t>
      </w:r>
      <w:r>
        <w:rPr>
          <w:rFonts w:ascii="Arial" w:cs="Arial" w:eastAsia="Arial" w:hAnsi="Arial"/>
          <w:b/>
          <w:bCs/>
          <w:color w:val="1F1F1F"/>
          <w:sz w:val="20"/>
          <w:szCs w:val="20"/>
        </w:rPr>
        <w:t xml:space="preserve">MoneyField</w:t>
      </w:r>
      <w:r>
        <w:rPr>
          <w:rFonts w:ascii="Arial" w:cs="Arial" w:eastAsia="Arial" w:hAnsi="Arial"/>
          <w:color w:val="1F1F1F"/>
          <w:sz w:val="20"/>
          <w:szCs w:val="20"/>
        </w:rPr>
        <w:t xml:space="preserve"> throughout.</w:t>
      </w:r>
    </w:p>
    <w:p>
      <w:pPr>
        <w:pStyle w:val="ListParagraph"/>
        <w:numPr>
          <w:ilvl w:val="0"/>
          <w:numId w:val="2"/>
        </w:numPr>
        <w:spacing w:after="40" w:before="40"/>
      </w:pPr>
      <w:r>
        <w:rPr>
          <w:rFonts w:ascii="Arial" w:cs="Arial" w:eastAsia="Arial" w:hAnsi="Arial"/>
          <w:color w:val="1F1F1F"/>
          <w:sz w:val="20"/>
          <w:szCs w:val="20"/>
        </w:rPr>
        <w:t xml:space="preserve">Hierarchy trees use </w:t>
      </w:r>
      <w:r>
        <w:rPr>
          <w:rFonts w:ascii="Arial" w:cs="Arial" w:eastAsia="Arial" w:hAnsi="Arial"/>
          <w:b/>
          <w:bCs/>
          <w:color w:val="1F1F1F"/>
          <w:sz w:val="20"/>
          <w:szCs w:val="20"/>
        </w:rPr>
        <w:t xml:space="preserve">materialized path</w:t>
      </w:r>
      <w:r>
        <w:rPr>
          <w:rFonts w:ascii="Arial" w:cs="Arial" w:eastAsia="Arial" w:hAnsi="Arial"/>
          <w:color w:val="1F1F1F"/>
          <w:sz w:val="20"/>
          <w:szCs w:val="20"/>
        </w:rPr>
        <w:t xml:space="preserve"> (not django-mptt, not adjacency list).</w:t>
      </w:r>
    </w:p>
    <w:p>
      <w:pPr>
        <w:pStyle w:val="ListParagraph"/>
        <w:numPr>
          <w:ilvl w:val="0"/>
          <w:numId w:val="2"/>
        </w:numPr>
        <w:spacing w:after="40" w:before="40"/>
      </w:pPr>
      <w:r>
        <w:rPr>
          <w:rFonts w:ascii="Arial" w:cs="Arial" w:eastAsia="Arial" w:hAnsi="Arial"/>
          <w:color w:val="1F1F1F"/>
          <w:sz w:val="20"/>
          <w:szCs w:val="20"/>
        </w:rPr>
        <w:t xml:space="preserve">Feature flags live in </w:t>
      </w:r>
      <w:r>
        <w:rPr>
          <w:rFonts w:ascii="Courier New" w:cs="Courier New" w:eastAsia="Courier New" w:hAnsi="Courier New"/>
          <w:b/>
          <w:bCs/>
          <w:color w:val="1F1F1F"/>
          <w:sz w:val="20"/>
          <w:szCs w:val="20"/>
        </w:rPr>
        <w:t xml:space="preserve">ClientFeatureControl</w:t>
      </w:r>
      <w:r>
        <w:rPr>
          <w:rFonts w:ascii="Arial" w:cs="Arial" w:eastAsia="Arial" w:hAnsi="Arial"/>
          <w:color w:val="1F1F1F"/>
          <w:sz w:val="20"/>
          <w:szCs w:val="20"/>
        </w:rPr>
        <w:t xml:space="preserve"> — never in </w:t>
      </w:r>
      <w:r>
        <w:rPr>
          <w:rFonts w:ascii="Courier New" w:cs="Courier New" w:eastAsia="Courier New" w:hAnsi="Courier New"/>
          <w:b/>
          <w:bCs/>
          <w:color w:val="1F1F1F"/>
          <w:sz w:val="20"/>
          <w:szCs w:val="20"/>
        </w:rPr>
        <w:t xml:space="preserve">GlobalVal</w:t>
      </w:r>
      <w:r>
        <w:rPr>
          <w:rFonts w:ascii="Arial" w:cs="Arial" w:eastAsia="Arial" w:hAnsi="Arial"/>
          <w:color w:val="1F1F1F"/>
          <w:sz w:val="20"/>
          <w:szCs w:val="20"/>
        </w:rPr>
        <w:t xml:space="preserve">.</w:t>
      </w:r>
    </w:p>
    <w:p>
      <w:pPr>
        <w:spacing w:after="80" w:before="0"/>
      </w:pPr>
    </w:p>
    <w:p>
      <w:pPr>
        <w:pStyle w:val="Heading1"/>
        <w:spacing w:after="120" w:before="320"/>
      </w:pPr>
      <w:r>
        <w:rPr>
          <w:rFonts w:ascii="Arial" w:cs="Arial" w:eastAsia="Arial" w:hAnsi="Arial"/>
          <w:b/>
          <w:bCs/>
          <w:color w:val="1F4E79"/>
          <w:sz w:val="32"/>
          <w:szCs w:val="32"/>
        </w:rPr>
        <w:t xml:space="preserve">5. Cross-Phase Dependencies</w:t>
      </w:r>
    </w:p>
    <w:p>
      <w:pPr>
        <w:spacing w:after="80" w:before="60"/>
      </w:pPr>
      <w:r>
        <w:rPr>
          <w:rFonts w:ascii="Arial" w:cs="Arial" w:eastAsia="Arial" w:hAnsi="Arial"/>
          <w:color w:val="1F1F1F"/>
          <w:sz w:val="20"/>
          <w:szCs w:val="20"/>
        </w:rPr>
        <w:t xml:space="preserve">Vertical domain modules are </w:t>
      </w:r>
      <w:r>
        <w:rPr>
          <w:rFonts w:ascii="Arial" w:cs="Arial" w:eastAsia="Arial" w:hAnsi="Arial"/>
          <w:b/>
          <w:bCs/>
          <w:color w:val="1F1F1F"/>
          <w:sz w:val="20"/>
          <w:szCs w:val="20"/>
        </w:rPr>
        <w:t xml:space="preserve">not</w:t>
      </w:r>
      <w:r>
        <w:rPr>
          <w:rFonts w:ascii="Arial" w:cs="Arial" w:eastAsia="Arial" w:hAnsi="Arial"/>
          <w:color w:val="1F1F1F"/>
          <w:sz w:val="20"/>
          <w:szCs w:val="20"/>
        </w:rPr>
        <w:t xml:space="preserve"> fully isolated — they read from Phase 1/2 models as shared infrastructure. These references are read-only and intentional.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Consumer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Uses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From phase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Nature</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3B Demand</w:t>
            </w:r>
          </w:p>
        </w:tc>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TaxonomyNode (product_planning slug)</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2</w:t>
            </w:r>
          </w:p>
        </w:tc>
        <w:tc>
          <w:tcPr>
            <w:tcW w:type="dxa" w:w="2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Read-only FK — item hierarchy is reused as-is</w:t>
            </w:r>
          </w:p>
        </w:tc>
      </w:tr>
      <w:tr>
        <w:tc>
          <w:tcPr>
            <w:tcW w:type="dxa" w:w="20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3B Demand</w:t>
            </w:r>
          </w:p>
        </w:tc>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Client</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1</w:t>
            </w:r>
          </w:p>
        </w:tc>
        <w:tc>
          <w:tcPr>
            <w:tcW w:type="dxa" w:w="2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FK on every demand model for tenant scoping</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3B Demand</w:t>
            </w:r>
          </w:p>
        </w:tc>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ClientFeatureControl</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1</w:t>
            </w:r>
          </w:p>
        </w:tc>
        <w:tc>
          <w:tcPr>
            <w:tcW w:type="dxa" w:w="2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Feature gate checked in DemandFeatureMixin</w:t>
            </w:r>
          </w:p>
        </w:tc>
      </w:tr>
      <w:tr>
        <w:tc>
          <w:tcPr>
            <w:tcW w:type="dxa" w:w="20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3B Demand</w:t>
            </w:r>
          </w:p>
        </w:tc>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ClientUserProfile</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1</w:t>
            </w:r>
          </w:p>
        </w:tc>
        <w:tc>
          <w:tcPr>
            <w:tcW w:type="dxa" w:w="2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request.user identity for approval audit trail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8E8" w:val="clear"/>
            <w:tcMar>
              <w:top w:type="dxa" w:w="100"/>
              <w:left w:type="dxa" w:w="200"/>
              <w:bottom w:type="dxa" w:w="100"/>
              <w:right w:type="dxa" w:w="140"/>
            </w:tcMar>
          </w:tcPr>
          <w:p>
            <w:pPr>
              <w:spacing w:after="40" w:before="0"/>
            </w:pPr>
            <w:r>
              <w:rPr>
                <w:rFonts w:ascii="Arial" w:cs="Arial" w:eastAsia="Arial" w:hAnsi="Arial"/>
                <w:b/>
                <w:bCs/>
                <w:color w:val="BF8F00"/>
                <w:sz w:val="18"/>
                <w:szCs w:val="18"/>
              </w:rPr>
              <w:t xml:space="preserve">Rule</w:t>
            </w:r>
          </w:p>
          <w:p>
            <w:pPr>
              <w:spacing w:after="0" w:before="0"/>
            </w:pPr>
            <w:r>
              <w:rPr>
                <w:rFonts w:ascii="Arial" w:cs="Arial" w:eastAsia="Arial" w:hAnsi="Arial"/>
                <w:color w:val="1F1F1F"/>
                <w:sz w:val="18"/>
                <w:szCs w:val="18"/>
              </w:rPr>
              <w:t xml:space="preserve">Vertical domain modules may import from Phase 1/2 models for shared infrastructure. Phase 1/2 models must never import from vertical domain modules. Dependency arrows point one way only: downward from domain to foundation.</w:t>
            </w:r>
          </w:p>
        </w:tc>
      </w:tr>
    </w:tbl>
    <w:p>
      <w:pPr>
        <w:spacing w:after="80" w:before="0"/>
      </w:pPr>
    </w:p>
    <w:p>
      <w:pPr>
        <w:pStyle w:val="Heading1"/>
        <w:spacing w:after="120" w:before="320"/>
      </w:pPr>
      <w:r>
        <w:rPr>
          <w:rFonts w:ascii="Arial" w:cs="Arial" w:eastAsia="Arial" w:hAnsi="Arial"/>
          <w:b/>
          <w:bCs/>
          <w:color w:val="1F4E79"/>
          <w:sz w:val="32"/>
          <w:szCs w:val="32"/>
        </w:rPr>
        <w:t xml:space="preserve">6. Known Divergences and Migration Policy</w:t>
      </w:r>
    </w:p>
    <w:p>
      <w:pPr>
        <w:pStyle w:val="Heading2"/>
        <w:spacing w:after="80" w:before="240"/>
      </w:pPr>
      <w:r>
        <w:rPr>
          <w:rFonts w:ascii="Arial" w:cs="Arial" w:eastAsia="Arial" w:hAnsi="Arial"/>
          <w:b/>
          <w:bCs/>
          <w:color w:val="2E75B6"/>
          <w:sz w:val="24"/>
          <w:szCs w:val="24"/>
        </w:rPr>
        <w:t xml:space="preserve">6.1  Divergence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Current layout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Target layout</w:t>
            </w:r>
          </w:p>
        </w:tc>
        <w:tc>
          <w:tcPr>
            <w:tcW w:type="dxa" w:w="3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Migration policy</w:t>
            </w:r>
          </w:p>
        </w:tc>
      </w:tr>
      <w:tr>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1 — CMS</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Layer-flat models/, views/</w:t>
            </w:r>
          </w:p>
        </w:tc>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models/cms/, views/cms/</w:t>
            </w:r>
          </w:p>
        </w:tc>
        <w:tc>
          <w:tcPr>
            <w:tcW w:type="dxa" w:w="35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Opportunistic — migrate only when a sprint already opens these files for a feature change</w:t>
            </w:r>
          </w:p>
        </w:tc>
      </w:tr>
      <w:tr>
        <w:tc>
          <w:tcPr>
            <w:tcW w:type="dxa" w:w="16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2 — Catalogue</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Layer-flat models/</w:t>
            </w:r>
          </w:p>
        </w:tc>
        <w:tc>
          <w:tcPr>
            <w:tcW w:type="dxa" w:w="20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models/catalogue/</w:t>
            </w:r>
          </w:p>
        </w:tc>
        <w:tc>
          <w:tcPr>
            <w:tcW w:type="dxa" w:w="35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Opportunistic — migrate only when a catalogue feature sprint is opened</w:t>
            </w:r>
          </w:p>
        </w:tc>
      </w:tr>
      <w:tr>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3A — eCommerce</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Not yet built</w:t>
            </w:r>
          </w:p>
        </w:tc>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Vertical domain from day one</w:t>
            </w:r>
          </w:p>
        </w:tc>
        <w:tc>
          <w:tcPr>
            <w:tcW w:type="dxa" w:w="35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N/A — will follow the standard on creation</w:t>
            </w:r>
          </w:p>
        </w:tc>
      </w:tr>
    </w:tbl>
    <w:p>
      <w:pPr>
        <w:spacing w:after="80" w:before="0"/>
      </w:pPr>
    </w:p>
    <w:p>
      <w:pPr>
        <w:pStyle w:val="Heading2"/>
        <w:spacing w:after="80" w:before="240"/>
      </w:pPr>
      <w:r>
        <w:rPr>
          <w:rFonts w:ascii="Arial" w:cs="Arial" w:eastAsia="Arial" w:hAnsi="Arial"/>
          <w:b/>
          <w:bCs/>
          <w:color w:val="2E75B6"/>
          <w:sz w:val="24"/>
          <w:szCs w:val="24"/>
        </w:rPr>
        <w:t xml:space="preserve">6.2  Opportunistic migration rules</w:t>
      </w:r>
    </w:p>
    <w:p>
      <w:pPr>
        <w:spacing w:after="80" w:before="60"/>
      </w:pPr>
      <w:r>
        <w:rPr>
          <w:rFonts w:ascii="Arial" w:cs="Arial" w:eastAsia="Arial" w:hAnsi="Arial"/>
          <w:color w:val="1F1F1F"/>
          <w:sz w:val="20"/>
          <w:szCs w:val="20"/>
        </w:rPr>
        <w:t xml:space="preserve">When a sprint that already requires changes to a Phase 1 or Phase 2 file is opened, apply the following as part of that sprint:</w:t>
      </w:r>
    </w:p>
    <w:p>
      <w:pPr>
        <w:pStyle w:val="ListParagraph"/>
        <w:numPr>
          <w:ilvl w:val="0"/>
          <w:numId w:val="2"/>
        </w:numPr>
        <w:spacing w:after="40" w:before="40"/>
      </w:pPr>
      <w:r>
        <w:rPr>
          <w:rFonts w:ascii="Arial" w:cs="Arial" w:eastAsia="Arial" w:hAnsi="Arial"/>
          <w:color w:val="1F1F1F"/>
          <w:sz w:val="20"/>
          <w:szCs w:val="20"/>
        </w:rPr>
        <w:t xml:space="preserve">Move the affected model file(s) to the target sub-package.</w:t>
      </w:r>
    </w:p>
    <w:p>
      <w:pPr>
        <w:pStyle w:val="ListParagraph"/>
        <w:numPr>
          <w:ilvl w:val="0"/>
          <w:numId w:val="2"/>
        </w:numPr>
        <w:spacing w:after="40" w:before="40"/>
      </w:pPr>
      <w:r>
        <w:rPr>
          <w:rFonts w:ascii="Arial" w:cs="Arial" w:eastAsia="Arial" w:hAnsi="Arial"/>
          <w:color w:val="1F1F1F"/>
          <w:sz w:val="20"/>
          <w:szCs w:val="20"/>
        </w:rPr>
        <w:t xml:space="preserve">Update all import paths project-wide (</w:t>
      </w:r>
      <w:r>
        <w:rPr>
          <w:rFonts w:ascii="Courier New" w:cs="Courier New" w:eastAsia="Courier New" w:hAnsi="Courier New"/>
          <w:color w:val="1F1F1F"/>
          <w:sz w:val="18"/>
          <w:szCs w:val="18"/>
        </w:rPr>
        <w:t xml:space="preserve">grep -r "from mysite.models import"</w:t>
      </w:r>
      <w:r>
        <w:rPr>
          <w:rFonts w:ascii="Arial" w:cs="Arial" w:eastAsia="Arial" w:hAnsi="Arial"/>
          <w:color w:val="1F1F1F"/>
          <w:sz w:val="20"/>
          <w:szCs w:val="20"/>
        </w:rPr>
        <w:t xml:space="preserve"> surfaces every reference).</w:t>
      </w:r>
    </w:p>
    <w:p>
      <w:pPr>
        <w:pStyle w:val="ListParagraph"/>
        <w:numPr>
          <w:ilvl w:val="0"/>
          <w:numId w:val="2"/>
        </w:numPr>
        <w:spacing w:after="40" w:before="40"/>
      </w:pPr>
      <w:r>
        <w:rPr>
          <w:rFonts w:ascii="Arial" w:cs="Arial" w:eastAsia="Arial" w:hAnsi="Arial"/>
          <w:color w:val="1F1F1F"/>
          <w:sz w:val="20"/>
          <w:szCs w:val="20"/>
        </w:rPr>
        <w:t xml:space="preserve">Because no production data exists, </w:t>
      </w:r>
      <w:r>
        <w:rPr>
          <w:rFonts w:ascii="Arial" w:cs="Arial" w:eastAsia="Arial" w:hAnsi="Arial"/>
          <w:b/>
          <w:bCs/>
          <w:color w:val="1F1F1F"/>
          <w:sz w:val="20"/>
          <w:szCs w:val="20"/>
        </w:rPr>
        <w:t xml:space="preserve">delete all migration files</w:t>
      </w:r>
      <w:r>
        <w:rPr>
          <w:rFonts w:ascii="Arial" w:cs="Arial" w:eastAsia="Arial" w:hAnsi="Arial"/>
          <w:color w:val="1F1F1F"/>
          <w:sz w:val="20"/>
          <w:szCs w:val="20"/>
        </w:rPr>
        <w:t xml:space="preserve"> and regenerate with </w:t>
      </w:r>
      <w:r>
        <w:rPr>
          <w:rFonts w:ascii="Courier New" w:cs="Courier New" w:eastAsia="Courier New" w:hAnsi="Courier New"/>
          <w:color w:val="1F1F1F"/>
          <w:sz w:val="18"/>
          <w:szCs w:val="18"/>
        </w:rPr>
        <w:t xml:space="preserve">makemigrations</w:t>
      </w:r>
      <w:r>
        <w:rPr>
          <w:rFonts w:ascii="Arial" w:cs="Arial" w:eastAsia="Arial" w:hAnsi="Arial"/>
          <w:color w:val="1F1F1F"/>
          <w:sz w:val="20"/>
          <w:szCs w:val="20"/>
        </w:rPr>
        <w:t xml:space="preserve"> rather than using </w:t>
      </w:r>
      <w:r>
        <w:rPr>
          <w:rFonts w:ascii="Courier New" w:cs="Courier New" w:eastAsia="Courier New" w:hAnsi="Courier New"/>
          <w:color w:val="1F1F1F"/>
          <w:sz w:val="18"/>
          <w:szCs w:val="18"/>
        </w:rPr>
        <w:t xml:space="preserve">SeparateDatabaseAndState</w:t>
      </w:r>
      <w:r>
        <w:rPr>
          <w:rFonts w:ascii="Arial" w:cs="Arial" w:eastAsia="Arial" w:hAnsi="Arial"/>
          <w:color w:val="1F1F1F"/>
          <w:sz w:val="20"/>
          <w:szCs w:val="20"/>
        </w:rPr>
        <w:t xml:space="preserve">.</w:t>
      </w:r>
    </w:p>
    <w:p>
      <w:pPr>
        <w:pStyle w:val="ListParagraph"/>
        <w:numPr>
          <w:ilvl w:val="0"/>
          <w:numId w:val="2"/>
        </w:numPr>
        <w:spacing w:after="40" w:before="40"/>
      </w:pPr>
      <w:r>
        <w:rPr>
          <w:rFonts w:ascii="Arial" w:cs="Arial" w:eastAsia="Arial" w:hAnsi="Arial"/>
          <w:color w:val="1F1F1F"/>
          <w:sz w:val="20"/>
          <w:szCs w:val="20"/>
        </w:rPr>
        <w:t xml:space="preserve">Preserve Postgres-only index migrations as hand-authored files (see §7) — do not let </w:t>
      </w:r>
      <w:r>
        <w:rPr>
          <w:rFonts w:ascii="Courier New" w:cs="Courier New" w:eastAsia="Courier New" w:hAnsi="Courier New"/>
          <w:color w:val="1F1F1F"/>
          <w:sz w:val="18"/>
          <w:szCs w:val="18"/>
        </w:rPr>
        <w:t xml:space="preserve">makemigrations</w:t>
      </w:r>
      <w:r>
        <w:rPr>
          <w:rFonts w:ascii="Arial" w:cs="Arial" w:eastAsia="Arial" w:hAnsi="Arial"/>
          <w:color w:val="1F1F1F"/>
          <w:sz w:val="20"/>
          <w:szCs w:val="20"/>
        </w:rPr>
        <w:t xml:space="preserve"> overwrite them.</w:t>
      </w:r>
    </w:p>
    <w:p>
      <w:pPr>
        <w:spacing w:after="80" w:before="0"/>
      </w:pPr>
    </w:p>
    <w:p>
      <w:pPr>
        <w:pStyle w:val="Heading1"/>
        <w:spacing w:after="120" w:before="320"/>
      </w:pPr>
      <w:r>
        <w:rPr>
          <w:rFonts w:ascii="Arial" w:cs="Arial" w:eastAsia="Arial" w:hAnsi="Arial"/>
          <w:b/>
          <w:bCs/>
          <w:color w:val="1F4E79"/>
          <w:sz w:val="32"/>
          <w:szCs w:val="32"/>
        </w:rPr>
        <w:t xml:space="preserve">7. Migrations</w:t>
      </w:r>
    </w:p>
    <w:p>
      <w:pPr>
        <w:pStyle w:val="Heading2"/>
        <w:spacing w:after="80" w:before="240"/>
      </w:pPr>
      <w:r>
        <w:rPr>
          <w:rFonts w:ascii="Arial" w:cs="Arial" w:eastAsia="Arial" w:hAnsi="Arial"/>
          <w:b/>
          <w:bCs/>
          <w:color w:val="2E75B6"/>
          <w:sz w:val="24"/>
          <w:szCs w:val="24"/>
        </w:rPr>
        <w:t xml:space="preserve">7.1  General policy</w:t>
      </w:r>
    </w:p>
    <w:p>
      <w:pPr>
        <w:pStyle w:val="ListParagraph"/>
        <w:numPr>
          <w:ilvl w:val="0"/>
          <w:numId w:val="2"/>
        </w:numPr>
        <w:spacing w:after="40" w:before="40"/>
      </w:pPr>
      <w:r>
        <w:rPr>
          <w:rFonts w:ascii="Courier New" w:cs="Courier New" w:eastAsia="Courier New" w:hAnsi="Courier New"/>
          <w:color w:val="1F1F1F"/>
          <w:sz w:val="18"/>
          <w:szCs w:val="18"/>
        </w:rPr>
        <w:t xml:space="preserve">makemigrations</w:t>
      </w:r>
      <w:r>
        <w:rPr>
          <w:rFonts w:ascii="Arial" w:cs="Arial" w:eastAsia="Arial" w:hAnsi="Arial"/>
          <w:color w:val="1F1F1F"/>
          <w:sz w:val="20"/>
          <w:szCs w:val="20"/>
        </w:rPr>
        <w:t xml:space="preserve"> generates schema-only migrations. Never hand-edit a generated migration file.</w:t>
      </w:r>
    </w:p>
    <w:p>
      <w:pPr>
        <w:pStyle w:val="ListParagraph"/>
        <w:numPr>
          <w:ilvl w:val="0"/>
          <w:numId w:val="2"/>
        </w:numPr>
        <w:spacing w:after="40" w:before="40"/>
      </w:pPr>
      <w:r>
        <w:rPr>
          <w:rFonts w:ascii="Arial" w:cs="Arial" w:eastAsia="Arial" w:hAnsi="Arial"/>
          <w:color w:val="1F1F1F"/>
          <w:sz w:val="20"/>
          <w:szCs w:val="20"/>
        </w:rPr>
        <w:t xml:space="preserve">Postgres-only DDL (partial indexes, expression indexes) lives in separate hand-authored migration files — one file per domain, never mixed into a generated migration.</w:t>
      </w:r>
    </w:p>
    <w:p>
      <w:pPr>
        <w:pStyle w:val="ListParagraph"/>
        <w:numPr>
          <w:ilvl w:val="0"/>
          <w:numId w:val="2"/>
        </w:numPr>
        <w:spacing w:after="40" w:before="40"/>
      </w:pPr>
      <w:r>
        <w:rPr>
          <w:rFonts w:ascii="Arial" w:cs="Arial" w:eastAsia="Arial" w:hAnsi="Arial"/>
          <w:color w:val="1F1F1F"/>
          <w:sz w:val="20"/>
          <w:szCs w:val="20"/>
        </w:rPr>
        <w:t xml:space="preserve">Because there is no production data, the preferred reset path is: drop DB → delete migrations → </w:t>
      </w:r>
      <w:r>
        <w:rPr>
          <w:rFonts w:ascii="Courier New" w:cs="Courier New" w:eastAsia="Courier New" w:hAnsi="Courier New"/>
          <w:color w:val="1F1F1F"/>
          <w:sz w:val="18"/>
          <w:szCs w:val="18"/>
        </w:rPr>
        <w:t xml:space="preserve">makemigrations</w:t>
      </w:r>
      <w:r>
        <w:rPr>
          <w:rFonts w:ascii="Arial" w:cs="Arial" w:eastAsia="Arial" w:hAnsi="Arial"/>
          <w:color w:val="1F1F1F"/>
          <w:sz w:val="20"/>
          <w:szCs w:val="20"/>
        </w:rPr>
        <w:t xml:space="preserve"> → copy Postgres index files back → </w:t>
      </w:r>
      <w:r>
        <w:rPr>
          <w:rFonts w:ascii="Courier New" w:cs="Courier New" w:eastAsia="Courier New" w:hAnsi="Courier New"/>
          <w:color w:val="1F1F1F"/>
          <w:sz w:val="18"/>
          <w:szCs w:val="18"/>
        </w:rPr>
        <w:t xml:space="preserve">migrate</w:t>
      </w:r>
      <w:r>
        <w:rPr>
          <w:rFonts w:ascii="Arial" w:cs="Arial" w:eastAsia="Arial" w:hAnsi="Arial"/>
          <w:color w:val="1F1F1F"/>
          <w:sz w:val="20"/>
          <w:szCs w:val="20"/>
        </w:rPr>
        <w:t xml:space="preserve">.</w:t>
      </w:r>
    </w:p>
    <w:p>
      <w:pPr>
        <w:spacing w:after="80" w:before="0"/>
      </w:pPr>
    </w:p>
    <w:p>
      <w:pPr>
        <w:pStyle w:val="Heading2"/>
        <w:spacing w:after="80" w:before="240"/>
      </w:pPr>
      <w:r>
        <w:rPr>
          <w:rFonts w:ascii="Arial" w:cs="Arial" w:eastAsia="Arial" w:hAnsi="Arial"/>
          <w:b/>
          <w:bCs/>
          <w:color w:val="2E75B6"/>
          <w:sz w:val="24"/>
          <w:szCs w:val="24"/>
        </w:rPr>
        <w:t xml:space="preserve">7.2  Postgres index migration structure</w:t>
      </w:r>
    </w:p>
    <w:p>
      <w:pPr>
        <w:spacing w:after="80" w:before="60"/>
      </w:pPr>
      <w:r>
        <w:rPr>
          <w:rFonts w:ascii="Arial" w:cs="Arial" w:eastAsia="Arial" w:hAnsi="Arial"/>
          <w:color w:val="1F1F1F"/>
          <w:sz w:val="20"/>
          <w:szCs w:val="20"/>
        </w:rPr>
        <w:t xml:space="preserve">Each Postgres index file is named </w:t>
      </w:r>
      <w:r>
        <w:rPr>
          <w:rFonts w:ascii="Courier New" w:cs="Courier New" w:eastAsia="Courier New" w:hAnsi="Courier New"/>
          <w:color w:val="1F1F1F"/>
          <w:sz w:val="18"/>
          <w:szCs w:val="18"/>
        </w:rPr>
        <w:t xml:space="preserve">0002_postgres_indexes_{domain}.py</w:t>
      </w:r>
      <w:r>
        <w:rPr>
          <w:rFonts w:ascii="Arial" w:cs="Arial" w:eastAsia="Arial" w:hAnsi="Arial"/>
          <w:color w:val="1F1F1F"/>
          <w:sz w:val="20"/>
          <w:szCs w:val="20"/>
        </w:rPr>
        <w:t xml:space="preserve"> and depends on </w:t>
      </w:r>
      <w:r>
        <w:rPr>
          <w:rFonts w:ascii="Courier New" w:cs="Courier New" w:eastAsia="Courier New" w:hAnsi="Courier New"/>
          <w:color w:val="1F1F1F"/>
          <w:sz w:val="18"/>
          <w:szCs w:val="18"/>
        </w:rPr>
        <w:t xml:space="preserve">0001_initial</w:t>
      </w:r>
      <w:r>
        <w:rPr>
          <w:rFonts w:ascii="Arial" w:cs="Arial" w:eastAsia="Arial" w:hAnsi="Arial"/>
          <w:color w:val="1F1F1F"/>
          <w:sz w:val="20"/>
          <w:szCs w:val="20"/>
        </w:rPr>
        <w:t xml:space="preserve">.</w:t>
      </w:r>
    </w:p>
    <w:p>
      <w:pPr>
        <w:spacing w:after="40" w:before="0"/>
      </w:pPr>
    </w:p>
    <w:p>
      <w:pPr>
        <w:shd w:fill="F8F8F8" w:val="clear"/>
        <w:spacing w:after="40" w:before="40"/>
        <w:ind w:left="360"/>
      </w:pPr>
      <w:r>
        <w:rPr>
          <w:rFonts w:ascii="Courier New" w:cs="Courier New" w:eastAsia="Courier New" w:hAnsi="Courier New"/>
          <w:color w:val="333333"/>
          <w:sz w:val="18"/>
          <w:szCs w:val="18"/>
        </w:rPr>
        <w:t xml:space="preserve">mysite/migrations/</w:t>
      </w:r>
    </w:p>
    <w:p>
      <w:pPr>
        <w:shd w:fill="F8F8F8" w:val="clear"/>
        <w:spacing w:after="40" w:before="40"/>
        <w:ind w:left="360"/>
      </w:pPr>
      <w:r>
        <w:rPr>
          <w:rFonts w:ascii="Courier New" w:cs="Courier New" w:eastAsia="Courier New" w:hAnsi="Courier New"/>
          <w:color w:val="333333"/>
          <w:sz w:val="18"/>
          <w:szCs w:val="18"/>
        </w:rPr>
        <w:t xml:space="preserve">    0001_initial.py                     ← auto-generated, never hand-edited</w:t>
      </w:r>
    </w:p>
    <w:p>
      <w:pPr>
        <w:shd w:fill="F8F8F8" w:val="clear"/>
        <w:spacing w:after="40" w:before="40"/>
        <w:ind w:left="360"/>
      </w:pPr>
      <w:r>
        <w:rPr>
          <w:rFonts w:ascii="Courier New" w:cs="Courier New" w:eastAsia="Courier New" w:hAnsi="Courier New"/>
          <w:color w:val="333333"/>
          <w:sz w:val="18"/>
          <w:szCs w:val="18"/>
        </w:rPr>
        <w:t xml:space="preserve">    0002_postgres_indexes_cms.py         ← Phase 1 indexes</w:t>
      </w:r>
    </w:p>
    <w:p>
      <w:pPr>
        <w:shd w:fill="F8F8F8" w:val="clear"/>
        <w:spacing w:after="40" w:before="40"/>
        <w:ind w:left="360"/>
      </w:pPr>
      <w:r>
        <w:rPr>
          <w:rFonts w:ascii="Courier New" w:cs="Courier New" w:eastAsia="Courier New" w:hAnsi="Courier New"/>
          <w:color w:val="333333"/>
          <w:sz w:val="18"/>
          <w:szCs w:val="18"/>
        </w:rPr>
        <w:t xml:space="preserve">    0003_postgres_indexes_catalogue.py   ← Phase 2 indexes</w:t>
      </w:r>
    </w:p>
    <w:p>
      <w:pPr>
        <w:shd w:fill="F8F8F8" w:val="clear"/>
        <w:spacing w:after="40" w:before="40"/>
        <w:ind w:left="360"/>
      </w:pPr>
      <w:r>
        <w:rPr>
          <w:rFonts w:ascii="Courier New" w:cs="Courier New" w:eastAsia="Courier New" w:hAnsi="Courier New"/>
          <w:color w:val="333333"/>
          <w:sz w:val="18"/>
          <w:szCs w:val="18"/>
        </w:rPr>
        <w:t xml:space="preserve">    0004_postgres_indexes_demand.py      ← Phase 3B indexes</w:t>
      </w:r>
    </w:p>
    <w:p>
      <w:pPr>
        <w:spacing w:after="80" w:before="0"/>
      </w:pPr>
    </w:p>
    <w:p>
      <w:pPr>
        <w:spacing w:after="80" w:before="60"/>
      </w:pPr>
      <w:r>
        <w:rPr>
          <w:rFonts w:ascii="Arial" w:cs="Arial" w:eastAsia="Arial" w:hAnsi="Arial"/>
          <w:color w:val="1F1F1F"/>
          <w:sz w:val="20"/>
          <w:szCs w:val="20"/>
        </w:rPr>
        <w:t xml:space="preserve">Each Postgres index migration follows the standard template:</w:t>
      </w:r>
    </w:p>
    <w:p>
      <w:pPr>
        <w:spacing w:after="40" w:before="0"/>
      </w:pPr>
    </w:p>
    <w:p>
      <w:pPr>
        <w:shd w:fill="F8F8F8" w:val="clear"/>
        <w:spacing w:after="40" w:before="40"/>
        <w:ind w:left="360"/>
      </w:pPr>
      <w:r>
        <w:rPr>
          <w:rFonts w:ascii="Courier New" w:cs="Courier New" w:eastAsia="Courier New" w:hAnsi="Courier New"/>
          <w:color w:val="333333"/>
          <w:sz w:val="18"/>
          <w:szCs w:val="18"/>
        </w:rPr>
        <w:t xml:space="preserve">FORWARD  = ["CREATE UNIQUE INDEX IF NOT EXISTS …"]</w:t>
      </w:r>
    </w:p>
    <w:p>
      <w:pPr>
        <w:shd w:fill="F8F8F8" w:val="clear"/>
        <w:spacing w:after="40" w:before="40"/>
        <w:ind w:left="360"/>
      </w:pPr>
      <w:r>
        <w:rPr>
          <w:rFonts w:ascii="Courier New" w:cs="Courier New" w:eastAsia="Courier New" w:hAnsi="Courier New"/>
          <w:color w:val="333333"/>
          <w:sz w:val="18"/>
          <w:szCs w:val="18"/>
        </w:rPr>
        <w:t xml:space="preserve">REVERSE  = ["DROP INDEX IF EXISTS …",         # note: comma required between items</w:t>
      </w:r>
    </w:p>
    <w:p>
      <w:pPr>
        <w:shd w:fill="F8F8F8" w:val="clear"/>
        <w:spacing w:after="40" w:before="40"/>
        <w:ind w:left="360"/>
      </w:pPr>
      <w:r>
        <w:rPr>
          <w:rFonts w:ascii="Courier New" w:cs="Courier New" w:eastAsia="Courier New" w:hAnsi="Courier New"/>
          <w:color w:val="333333"/>
          <w:sz w:val="18"/>
          <w:szCs w:val="18"/>
        </w:rPr>
        <w:t xml:space="preserve">            "DROP INDEX IF EXISTS …"]</w:t>
      </w:r>
    </w:p>
    <w:p>
      <w:pPr>
        <w:shd w:fill="F8F8F8" w:val="clear"/>
        <w:spacing w:after="40" w:before="40"/>
        <w:ind w:left="360"/>
      </w:pPr>
      <w:r>
        <w:rPr>
          <w:rFonts w:ascii="Courier New" w:cs="Courier New" w:eastAsia="Courier New" w:hAnsi="Courier New"/>
          <w:color w:val="333333"/>
          <w:sz w:val="18"/>
          <w:szCs w:val="18"/>
        </w:rPr>
        <w:t xml:space="preserve"/>
      </w:r>
    </w:p>
    <w:p>
      <w:pPr>
        <w:shd w:fill="F8F8F8" w:val="clear"/>
        <w:spacing w:after="40" w:before="40"/>
        <w:ind w:left="360"/>
      </w:pPr>
      <w:r>
        <w:rPr>
          <w:rFonts w:ascii="Courier New" w:cs="Courier New" w:eastAsia="Courier New" w:hAnsi="Courier New"/>
          <w:color w:val="333333"/>
          <w:sz w:val="18"/>
          <w:szCs w:val="18"/>
        </w:rPr>
        <w:t xml:space="preserve">def forwards(apps, schema_editor):</w:t>
      </w:r>
    </w:p>
    <w:p>
      <w:pPr>
        <w:shd w:fill="F8F8F8" w:val="clear"/>
        <w:spacing w:after="40" w:before="40"/>
        <w:ind w:left="360"/>
      </w:pPr>
      <w:r>
        <w:rPr>
          <w:rFonts w:ascii="Courier New" w:cs="Courier New" w:eastAsia="Courier New" w:hAnsi="Courier New"/>
          <w:color w:val="333333"/>
          <w:sz w:val="18"/>
          <w:szCs w:val="18"/>
        </w:rPr>
        <w:t xml:space="preserve">    if schema_editor.connection.vendor != "postgresql": return</w:t>
      </w:r>
    </w:p>
    <w:p>
      <w:pPr>
        <w:shd w:fill="F8F8F8" w:val="clear"/>
        <w:spacing w:after="40" w:before="40"/>
        <w:ind w:left="360"/>
      </w:pPr>
      <w:r>
        <w:rPr>
          <w:rFonts w:ascii="Courier New" w:cs="Courier New" w:eastAsia="Courier New" w:hAnsi="Courier New"/>
          <w:color w:val="333333"/>
          <w:sz w:val="18"/>
          <w:szCs w:val="18"/>
        </w:rPr>
        <w:t xml:space="preserve">    for sql in FORWARD: schema_editor.execute(sql)</w:t>
      </w:r>
    </w:p>
    <w:p>
      <w:pPr>
        <w:shd w:fill="F8F8F8" w:val="clear"/>
        <w:spacing w:after="40" w:before="40"/>
        <w:ind w:left="360"/>
      </w:pPr>
      <w:r>
        <w:rPr>
          <w:rFonts w:ascii="Courier New" w:cs="Courier New" w:eastAsia="Courier New" w:hAnsi="Courier New"/>
          <w:color w:val="333333"/>
          <w:sz w:val="18"/>
          <w:szCs w:val="18"/>
        </w:rPr>
        <w:t xml:space="preserve"/>
      </w:r>
    </w:p>
    <w:p>
      <w:pPr>
        <w:shd w:fill="F8F8F8" w:val="clear"/>
        <w:spacing w:after="40" w:before="40"/>
        <w:ind w:left="360"/>
      </w:pPr>
      <w:r>
        <w:rPr>
          <w:rFonts w:ascii="Courier New" w:cs="Courier New" w:eastAsia="Courier New" w:hAnsi="Courier New"/>
          <w:color w:val="333333"/>
          <w:sz w:val="18"/>
          <w:szCs w:val="18"/>
        </w:rPr>
        <w:t xml:space="preserve">def backwards(apps, schema_editor):</w:t>
      </w:r>
    </w:p>
    <w:p>
      <w:pPr>
        <w:shd w:fill="F8F8F8" w:val="clear"/>
        <w:spacing w:after="40" w:before="40"/>
        <w:ind w:left="360"/>
      </w:pPr>
      <w:r>
        <w:rPr>
          <w:rFonts w:ascii="Courier New" w:cs="Courier New" w:eastAsia="Courier New" w:hAnsi="Courier New"/>
          <w:color w:val="333333"/>
          <w:sz w:val="18"/>
          <w:szCs w:val="18"/>
        </w:rPr>
        <w:t xml:space="preserve">    if schema_editor.connection.vendor != "postgresql": return</w:t>
      </w:r>
    </w:p>
    <w:p>
      <w:pPr>
        <w:shd w:fill="F8F8F8" w:val="clear"/>
        <w:spacing w:after="40" w:before="40"/>
        <w:ind w:left="360"/>
      </w:pPr>
      <w:r>
        <w:rPr>
          <w:rFonts w:ascii="Courier New" w:cs="Courier New" w:eastAsia="Courier New" w:hAnsi="Courier New"/>
          <w:color w:val="333333"/>
          <w:sz w:val="18"/>
          <w:szCs w:val="18"/>
        </w:rPr>
        <w:t xml:space="preserve">    for sql in REVERSE: schema_editor.execute(sql)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EECEC" w:val="clear"/>
            <w:tcMar>
              <w:top w:type="dxa" w:w="100"/>
              <w:left w:type="dxa" w:w="200"/>
              <w:bottom w:type="dxa" w:w="100"/>
              <w:right w:type="dxa" w:w="140"/>
            </w:tcMar>
          </w:tcPr>
          <w:p>
            <w:pPr>
              <w:spacing w:after="40" w:before="0"/>
            </w:pPr>
            <w:r>
              <w:rPr>
                <w:rFonts w:ascii="Arial" w:cs="Arial" w:eastAsia="Arial" w:hAnsi="Arial"/>
                <w:b/>
                <w:bCs/>
                <w:color w:val="C0392B"/>
                <w:sz w:val="18"/>
                <w:szCs w:val="18"/>
              </w:rPr>
              <w:t xml:space="preserve">Known bug — fixed</w:t>
            </w:r>
          </w:p>
          <w:p>
            <w:pPr>
              <w:spacing w:after="0" w:before="0"/>
            </w:pPr>
            <w:r>
              <w:rPr>
                <w:rFonts w:ascii="Arial" w:cs="Arial" w:eastAsia="Arial" w:hAnsi="Arial"/>
                <w:color w:val="1F1F1F"/>
                <w:sz w:val="18"/>
                <w:szCs w:val="18"/>
              </w:rPr>
              <w:t xml:space="preserve">The original remove_postgres_indexes function was missing a comma between two DROP INDEX strings, causing them to silently concatenate into invalid SQL. All Postgres index migration files must use the template above, which keeps each SQL string on its own line with a trailing comma.</w:t>
            </w:r>
          </w:p>
        </w:tc>
      </w:tr>
    </w:tbl>
    <w:p>
      <w:pPr>
        <w:spacing w:after="80" w:before="0"/>
      </w:pPr>
    </w:p>
    <w:p>
      <w:pPr>
        <w:pStyle w:val="Heading1"/>
        <w:spacing w:after="120" w:before="320"/>
      </w:pPr>
      <w:r>
        <w:rPr>
          <w:rFonts w:ascii="Arial" w:cs="Arial" w:eastAsia="Arial" w:hAnsi="Arial"/>
          <w:b/>
          <w:bCs/>
          <w:color w:val="1F4E79"/>
          <w:sz w:val="32"/>
          <w:szCs w:val="32"/>
        </w:rPr>
        <w:t xml:space="preserve">8. View Layer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View type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1 — CMS</w:t>
            </w:r>
          </w:p>
        </w:tc>
        <w:tc>
          <w:tcPr>
            <w:tcW w:type="dxa" w:w="2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Django template views</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Server-rendered staff UI. No mobile client exists or is planned for CMS admin functions.</w:t>
            </w:r>
          </w:p>
        </w:tc>
      </w:tr>
      <w:tr>
        <w:tc>
          <w:tcPr>
            <w:tcW w:type="dxa" w:w="20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2 — Catalogue</w:t>
            </w:r>
          </w:p>
        </w:tc>
        <w:tc>
          <w:tcPr>
            <w:tcW w:type="dxa" w:w="26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Django template views</w:t>
            </w:r>
          </w:p>
        </w:tc>
        <w:tc>
          <w:tcPr>
            <w:tcW w:type="dxa" w:w="4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Server-rendered staff UI. HTMX used for faceted filtering.</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3B onward</w:t>
            </w:r>
          </w:p>
        </w:tc>
        <w:tc>
          <w:tcPr>
            <w:tcW w:type="dxa" w:w="2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DRF APIView only</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Domain modules serve JSON to mobile apps, HTMX endpoints, and external consumers. No template rendering.</w:t>
            </w:r>
          </w:p>
        </w:tc>
      </w:tr>
    </w:tbl>
    <w:p>
      <w:pPr>
        <w:spacing w:after="80" w:before="0"/>
      </w:pPr>
    </w:p>
    <w:p>
      <w:pPr>
        <w:spacing w:after="80" w:before="60"/>
      </w:pPr>
      <w:r>
        <w:rPr>
          <w:rFonts w:ascii="Arial" w:cs="Arial" w:eastAsia="Arial" w:hAnsi="Arial"/>
          <w:color w:val="1F1F1F"/>
          <w:sz w:val="20"/>
          <w:szCs w:val="20"/>
        </w:rPr>
        <w:t xml:space="preserve">Template views and DRF API views coexist permanently in this project. This is intentional, not a deficiency. The two types serve different jobs.</w:t>
      </w:r>
    </w:p>
    <w:p>
      <w:pPr>
        <w:spacing w:after="80" w:before="0"/>
      </w:pPr>
    </w:p>
    <w:p>
      <w:pPr>
        <w:pStyle w:val="Heading2"/>
        <w:spacing w:after="80" w:before="240"/>
      </w:pPr>
      <w:r>
        <w:rPr>
          <w:rFonts w:ascii="Arial" w:cs="Arial" w:eastAsia="Arial" w:hAnsi="Arial"/>
          <w:b/>
          <w:bCs/>
          <w:color w:val="2E75B6"/>
          <w:sz w:val="24"/>
          <w:szCs w:val="24"/>
        </w:rPr>
        <w:t xml:space="preserve">Mobile readiness</w:t>
      </w:r>
    </w:p>
    <w:p>
      <w:pPr>
        <w:spacing w:after="80" w:before="60"/>
      </w:pPr>
      <w:r>
        <w:rPr>
          <w:rFonts w:ascii="Arial" w:cs="Arial" w:eastAsia="Arial" w:hAnsi="Arial"/>
          <w:color w:val="1F1F1F"/>
          <w:sz w:val="20"/>
          <w:szCs w:val="20"/>
        </w:rPr>
        <w:t xml:space="preserve">When a mobile app requires data from Phase 1 or Phase 2, the correct approach is to </w:t>
      </w:r>
      <w:r>
        <w:rPr>
          <w:rFonts w:ascii="Arial" w:cs="Arial" w:eastAsia="Arial" w:hAnsi="Arial"/>
          <w:b/>
          <w:bCs/>
          <w:color w:val="1F1F1F"/>
          <w:sz w:val="20"/>
          <w:szCs w:val="20"/>
        </w:rPr>
        <w:t xml:space="preserve">add new DRF API endpoints alongside the existing template views</w:t>
      </w:r>
      <w:r>
        <w:rPr>
          <w:rFonts w:ascii="Arial" w:cs="Arial" w:eastAsia="Arial" w:hAnsi="Arial"/>
          <w:color w:val="1F1F1F"/>
          <w:sz w:val="20"/>
          <w:szCs w:val="20"/>
        </w:rPr>
        <w:t xml:space="preserve"> — not to convert the template views. The models are already in place; the work is writing serializers and API views.</w:t>
      </w:r>
    </w:p>
    <w:p>
      <w:pPr>
        <w:spacing w:after="80" w:before="60"/>
      </w:pPr>
      <w:r>
        <w:rPr>
          <w:rFonts w:ascii="Arial" w:cs="Arial" w:eastAsia="Arial" w:hAnsi="Arial"/>
          <w:color w:val="1F1F1F"/>
          <w:sz w:val="20"/>
          <w:szCs w:val="20"/>
        </w:rPr>
        <w:t xml:space="preserve">Business logic should live in model methods or service functions, not inside view bodies, so that both the template view and a future API view can call the same logic without duplication.</w:t>
      </w:r>
    </w:p>
    <w:p>
      <w:pPr>
        <w:spacing w:after="80" w:before="0"/>
      </w:pPr>
    </w:p>
    <w:p>
      <w:pPr>
        <w:pStyle w:val="Heading1"/>
        <w:spacing w:after="120" w:before="320"/>
      </w:pPr>
      <w:r>
        <w:rPr>
          <w:rFonts w:ascii="Arial" w:cs="Arial" w:eastAsia="Arial" w:hAnsi="Arial"/>
          <w:b/>
          <w:bCs/>
          <w:color w:val="1F4E79"/>
          <w:sz w:val="32"/>
          <w:szCs w:val="32"/>
        </w:rPr>
        <w:t xml:space="preserve">9. Core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Concern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Choice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Web framework</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Django 5.2</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
            </w:r>
          </w:p>
        </w:tc>
      </w:tr>
      <w:tr>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REST API</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Django REST Framework</w:t>
            </w:r>
          </w:p>
        </w:tc>
        <w:tc>
          <w:tcPr>
            <w:tcW w:type="dxa" w:w="4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Used in Phase 3B onward</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Task queue</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Celery + Redis</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
            </w:r>
          </w:p>
        </w:tc>
      </w:tr>
      <w:tr>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Analytics (in-task)</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DuckDB + Polars</w:t>
            </w:r>
          </w:p>
        </w:tc>
        <w:tc>
          <w:tcPr>
            <w:tcW w:type="dxa" w:w="4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In-process only inside Celery tasks; never in request/response cycle</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Frontend</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DaisyUI v5 + HTMX + django-cotton</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
            </w:r>
          </w:p>
        </w:tc>
      </w:tr>
      <w:tr>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Translations</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django-modeltranslation</w:t>
            </w:r>
          </w:p>
        </w:tc>
        <w:tc>
          <w:tcPr>
            <w:tcW w:type="dxa" w:w="4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Chosen over django-parler for nested admin compatibility</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Object permissions</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django-guardian</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Object-level permissions throughout</w:t>
            </w:r>
          </w:p>
        </w:tc>
      </w:tr>
      <w:tr>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Authentication</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django-allauth</w:t>
            </w:r>
          </w:p>
        </w:tc>
        <w:tc>
          <w:tcPr>
            <w:tcW w:type="dxa" w:w="4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Admin nesting</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django-nested-admin</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
            </w:r>
          </w:p>
        </w:tc>
      </w:tr>
      <w:tr>
        <w:tc>
          <w:tcPr>
            <w:tcW w:type="dxa" w:w="2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Forecasting</w:t>
            </w:r>
          </w:p>
        </w:tc>
        <w:tc>
          <w:tcPr>
            <w:tcW w:type="dxa" w:w="22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StatsForecast + HierarchicalForecast</w:t>
            </w:r>
          </w:p>
        </w:tc>
        <w:tc>
          <w:tcPr>
            <w:tcW w:type="dxa" w:w="47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3B; MinTrace/OLS reconciliation</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Money fields</w:t>
            </w:r>
          </w:p>
        </w:tc>
        <w:tc>
          <w:tcPr>
            <w:tcW w:type="dxa" w:w="2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MoneyField (django-money)</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All monetary columns in Phase 3B onward</w:t>
            </w:r>
          </w:p>
        </w:tc>
      </w:tr>
    </w:tbl>
    <w:p>
      <w:pPr>
        <w:spacing w:after="80" w:before="0"/>
      </w:pPr>
    </w:p>
    <w:p>
      <w:pPr>
        <w:pStyle w:val="Heading1"/>
        <w:spacing w:after="120" w:before="320"/>
      </w:pPr>
      <w:r>
        <w:rPr>
          <w:rFonts w:ascii="Arial" w:cs="Arial" w:eastAsia="Arial" w:hAnsi="Arial"/>
          <w:b/>
          <w:bCs/>
          <w:color w:val="1F4E79"/>
          <w:sz w:val="32"/>
          <w:szCs w:val="32"/>
        </w:rPr>
        <w:t xml:space="preserve">10. Decision Log</w:t>
      </w:r>
    </w:p>
    <w:p>
      <w:pPr>
        <w:spacing w:after="80" w:before="60"/>
      </w:pPr>
      <w:r>
        <w:rPr>
          <w:rFonts w:ascii="Arial" w:cs="Arial" w:eastAsia="Arial" w:hAnsi="Arial"/>
          <w:color w:val="1F1F1F"/>
          <w:sz w:val="20"/>
          <w:szCs w:val="20"/>
        </w:rPr>
        <w:t xml:space="preserve">Significant architectural decisions and the reasons they were made or deferred.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3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r>
      <w:tr>
        <w:tc>
          <w:tcPr>
            <w:tcW w:type="dxa" w:w="1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3B</w:t>
            </w:r>
          </w:p>
        </w:tc>
        <w:tc>
          <w:tcPr>
            <w:tcW w:type="dxa" w:w="4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Do not refactor Phase 1/2 to vertical domain layout</w:t>
            </w:r>
          </w:p>
        </w:tc>
        <w:tc>
          <w:tcPr>
            <w:tcW w:type="dxa" w:w="3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No production data, but refactor carries high blast radius with no user-facing value. Deferred to opportunistic migration.</w:t>
            </w:r>
          </w:p>
        </w:tc>
      </w:tr>
      <w:tr>
        <w:tc>
          <w:tcPr>
            <w:tcW w:type="dxa" w:w="1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3B</w:t>
            </w:r>
          </w:p>
        </w:tc>
        <w:tc>
          <w:tcPr>
            <w:tcW w:type="dxa" w:w="41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Do not migrate Phase 1/2 template views to DRF</w:t>
            </w:r>
          </w:p>
        </w:tc>
        <w:tc>
          <w:tcPr>
            <w:tcW w:type="dxa" w:w="38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Template views and DRF views serve different purposes. Conversion adds no capability. DRF views will be added alongside when a mobile client exists.</w:t>
            </w:r>
          </w:p>
        </w:tc>
      </w:tr>
      <w:tr>
        <w:tc>
          <w:tcPr>
            <w:tcW w:type="dxa" w:w="1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3B</w:t>
            </w:r>
          </w:p>
        </w:tc>
        <w:tc>
          <w:tcPr>
            <w:tcW w:type="dxa" w:w="4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Postgres indexes in separate migration files</w:t>
            </w:r>
          </w:p>
        </w:tc>
        <w:tc>
          <w:tcPr>
            <w:tcW w:type="dxa" w:w="3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Isolates hand-authored DDL from auto-generated schema migrations. Enables clean DB reset without losing index definitions.</w:t>
            </w:r>
          </w:p>
        </w:tc>
      </w:tr>
      <w:tr>
        <w:tc>
          <w:tcPr>
            <w:tcW w:type="dxa" w:w="1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1</w:t>
            </w:r>
          </w:p>
        </w:tc>
        <w:tc>
          <w:tcPr>
            <w:tcW w:type="dxa" w:w="41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django-modeltranslation over django-parler</w:t>
            </w:r>
          </w:p>
        </w:tc>
        <w:tc>
          <w:tcPr>
            <w:tcW w:type="dxa" w:w="38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Deep nested admin compatibility was required; django-parler had known issues with django-nested-admin at the time of selection.</w:t>
            </w:r>
          </w:p>
        </w:tc>
      </w:tr>
      <w:tr>
        <w:tc>
          <w:tcPr>
            <w:tcW w:type="dxa" w:w="1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1</w:t>
            </w:r>
          </w:p>
        </w:tc>
        <w:tc>
          <w:tcPr>
            <w:tcW w:type="dxa" w:w="4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Natural string PKs (client_id etc.)</w:t>
            </w:r>
          </w:p>
        </w:tc>
        <w:tc>
          <w:tcPr>
            <w:tcW w:type="dxa" w:w="3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Improves readability in URLs, logs, and fixtures. Applied to most domain models.</w:t>
            </w:r>
          </w:p>
        </w:tc>
      </w:tr>
      <w:tr>
        <w:tc>
          <w:tcPr>
            <w:tcW w:type="dxa" w:w="14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Phase 3B</w:t>
            </w:r>
          </w:p>
        </w:tc>
        <w:tc>
          <w:tcPr>
            <w:tcW w:type="dxa" w:w="416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ForecastVersion as first-class entity</w:t>
            </w:r>
          </w:p>
        </w:tc>
        <w:tc>
          <w:tcPr>
            <w:tcW w:type="dxa" w:w="3800"/>
            <w:tcBorders>
              <w:top w:val="single" w:color="DEE2E6" w:sz="1"/>
              <w:left w:val="single" w:color="DEE2E6" w:sz="1"/>
              <w:bottom w:val="single" w:color="DEE2E6" w:sz="1"/>
              <w:right w:val="single" w:color="DEE2E6" w:sz="1"/>
            </w:tcBorders>
            <w:shd w:fill="F2F2F2" w:val="clear"/>
            <w:tcMar>
              <w:top w:type="dxa" w:w="80"/>
              <w:left w:type="dxa" w:w="140"/>
              <w:bottom w:type="dxa" w:w="80"/>
              <w:right w:type="dxa" w:w="140"/>
            </w:tcMar>
          </w:tcPr>
          <w:p>
            <w:r>
              <w:rPr>
                <w:rFonts w:ascii="Arial" w:cs="Arial" w:eastAsia="Arial" w:hAnsi="Arial"/>
                <w:color w:val="1F1F1F"/>
                <w:sz w:val="18"/>
                <w:szCs w:val="18"/>
              </w:rPr>
              <w:t xml:space="preserve">Enables versioned scenario planning, approval workflow, and audit trail without coupling to a single mutable forecast.</w:t>
            </w:r>
          </w:p>
        </w:tc>
      </w:tr>
      <w:tr>
        <w:tc>
          <w:tcPr>
            <w:tcW w:type="dxa" w:w="1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Phase 3B</w:t>
            </w:r>
          </w:p>
        </w:tc>
        <w:tc>
          <w:tcPr>
            <w:tcW w:type="dxa" w:w="41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DuckDB strictly inside Celery tasks</w:t>
            </w:r>
          </w:p>
        </w:tc>
        <w:tc>
          <w:tcPr>
            <w:tcW w:type="dxa" w:w="3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color w:val="1F1F1F"/>
                <w:sz w:val="18"/>
                <w:szCs w:val="18"/>
              </w:rPr>
              <w:t xml:space="preserve">Prevents connection lifecycle issues in the request/response cycle. All persisted writes go to PostgreSQL.</w:t>
            </w:r>
          </w:p>
        </w:tc>
      </w:tr>
    </w:tbl>
    <w:p>
      <w:pPr>
        <w:spacing w:after="160" w:before="0"/>
      </w:pPr>
    </w:p>
    <w:p>
      <w:pPr>
        <w:pBdr>
          <w:bottom w:val="single" w:color="2E75B6" w:sz="6" w:space="1"/>
        </w:pBdr>
        <w:spacing w:after="160" w:before="0"/>
      </w:pPr>
    </w:p>
    <w:p>
      <w:pPr>
        <w:spacing w:after="40" w:before="40"/>
      </w:pPr>
      <w:r>
        <w:rPr>
          <w:rFonts w:ascii="Arial" w:cs="Arial" w:eastAsia="Arial" w:hAnsi="Arial"/>
          <w:color w:val="1F1F1F"/>
          <w:sz w:val="20"/>
          <w:szCs w:val="20"/>
        </w:rPr>
        <w:t xml:space="preserve">This is a living document. Update the decision log and divergence table whenever a structural decision is made. The source of truth is the file committed to the repository, not any copy distributed by other means.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4"/>
      </w:pBdr>
      <w:tabs>
        <w:tab w:val="center" w:pos="4513"/>
        <w:tab w:val="right" w:pos="9026"/>
      </w:tabs>
      <w:spacing w:after="0" w:before="0"/>
    </w:pPr>
    <w:r>
      <w:rPr>
        <w:rFonts w:ascii="Arial" w:cs="Arial" w:eastAsia="Arial" w:hAnsi="Arial"/>
        <w:color w:val="595959"/>
        <w:sz w:val="16"/>
        <w:szCs w:val="16"/>
      </w:rPr>
      <w:t xml:space="preserve">mysite · ARCHITECTURE.md</w:t>
    </w:r>
    <w:r>
      <w:rPr>
        <w:rFonts w:ascii="Arial" w:cs="Arial" w:eastAsia="Arial" w:hAnsi="Arial"/>
        <w:color w:val="595959"/>
        <w:sz w:val="16"/>
        <w:szCs w:val="16"/>
      </w:rPr>
      <w:t xml:space="preserve">	Confidential — Internal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2026-06-10T03:12:16.389Z</dcterms:created>
  <dcterms:modified xsi:type="dcterms:W3CDTF">2026-06-10T03:12:16.389Z</dcterms:modified>
</cp:coreProperties>
</file>

<file path=docProps/custom.xml><?xml version="1.0" encoding="utf-8"?>
<Properties xmlns="http://schemas.openxmlformats.org/officeDocument/2006/custom-properties" xmlns:vt="http://schemas.openxmlformats.org/officeDocument/2006/docPropsVTypes"/>
</file>