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61" w:type="dxa"/>
        <w:jc w:val="center"/>
        <w:tblInd w:w="0" w:type="dxa"/>
        <w:tblLayout w:type="fixed"/>
        <w:tblCellMar>
          <w:top w:w="140" w:type="dxa"/>
          <w:start w:w="160" w:type="dxa"/>
          <w:bottom w:w="140" w:type="dxa"/>
          <w:end w:w="160" w:type="dxa"/>
        </w:tblCellMar>
        <w:tblLook w:firstRow="1" w:noVBand="1" w:lastRow="0" w:firstColumn="1" w:lastColumn="0" w:noHBand="0" w:val="04a0"/>
      </w:tblPr>
      <w:tblGrid>
        <w:gridCol w:w="10261"/>
      </w:tblGrid>
      <w:tr>
        <w:trPr/>
        <w:tc>
          <w:tcPr>
            <w:tcW w:w="10261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  <w:shd w:fill="111111" w:val="clear"/>
            <w:vAlign w:val="center"/>
          </w:tcPr>
          <w:p>
            <w:pPr>
              <w:pStyle w:val="Normal"/>
              <w:spacing w:before="0" w:after="6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FFFFFF"/>
                <w:sz w:val="32"/>
                <w:lang w:val="pt-BR"/>
              </w:rPr>
              <w:t>MAPA ESTRATÉGICO - XPERIENCE</w:t>
            </w:r>
          </w:p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D9E2F2"/>
                <w:sz w:val="16"/>
                <w:lang w:val="pt-BR"/>
              </w:rPr>
              <w:t>Documento executivo de 1 página para alinhamento interno</w:t>
            </w:r>
          </w:p>
        </w:tc>
      </w:tr>
    </w:tbl>
    <w:p>
      <w:pPr>
        <w:pStyle w:val="Normal"/>
        <w:spacing w:before="0" w:after="40"/>
        <w:rPr>
          <w:rFonts w:ascii="Calibri" w:hAnsi="Calibri"/>
          <w:lang w:val="pt-BR"/>
        </w:rPr>
      </w:pPr>
      <w:r>
        <w:rPr>
          <w:rFonts w:ascii="Calibri" w:hAnsi="Calibri"/>
          <w:lang w:val="pt-BR"/>
        </w:rPr>
      </w:r>
    </w:p>
    <w:tbl>
      <w:tblPr>
        <w:tblW w:w="10261" w:type="dxa"/>
        <w:jc w:val="center"/>
        <w:tblInd w:w="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Look w:firstRow="1" w:noVBand="1" w:lastRow="0" w:firstColumn="1" w:lastColumn="0" w:noHBand="0" w:val="04a0"/>
      </w:tblPr>
      <w:tblGrid>
        <w:gridCol w:w="10261"/>
      </w:tblGrid>
      <w:tr>
        <w:trPr/>
        <w:tc>
          <w:tcPr>
            <w:tcW w:w="10261" w:type="dxa"/>
            <w:tcBorders>
              <w:top w:val="single" w:sz="12" w:space="0" w:color="D97706"/>
              <w:start w:val="single" w:sz="12" w:space="0" w:color="D97706"/>
              <w:bottom w:val="single" w:sz="12" w:space="0" w:color="D97706"/>
              <w:end w:val="single" w:sz="12" w:space="0" w:color="D97706"/>
            </w:tcBorders>
            <w:shd w:fill="FFF7ED" w:val="clear"/>
            <w:vAlign w:val="center"/>
          </w:tcPr>
          <w:p>
            <w:pPr>
              <w:pStyle w:val="Normal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</w:r>
          </w:p>
          <w:p>
            <w:pPr>
              <w:pStyle w:val="Normal"/>
              <w:spacing w:lineRule="auto" w:line="259" w:before="0" w:after="40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B45309"/>
                <w:sz w:val="17"/>
                <w:lang w:val="pt-BR"/>
              </w:rPr>
              <w:t>NORTE CENTRAL</w:t>
            </w:r>
          </w:p>
          <w:p>
            <w:pPr>
              <w:pStyle w:val="Normal"/>
              <w:spacing w:lineRule="auto" w:line="259" w:before="0" w:after="40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111111"/>
                <w:sz w:val="21"/>
                <w:lang w:val="pt-BR"/>
              </w:rPr>
              <w:t>Começar com um produto principal vendável, usando as outras frentes como suporte estratégico.</w:t>
            </w:r>
          </w:p>
          <w:p>
            <w:pPr>
              <w:pStyle w:val="Normal"/>
              <w:spacing w:lineRule="auto" w:line="259" w:before="0" w:after="0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 w:val="false"/>
                <w:color w:val="4B5563"/>
                <w:sz w:val="18"/>
                <w:lang w:val="pt-BR"/>
              </w:rPr>
              <w:t>Produto que vende agora + canal que atrai e aprende + ativos que preparam a escala</w:t>
            </w:r>
          </w:p>
        </w:tc>
      </w:tr>
    </w:tbl>
    <w:p>
      <w:pPr>
        <w:pStyle w:val="Normal"/>
        <w:spacing w:before="0" w:after="20"/>
        <w:rPr>
          <w:rFonts w:ascii="Calibri" w:hAnsi="Calibri"/>
          <w:lang w:val="pt-BR"/>
        </w:rPr>
      </w:pPr>
      <w:r>
        <w:rPr>
          <w:rFonts w:ascii="Calibri" w:hAnsi="Calibri"/>
          <w:lang w:val="pt-BR"/>
        </w:rPr>
      </w:r>
    </w:p>
    <w:tbl>
      <w:tblPr>
        <w:tblW w:w="10261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5159"/>
        <w:gridCol w:w="5102"/>
      </w:tblGrid>
      <w:tr>
        <w:trPr/>
        <w:tc>
          <w:tcPr>
            <w:tcW w:w="5159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</w:r>
          </w:p>
          <w:tbl>
            <w:tblPr>
              <w:tblW w:w="4990" w:type="dxa"/>
              <w:jc w:val="start"/>
              <w:tblInd w:w="0" w:type="dxa"/>
              <w:tblLayout w:type="fixed"/>
              <w:tblCellMar>
                <w:top w:w="95" w:type="dxa"/>
                <w:start w:w="115" w:type="dxa"/>
                <w:bottom w:w="95" w:type="dxa"/>
                <w:end w:w="115" w:type="dxa"/>
              </w:tblCellMar>
              <w:tblLook w:firstRow="1" w:noVBand="1" w:lastRow="0" w:firstColumn="1" w:lastColumn="0" w:noHBand="0" w:val="04a0"/>
            </w:tblPr>
            <w:tblGrid>
              <w:gridCol w:w="4990"/>
            </w:tblGrid>
            <w:tr>
              <w:trPr/>
              <w:tc>
                <w:tcPr>
                  <w:tcW w:w="4990" w:type="dxa"/>
                  <w:tcBorders>
                    <w:top w:val="single" w:sz="8" w:space="0" w:color="E5E7EB"/>
                    <w:start w:val="single" w:sz="8" w:space="0" w:color="E5E7EB"/>
                    <w:bottom w:val="single" w:sz="8" w:space="0" w:color="E5E7EB"/>
                    <w:end w:val="single" w:sz="8" w:space="0" w:color="E5E7EB"/>
                  </w:tcBorders>
                  <w:shd w:fill="F8FAFC" w:val="clear"/>
                </w:tcPr>
                <w:p>
                  <w:pPr>
                    <w:pStyle w:val="Normal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lang w:val="pt-BR"/>
                    </w:rPr>
                  </w:r>
                </w:p>
                <w:p>
                  <w:pPr>
                    <w:pStyle w:val="Normal"/>
                    <w:spacing w:lineRule="auto" w:line="259" w:before="0" w:after="4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1D4ED8"/>
                      <w:sz w:val="17"/>
                      <w:lang w:val="pt-BR"/>
                    </w:rPr>
                    <w:t>PRODUTO PRINCIPAL INICIAL</w:t>
                  </w:r>
                </w:p>
                <w:p>
                  <w:pPr>
                    <w:pStyle w:val="Normal"/>
                    <w:spacing w:lineRule="auto" w:line="259" w:before="0" w:after="4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111111"/>
                      <w:sz w:val="24"/>
                      <w:lang w:val="pt-BR"/>
                    </w:rPr>
                    <w:t xml:space="preserve">Xperience Sprint </w:t>
                  </w:r>
                  <w:r>
                    <w:rPr>
                      <w:rFonts w:ascii="Calibri" w:hAnsi="Calibri"/>
                      <w:b/>
                      <w:color w:val="111111"/>
                      <w:sz w:val="24"/>
                      <w:lang w:val="pt-BR"/>
                    </w:rPr>
                    <w:t>(Impulso)</w:t>
                  </w:r>
                </w:p>
                <w:p>
                  <w:pPr>
                    <w:pStyle w:val="Normal"/>
                    <w:spacing w:lineRule="auto" w:line="259" w:before="0" w:after="6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 w:val="false"/>
                      <w:color w:val="374151"/>
                      <w:sz w:val="18"/>
                      <w:lang w:val="pt-BR"/>
                    </w:rPr>
                    <w:t>Programa curto de diagnóstico e redesenho estratégico para pequenos negócios de experiência e serviços.</w:t>
                  </w:r>
                </w:p>
                <w:p>
                  <w:pPr>
                    <w:pStyle w:val="Normal"/>
                    <w:spacing w:lineRule="auto" w:line="240" w:before="0" w:after="0"/>
                    <w:ind w:start="113"/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</w:pP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 xml:space="preserve">• </w:t>
                  </w: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 xml:space="preserve">Diagnóstico </w:t>
                  </w: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>estratégico do negócio</w:t>
                  </w:r>
                </w:p>
                <w:p>
                  <w:pPr>
                    <w:pStyle w:val="Normal"/>
                    <w:spacing w:lineRule="auto" w:line="240" w:before="0" w:after="0"/>
                    <w:ind w:start="113"/>
                    <w:rPr>
                      <w:rFonts w:ascii="Calibri" w:hAnsi="Calibri"/>
                      <w:sz w:val="17"/>
                      <w:szCs w:val="17"/>
                      <w:lang w:val="pt-BR"/>
                    </w:rPr>
                  </w:pPr>
                  <w:r>
                    <w:rPr>
                      <w:rFonts w:ascii="Calibri" w:hAnsi="Calibri"/>
                      <w:sz w:val="17"/>
                      <w:szCs w:val="17"/>
                      <w:lang w:val="pt-BR"/>
                    </w:rPr>
                    <w:t xml:space="preserve">• </w:t>
                  </w:r>
                  <w:r>
                    <w:rPr>
                      <w:rFonts w:ascii="Calibri" w:hAnsi="Calibri"/>
                      <w:sz w:val="17"/>
                      <w:szCs w:val="17"/>
                      <w:lang w:val="pt-BR"/>
                    </w:rPr>
                    <w:t>M</w:t>
                  </w:r>
                  <w:r>
                    <w:rPr>
                      <w:rFonts w:ascii="Calibri" w:hAnsi="Calibri"/>
                      <w:sz w:val="17"/>
                      <w:szCs w:val="17"/>
                      <w:lang w:val="pt-BR"/>
                    </w:rPr>
                    <w:t>apeamento</w:t>
                  </w:r>
                  <w:r>
                    <w:rPr>
                      <w:rFonts w:ascii="Calibri" w:hAnsi="Calibri"/>
                      <w:sz w:val="17"/>
                      <w:szCs w:val="17"/>
                      <w:lang w:val="pt-BR"/>
                    </w:rPr>
                    <w:t xml:space="preserve"> dos principais gargalos</w:t>
                  </w:r>
                </w:p>
                <w:p>
                  <w:pPr>
                    <w:pStyle w:val="Normal"/>
                    <w:spacing w:lineRule="auto" w:line="240" w:before="0" w:after="0"/>
                    <w:ind w:start="113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 xml:space="preserve">• </w:t>
                  </w: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>Oportunidades de diferenciação</w:t>
                  </w:r>
                </w:p>
                <w:p>
                  <w:pPr>
                    <w:pStyle w:val="Normal"/>
                    <w:spacing w:lineRule="auto" w:line="240" w:before="0" w:after="0"/>
                    <w:ind w:start="113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 xml:space="preserve">• </w:t>
                  </w: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>Redesenho da proposta de valor</w:t>
                  </w:r>
                </w:p>
                <w:p>
                  <w:pPr>
                    <w:pStyle w:val="Normal"/>
                    <w:spacing w:lineRule="auto" w:line="240" w:before="0" w:after="0"/>
                    <w:ind w:start="113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 xml:space="preserve">• </w:t>
                  </w: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>Priorização prática de ações</w:t>
                  </w:r>
                </w:p>
                <w:p>
                  <w:pPr>
                    <w:pStyle w:val="Normal"/>
                    <w:spacing w:lineRule="auto" w:line="240" w:before="0" w:after="0"/>
                    <w:ind w:start="113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 xml:space="preserve">• </w:t>
                  </w: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>Plano inicial de implementação</w:t>
                  </w:r>
                </w:p>
              </w:tc>
            </w:tr>
          </w:tbl>
          <w:p>
            <w:pPr>
              <w:pStyle w:val="Normal"/>
              <w:spacing w:before="0" w:after="200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</w:r>
          </w:p>
        </w:tc>
        <w:tc>
          <w:tcPr>
            <w:tcW w:w="5102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</w:r>
          </w:p>
          <w:tbl>
            <w:tblPr>
              <w:tblW w:w="4990" w:type="dxa"/>
              <w:jc w:val="start"/>
              <w:tblInd w:w="0" w:type="dxa"/>
              <w:tblLayout w:type="fixed"/>
              <w:tblCellMar>
                <w:top w:w="95" w:type="dxa"/>
                <w:start w:w="115" w:type="dxa"/>
                <w:bottom w:w="95" w:type="dxa"/>
                <w:end w:w="115" w:type="dxa"/>
              </w:tblCellMar>
              <w:tblLook w:firstRow="1" w:noVBand="1" w:lastRow="0" w:firstColumn="1" w:lastColumn="0" w:noHBand="0" w:val="04a0"/>
            </w:tblPr>
            <w:tblGrid>
              <w:gridCol w:w="4990"/>
            </w:tblGrid>
            <w:tr>
              <w:trPr/>
              <w:tc>
                <w:tcPr>
                  <w:tcW w:w="4990" w:type="dxa"/>
                  <w:tcBorders>
                    <w:top w:val="single" w:sz="8" w:space="0" w:color="E5E7EB"/>
                    <w:start w:val="single" w:sz="8" w:space="0" w:color="E5E7EB"/>
                    <w:bottom w:val="single" w:sz="8" w:space="0" w:color="E5E7EB"/>
                    <w:end w:val="single" w:sz="8" w:space="0" w:color="E5E7EB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lang w:val="pt-BR"/>
                    </w:rPr>
                  </w:r>
                </w:p>
                <w:p>
                  <w:pPr>
                    <w:pStyle w:val="Normal"/>
                    <w:spacing w:lineRule="auto" w:line="259" w:before="0" w:after="4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047857"/>
                      <w:sz w:val="17"/>
                      <w:lang w:val="pt-BR"/>
                    </w:rPr>
                    <w:t>DECISÃO EXECUTIVA</w:t>
                  </w:r>
                </w:p>
                <w:p>
                  <w:pPr>
                    <w:pStyle w:val="Normal"/>
                    <w:spacing w:lineRule="auto" w:line="259" w:before="0" w:after="4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111111"/>
                      <w:sz w:val="20"/>
                      <w:lang w:val="pt-BR"/>
                    </w:rPr>
                    <w:t>A Xperience não deve começar por comunidade nem por SaaS.</w:t>
                  </w:r>
                </w:p>
                <w:p>
                  <w:pPr>
                    <w:pStyle w:val="Normal"/>
                    <w:spacing w:lineRule="auto" w:line="259" w:before="0" w:after="8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 w:val="false"/>
                      <w:color w:val="111111"/>
                      <w:sz w:val="18"/>
                      <w:lang w:val="pt-BR"/>
                    </w:rPr>
                    <w:t>A Xperience deve começar por um serviço estratégico guiado, curto, claro e replicável.</w:t>
                  </w:r>
                </w:p>
                <w:p>
                  <w:pPr>
                    <w:pStyle w:val="Normal"/>
                    <w:spacing w:lineRule="auto" w:line="245" w:before="0" w:after="2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374151"/>
                      <w:sz w:val="16"/>
                      <w:lang w:val="pt-BR"/>
                    </w:rPr>
                    <w:t xml:space="preserve">Produto que vende agora: </w:t>
                  </w:r>
                  <w:r>
                    <w:rPr>
                      <w:rFonts w:ascii="Calibri" w:hAnsi="Calibri"/>
                      <w:color w:val="111827"/>
                      <w:sz w:val="16"/>
                      <w:lang w:val="pt-BR"/>
                    </w:rPr>
                    <w:t>Xperience Sprint</w:t>
                  </w:r>
                </w:p>
                <w:p>
                  <w:pPr>
                    <w:pStyle w:val="Normal"/>
                    <w:spacing w:lineRule="auto" w:line="245" w:before="0" w:after="2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374151"/>
                      <w:sz w:val="16"/>
                      <w:lang w:val="pt-BR"/>
                    </w:rPr>
                    <w:t xml:space="preserve">Canal que atrai e aprende: </w:t>
                  </w:r>
                  <w:r>
                    <w:rPr>
                      <w:rFonts w:ascii="Calibri" w:hAnsi="Calibri"/>
                      <w:color w:val="111827"/>
                      <w:sz w:val="16"/>
                      <w:lang w:val="pt-BR"/>
                    </w:rPr>
                    <w:t>Podcast e conteúdo</w:t>
                  </w:r>
                </w:p>
                <w:p>
                  <w:pPr>
                    <w:pStyle w:val="Normal"/>
                    <w:spacing w:lineRule="auto" w:line="245" w:before="0" w:after="2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374151"/>
                      <w:sz w:val="16"/>
                      <w:lang w:val="pt-BR"/>
                    </w:rPr>
                    <w:t xml:space="preserve">Ativos que fortalecem o método: </w:t>
                  </w:r>
                  <w:r>
                    <w:rPr>
                      <w:rFonts w:ascii="Calibri" w:hAnsi="Calibri"/>
                      <w:color w:val="111827"/>
                      <w:sz w:val="16"/>
                      <w:lang w:val="pt-BR"/>
                    </w:rPr>
                    <w:t>Ferramentas e diagnósticos</w:t>
                  </w:r>
                </w:p>
                <w:p>
                  <w:pPr>
                    <w:pStyle w:val="Normal"/>
                    <w:spacing w:lineRule="auto" w:line="245" w:before="0" w:after="2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374151"/>
                      <w:sz w:val="16"/>
                      <w:lang w:val="pt-BR"/>
                    </w:rPr>
                    <w:t xml:space="preserve">Recorrência futura: </w:t>
                  </w:r>
                  <w:r>
                    <w:rPr>
                      <w:rFonts w:ascii="Calibri" w:hAnsi="Calibri"/>
                      <w:color w:val="111827"/>
                      <w:sz w:val="16"/>
                      <w:lang w:val="pt-BR"/>
                    </w:rPr>
                    <w:t>Comunidade</w:t>
                  </w:r>
                </w:p>
                <w:p>
                  <w:pPr>
                    <w:pStyle w:val="Normal"/>
                    <w:spacing w:lineRule="auto" w:line="245" w:before="0" w:after="2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374151"/>
                      <w:sz w:val="16"/>
                      <w:lang w:val="pt-BR"/>
                    </w:rPr>
                    <w:t xml:space="preserve">Escala futura: </w:t>
                  </w:r>
                  <w:r>
                    <w:rPr>
                      <w:rFonts w:ascii="Calibri" w:hAnsi="Calibri"/>
                      <w:color w:val="111827"/>
                      <w:sz w:val="16"/>
                      <w:lang w:val="pt-BR"/>
                    </w:rPr>
                    <w:t>Plataforma / SaaS</w:t>
                  </w:r>
                </w:p>
              </w:tc>
            </w:tr>
          </w:tbl>
          <w:p>
            <w:pPr>
              <w:pStyle w:val="Normal"/>
              <w:spacing w:before="0" w:after="200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</w:r>
          </w:p>
        </w:tc>
      </w:tr>
    </w:tbl>
    <w:p>
      <w:pPr>
        <w:pStyle w:val="Normal"/>
        <w:spacing w:before="0" w:after="20"/>
        <w:rPr>
          <w:rFonts w:ascii="Calibri" w:hAnsi="Calibri"/>
          <w:lang w:val="pt-BR"/>
        </w:rPr>
      </w:pPr>
      <w:r>
        <w:rPr>
          <w:rFonts w:ascii="Calibri" w:hAnsi="Calibri"/>
          <w:lang w:val="pt-BR"/>
        </w:rPr>
      </w:r>
    </w:p>
    <w:p>
      <w:pPr>
        <w:pStyle w:val="Normal"/>
        <w:spacing w:lineRule="auto" w:line="259" w:before="0" w:after="40"/>
        <w:rPr>
          <w:rFonts w:ascii="Calibri" w:hAnsi="Calibri"/>
          <w:lang w:val="pt-BR"/>
        </w:rPr>
      </w:pPr>
      <w:r>
        <w:rPr>
          <w:rFonts w:ascii="Calibri" w:hAnsi="Calibri"/>
          <w:b/>
          <w:color w:val="6B7280"/>
          <w:sz w:val="18"/>
          <w:lang w:val="pt-BR"/>
        </w:rPr>
        <w:t>PAPEL DE CADA FRENTE</w:t>
      </w:r>
    </w:p>
    <w:tbl>
      <w:tblPr>
        <w:tblW w:w="10261" w:type="dxa"/>
        <w:jc w:val="center"/>
        <w:tblInd w:w="0" w:type="dxa"/>
        <w:tblLayout w:type="fixed"/>
        <w:tblCellMar>
          <w:top w:w="65" w:type="dxa"/>
          <w:start w:w="70" w:type="dxa"/>
          <w:bottom w:w="65" w:type="dxa"/>
          <w:end w:w="70" w:type="dxa"/>
        </w:tblCellMar>
        <w:tblLook w:firstRow="1" w:noVBand="1" w:lastRow="0" w:firstColumn="1" w:lastColumn="0" w:noHBand="0" w:val="04a0"/>
      </w:tblPr>
      <w:tblGrid>
        <w:gridCol w:w="3060"/>
        <w:gridCol w:w="5047"/>
        <w:gridCol w:w="2154"/>
      </w:tblGrid>
      <w:tr>
        <w:trPr/>
        <w:tc>
          <w:tcPr>
            <w:tcW w:w="3060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shd w:fill="111827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FFFFFF"/>
                <w:sz w:val="17"/>
                <w:lang w:val="pt-BR"/>
              </w:rPr>
              <w:t>Frente</w:t>
            </w:r>
          </w:p>
        </w:tc>
        <w:tc>
          <w:tcPr>
            <w:tcW w:w="5047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shd w:fill="111827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FFFFFF"/>
                <w:sz w:val="17"/>
                <w:lang w:val="pt-BR"/>
              </w:rPr>
              <w:t>Papel</w:t>
            </w:r>
          </w:p>
        </w:tc>
        <w:tc>
          <w:tcPr>
            <w:tcW w:w="2154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shd w:fill="111827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FFFFFF"/>
                <w:sz w:val="17"/>
                <w:lang w:val="pt-BR"/>
              </w:rPr>
              <w:t>Decisão</w:t>
            </w:r>
          </w:p>
        </w:tc>
      </w:tr>
      <w:tr>
        <w:trPr/>
        <w:tc>
          <w:tcPr>
            <w:tcW w:w="3060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Podcast / entrevistas / conteúdo</w:t>
            </w:r>
          </w:p>
        </w:tc>
        <w:tc>
          <w:tcPr>
            <w:tcW w:w="5047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Atrair, aprender e gerar autoridade</w:t>
            </w:r>
          </w:p>
        </w:tc>
        <w:tc>
          <w:tcPr>
            <w:tcW w:w="2154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shd w:fill="ECFDF5" w:val="clear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111827"/>
                <w:sz w:val="16"/>
                <w:lang w:val="pt-BR"/>
              </w:rPr>
              <w:t>Manter agora</w:t>
            </w:r>
          </w:p>
        </w:tc>
      </w:tr>
      <w:tr>
        <w:trPr/>
        <w:tc>
          <w:tcPr>
            <w:tcW w:w="3060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Xperience Sprint</w:t>
            </w:r>
          </w:p>
        </w:tc>
        <w:tc>
          <w:tcPr>
            <w:tcW w:w="5047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Monetizar e validar o método</w:t>
            </w:r>
          </w:p>
        </w:tc>
        <w:tc>
          <w:tcPr>
            <w:tcW w:w="2154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shd w:fill="EFF6FF" w:val="clear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111827"/>
                <w:sz w:val="16"/>
                <w:lang w:val="pt-BR"/>
              </w:rPr>
              <w:t>Prioridade máxima</w:t>
            </w:r>
          </w:p>
        </w:tc>
      </w:tr>
      <w:tr>
        <w:trPr/>
        <w:tc>
          <w:tcPr>
            <w:tcW w:w="3060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Ferramentas / templates / diagnósticos</w:t>
            </w:r>
          </w:p>
        </w:tc>
        <w:tc>
          <w:tcPr>
            <w:tcW w:w="5047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Padronizar entregas e acelerar resultados</w:t>
            </w:r>
          </w:p>
        </w:tc>
        <w:tc>
          <w:tcPr>
            <w:tcW w:w="2154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shd w:fill="FFF7ED" w:val="clear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111827"/>
                <w:sz w:val="16"/>
                <w:lang w:val="pt-BR"/>
              </w:rPr>
              <w:t>Desenvolver junto</w:t>
            </w:r>
          </w:p>
        </w:tc>
      </w:tr>
      <w:tr>
        <w:trPr/>
        <w:tc>
          <w:tcPr>
            <w:tcW w:w="3060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Comunidade / networking / encontros</w:t>
            </w:r>
          </w:p>
        </w:tc>
        <w:tc>
          <w:tcPr>
            <w:tcW w:w="5047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Criar recorrência e retenção</w:t>
            </w:r>
          </w:p>
        </w:tc>
        <w:tc>
          <w:tcPr>
            <w:tcW w:w="2154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shd w:fill="F9FAFB" w:val="clear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111827"/>
                <w:sz w:val="16"/>
                <w:lang w:val="pt-BR"/>
              </w:rPr>
              <w:t>Entrar depois</w:t>
            </w:r>
          </w:p>
        </w:tc>
      </w:tr>
      <w:tr>
        <w:trPr/>
        <w:tc>
          <w:tcPr>
            <w:tcW w:w="3060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Plataforma / SaaS</w:t>
            </w:r>
          </w:p>
        </w:tc>
        <w:tc>
          <w:tcPr>
            <w:tcW w:w="5047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start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color w:val="111827"/>
                <w:sz w:val="16"/>
                <w:lang w:val="pt-BR"/>
              </w:rPr>
              <w:t>Escalar e automatizar</w:t>
            </w:r>
          </w:p>
        </w:tc>
        <w:tc>
          <w:tcPr>
            <w:tcW w:w="2154" w:type="dxa"/>
            <w:tcBorders>
              <w:top w:val="single" w:sz="8" w:space="0" w:color="D1D5DB"/>
              <w:start w:val="single" w:sz="8" w:space="0" w:color="D1D5DB"/>
              <w:bottom w:val="single" w:sz="8" w:space="0" w:color="D1D5DB"/>
              <w:end w:val="single" w:sz="8" w:space="0" w:color="D1D5DB"/>
            </w:tcBorders>
            <w:shd w:fill="F9FAFB" w:val="clear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b/>
                <w:color w:val="111827"/>
                <w:sz w:val="16"/>
                <w:lang w:val="pt-BR"/>
              </w:rPr>
              <w:t>Só após validação</w:t>
            </w:r>
          </w:p>
        </w:tc>
      </w:tr>
    </w:tbl>
    <w:p>
      <w:pPr>
        <w:pStyle w:val="Normal"/>
        <w:spacing w:lineRule="auto" w:line="259" w:before="80" w:after="40"/>
        <w:rPr>
          <w:rFonts w:ascii="Calibri" w:hAnsi="Calibri"/>
          <w:b/>
          <w:color w:val="6B7280"/>
          <w:sz w:val="18"/>
          <w:lang w:val="pt-BR"/>
        </w:rPr>
      </w:pPr>
      <w:r>
        <w:rPr>
          <w:rFonts w:ascii="Calibri" w:hAnsi="Calibri"/>
          <w:b/>
          <w:color w:val="6B7280"/>
          <w:sz w:val="18"/>
          <w:lang w:val="pt-BR"/>
        </w:rPr>
        <w:t>SEQUÊNCIA E FOCO INICIAL</w:t>
      </w:r>
    </w:p>
    <w:tbl>
      <w:tblPr>
        <w:tblW w:w="10262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6235"/>
        <w:gridCol w:w="4027"/>
      </w:tblGrid>
      <w:tr>
        <w:trPr/>
        <w:tc>
          <w:tcPr>
            <w:tcW w:w="6235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</w:r>
          </w:p>
          <w:tbl>
            <w:tblPr>
              <w:tblW w:w="6066" w:type="dxa"/>
              <w:jc w:val="start"/>
              <w:tblInd w:w="0" w:type="dxa"/>
              <w:tblLayout w:type="fixed"/>
              <w:tblCellMar>
                <w:top w:w="85" w:type="dxa"/>
                <w:start w:w="105" w:type="dxa"/>
                <w:bottom w:w="85" w:type="dxa"/>
                <w:end w:w="105" w:type="dxa"/>
              </w:tblCellMar>
              <w:tblLook w:firstRow="1" w:noVBand="1" w:lastRow="0" w:firstColumn="1" w:lastColumn="0" w:noHBand="0" w:val="04a0"/>
            </w:tblPr>
            <w:tblGrid>
              <w:gridCol w:w="6066"/>
            </w:tblGrid>
            <w:tr>
              <w:trPr/>
              <w:tc>
                <w:tcPr>
                  <w:tcW w:w="6066" w:type="dxa"/>
                  <w:tcBorders>
                    <w:top w:val="single" w:sz="8" w:space="0" w:color="E5E7EB"/>
                    <w:start w:val="single" w:sz="8" w:space="0" w:color="E5E7EB"/>
                    <w:bottom w:val="single" w:sz="8" w:space="0" w:color="E5E7EB"/>
                    <w:end w:val="single" w:sz="8" w:space="0" w:color="E5E7EB"/>
                  </w:tcBorders>
                  <w:shd w:fill="FFFFFF" w:val="clear"/>
                </w:tcPr>
                <w:p>
                  <w:pPr>
                    <w:pStyle w:val="Normal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lang w:val="pt-BR"/>
                    </w:rPr>
                  </w:r>
                </w:p>
                <w:p>
                  <w:pPr>
                    <w:pStyle w:val="Normal"/>
                    <w:spacing w:lineRule="auto" w:line="245" w:before="0" w:after="2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111827"/>
                      <w:sz w:val="16"/>
                      <w:lang w:val="pt-BR"/>
                    </w:rPr>
                    <w:t xml:space="preserve">1. Agora - </w:t>
                  </w:r>
                  <w:r>
                    <w:rPr>
                      <w:rFonts w:ascii="Calibri" w:hAnsi="Calibri"/>
                      <w:color w:val="374151"/>
                      <w:sz w:val="16"/>
                      <w:lang w:val="pt-BR"/>
                    </w:rPr>
                    <w:t>Vender o Xperience Sprint com apoio de podcast, conteúdo e ferramentas simples.</w:t>
                  </w:r>
                </w:p>
                <w:p>
                  <w:pPr>
                    <w:pStyle w:val="Normal"/>
                    <w:spacing w:lineRule="auto" w:line="245" w:before="0" w:after="2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111827"/>
                      <w:sz w:val="16"/>
                      <w:lang w:val="pt-BR"/>
                    </w:rPr>
                    <w:t xml:space="preserve">2. Depois dos primeiros casos - </w:t>
                  </w:r>
                  <w:r>
                    <w:rPr>
                      <w:rFonts w:ascii="Calibri" w:hAnsi="Calibri"/>
                      <w:color w:val="374151"/>
                      <w:sz w:val="16"/>
                      <w:lang w:val="pt-BR"/>
                    </w:rPr>
                    <w:t>Criar continuidade: acompanhamento, comunidade leve, encontros e biblioteca de ferramentas.</w:t>
                  </w:r>
                </w:p>
                <w:p>
                  <w:pPr>
                    <w:pStyle w:val="Normal"/>
                    <w:spacing w:lineRule="auto" w:line="245" w:before="0" w:after="2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111827"/>
                      <w:sz w:val="16"/>
                      <w:lang w:val="pt-BR"/>
                    </w:rPr>
                    <w:t xml:space="preserve">3. Com método validado - </w:t>
                  </w:r>
                  <w:r>
                    <w:rPr>
                      <w:rFonts w:ascii="Calibri" w:hAnsi="Calibri"/>
                      <w:color w:val="374151"/>
                      <w:sz w:val="16"/>
                      <w:lang w:val="pt-BR"/>
                    </w:rPr>
                    <w:t>Estruturar produto escalável: plataforma, área de membros e comunidade robusta.</w:t>
                  </w:r>
                </w:p>
                <w:p>
                  <w:pPr>
                    <w:pStyle w:val="Normal"/>
                    <w:spacing w:lineRule="auto" w:line="245" w:before="0" w:after="2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111827"/>
                      <w:sz w:val="16"/>
                      <w:lang w:val="pt-BR"/>
                    </w:rPr>
                    <w:t xml:space="preserve">4. Com uso recorrente comprovado - </w:t>
                  </w:r>
                  <w:r>
                    <w:rPr>
                      <w:rFonts w:ascii="Calibri" w:hAnsi="Calibri"/>
                      <w:color w:val="374151"/>
                      <w:sz w:val="16"/>
                      <w:lang w:val="pt-BR"/>
                    </w:rPr>
                    <w:t>Desenvolver SaaS e automações próprias.</w:t>
                  </w:r>
                </w:p>
              </w:tc>
            </w:tr>
          </w:tbl>
          <w:p>
            <w:pPr>
              <w:pStyle w:val="Normal"/>
              <w:rPr>
                <w:rFonts w:ascii="Calibri" w:hAnsi="Calibri"/>
                <w:sz w:val="21"/>
                <w:lang w:val="pt-BR"/>
              </w:rPr>
            </w:pPr>
            <w:r>
              <w:rPr>
                <w:rFonts w:ascii="Calibri" w:hAnsi="Calibri"/>
                <w:sz w:val="21"/>
                <w:lang w:val="pt-BR"/>
              </w:rPr>
            </w:r>
          </w:p>
          <w:p>
            <w:pPr>
              <w:pStyle w:val="Heading2"/>
              <w:spacing w:before="0" w:after="200"/>
              <w:jc w:val="center"/>
              <w:rPr>
                <w:rFonts w:ascii="Calibri" w:hAnsi="Calibri"/>
                <w:sz w:val="21"/>
                <w:lang w:val="pt-BR"/>
              </w:rPr>
            </w:pPr>
            <w:r>
              <w:rPr>
                <w:rFonts w:ascii="Calibri" w:hAnsi="Calibri"/>
                <w:sz w:val="21"/>
                <w:lang w:val="pt-BR"/>
              </w:rPr>
            </w:r>
          </w:p>
          <w:p>
            <w:pPr>
              <w:pStyle w:val="Heading2"/>
              <w:spacing w:before="0" w:after="200"/>
              <w:jc w:val="center"/>
              <w:rPr>
                <w:rFonts w:ascii="Calibri" w:hAnsi="Calibri"/>
                <w:sz w:val="21"/>
                <w:lang w:val="pt-BR"/>
              </w:rPr>
            </w:pPr>
            <w:r>
              <w:rPr>
                <w:rFonts w:ascii="Calibri" w:hAnsi="Calibri"/>
                <w:sz w:val="21"/>
                <w:lang w:val="pt-BR"/>
              </w:rPr>
            </w:r>
          </w:p>
          <w:p>
            <w:pPr>
              <w:pStyle w:val="Heading2"/>
              <w:spacing w:before="0" w:after="200"/>
              <w:jc w:val="center"/>
              <w:rPr>
                <w:rFonts w:ascii="Calibri" w:hAnsi="Calibri"/>
                <w:sz w:val="21"/>
                <w:lang w:val="pt-BR"/>
              </w:rPr>
            </w:pPr>
            <w:r>
              <w:rPr>
                <w:rFonts w:ascii="Calibri" w:hAnsi="Calibri"/>
                <w:sz w:val="21"/>
                <w:lang w:val="pt-BR"/>
              </w:rPr>
            </w:r>
          </w:p>
          <w:p>
            <w:pPr>
              <w:pStyle w:val="Heading2"/>
              <w:spacing w:before="0" w:after="200"/>
              <w:jc w:val="center"/>
              <w:rPr>
                <w:rFonts w:ascii="Calibri" w:hAnsi="Calibri"/>
                <w:sz w:val="21"/>
                <w:lang w:val="pt-BR"/>
              </w:rPr>
            </w:pPr>
            <w:r>
              <w:rPr>
                <w:rFonts w:ascii="Calibri" w:hAnsi="Calibri"/>
                <w:sz w:val="21"/>
                <w:lang w:val="pt-BR"/>
              </w:rPr>
            </w:r>
          </w:p>
          <w:p>
            <w:pPr>
              <w:pStyle w:val="Heading2"/>
              <w:bidi w:val="0"/>
              <w:spacing w:before="0" w:after="200"/>
              <w:jc w:val="both"/>
              <w:rPr>
                <w:rFonts w:ascii="Calibri" w:hAnsi="Calibri"/>
                <w:sz w:val="21"/>
                <w:lang w:val="pt-BR"/>
              </w:rPr>
            </w:pPr>
            <w:r>
              <w:rPr>
                <w:rFonts w:ascii="Calibri" w:hAnsi="Calibri"/>
                <w:sz w:val="21"/>
                <w:lang w:val="pt-BR"/>
              </w:rPr>
              <w:t>Avatar ideal da Xperience</w:t>
            </w:r>
          </w:p>
          <w:p>
            <w:pPr>
              <w:pStyle w:val="BodyText"/>
              <w:bidi w:val="0"/>
              <w:spacing w:before="0" w:after="200"/>
              <w:jc w:val="both"/>
              <w:rPr/>
            </w:pPr>
            <w:r>
              <w:rPr>
                <w:rStyle w:val="Strong"/>
                <w:rFonts w:ascii="Calibri" w:hAnsi="Calibri"/>
                <w:lang w:val="pt-BR"/>
              </w:rPr>
              <w:t>Pequeno empreendedor de serviços, experiências ou negócio autoral, tecnicamente competente, sobrecarregado e com potencial de crescimento, mas travado em clareza estratégica, diferenciação e organização prática do negócio.</w:t>
            </w:r>
          </w:p>
          <w:p>
            <w:pPr>
              <w:pStyle w:val="Heading2"/>
              <w:bidi w:val="0"/>
              <w:spacing w:before="0" w:after="200"/>
              <w:jc w:val="both"/>
              <w:rPr>
                <w:rFonts w:ascii="Calibri" w:hAnsi="Calibri"/>
                <w:sz w:val="21"/>
                <w:lang w:val="pt-BR"/>
              </w:rPr>
            </w:pPr>
            <w:r>
              <w:rPr>
                <w:rFonts w:ascii="Calibri" w:hAnsi="Calibri"/>
                <w:sz w:val="21"/>
                <w:lang w:val="pt-BR"/>
              </w:rPr>
              <w:t>Dor principal</w:t>
            </w:r>
          </w:p>
          <w:p>
            <w:pPr>
              <w:pStyle w:val="BodyText"/>
              <w:bidi w:val="0"/>
              <w:spacing w:before="0" w:after="200"/>
              <w:jc w:val="both"/>
              <w:rPr/>
            </w:pPr>
            <w:r>
              <w:rPr>
                <w:rStyle w:val="Strong"/>
                <w:rFonts w:ascii="Calibri" w:hAnsi="Calibri"/>
                <w:lang w:val="pt-BR"/>
              </w:rPr>
              <w:t>“</w:t>
            </w:r>
            <w:r>
              <w:rPr>
                <w:rStyle w:val="Strong"/>
                <w:rFonts w:ascii="Calibri" w:hAnsi="Calibri"/>
                <w:lang w:val="pt-BR"/>
              </w:rPr>
              <w:t>Tenho valor, mas meu negócio ainda não está claro, organizado e posicionado do jeito certo.”</w:t>
            </w:r>
          </w:p>
          <w:p>
            <w:pPr>
              <w:pStyle w:val="Heading2"/>
              <w:bidi w:val="0"/>
              <w:spacing w:before="0" w:after="200"/>
              <w:jc w:val="both"/>
              <w:rPr>
                <w:rFonts w:ascii="Calibri" w:hAnsi="Calibri"/>
                <w:sz w:val="21"/>
                <w:lang w:val="pt-BR"/>
              </w:rPr>
            </w:pPr>
            <w:r>
              <w:rPr>
                <w:rFonts w:ascii="Calibri" w:hAnsi="Calibri"/>
                <w:sz w:val="21"/>
                <w:lang w:val="pt-BR"/>
              </w:rPr>
              <w:t>Desejo principal</w:t>
            </w:r>
          </w:p>
          <w:p>
            <w:pPr>
              <w:pStyle w:val="BodyText"/>
              <w:bidi w:val="0"/>
              <w:spacing w:before="0" w:after="200"/>
              <w:jc w:val="both"/>
              <w:rPr/>
            </w:pPr>
            <w:r>
              <w:rPr>
                <w:rStyle w:val="Strong"/>
                <w:rFonts w:ascii="Calibri" w:hAnsi="Calibri"/>
                <w:lang w:val="pt-BR"/>
              </w:rPr>
              <w:t>“</w:t>
            </w:r>
            <w:r>
              <w:rPr>
                <w:rStyle w:val="Strong"/>
                <w:rFonts w:ascii="Calibri" w:hAnsi="Calibri"/>
                <w:lang w:val="pt-BR"/>
              </w:rPr>
              <w:t>Quero entender meus gargalos, me diferenciar de verdade e saber exatamente por onde começar.”</w:t>
            </w:r>
          </w:p>
          <w:p>
            <w:pPr>
              <w:pStyle w:val="Heading2"/>
              <w:bidi w:val="0"/>
              <w:spacing w:before="0" w:after="200"/>
              <w:jc w:val="both"/>
              <w:rPr>
                <w:rFonts w:ascii="Calibri" w:hAnsi="Calibri"/>
                <w:sz w:val="21"/>
                <w:lang w:val="pt-BR"/>
              </w:rPr>
            </w:pPr>
            <w:r>
              <w:rPr>
                <w:rFonts w:ascii="Calibri" w:hAnsi="Calibri"/>
                <w:sz w:val="21"/>
                <w:lang w:val="pt-BR"/>
              </w:rPr>
              <w:t>Produto mais adequado para ele</w:t>
            </w:r>
          </w:p>
          <w:p>
            <w:pPr>
              <w:pStyle w:val="BodyText"/>
              <w:bidi w:val="0"/>
              <w:spacing w:before="0" w:after="200"/>
              <w:jc w:val="both"/>
              <w:rPr/>
            </w:pPr>
            <w:r>
              <w:rPr>
                <w:rStyle w:val="Strong"/>
                <w:rFonts w:ascii="Calibri" w:hAnsi="Calibri"/>
                <w:lang w:val="pt-BR"/>
              </w:rPr>
              <w:t>Xperience Sprint</w:t>
            </w:r>
          </w:p>
          <w:p>
            <w:pPr>
              <w:pStyle w:val="Normal"/>
              <w:spacing w:before="0" w:after="200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</w:r>
          </w:p>
        </w:tc>
        <w:tc>
          <w:tcPr>
            <w:tcW w:w="4027" w:type="dxa"/>
            <w:tcBorders>
              <w:top w:val="single" w:sz="6" w:space="0" w:color="FFFFFF"/>
              <w:start w:val="single" w:sz="6" w:space="0" w:color="FFFFFF"/>
              <w:bottom w:val="single" w:sz="6" w:space="0" w:color="FFFFFF"/>
              <w:end w:val="single" w:sz="6" w:space="0" w:color="FFFFFF"/>
            </w:tcBorders>
          </w:tcPr>
          <w:p>
            <w:pPr>
              <w:pStyle w:val="Normal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</w:r>
          </w:p>
          <w:tbl>
            <w:tblPr>
              <w:tblW w:w="3855" w:type="dxa"/>
              <w:jc w:val="start"/>
              <w:tblInd w:w="0" w:type="dxa"/>
              <w:tblLayout w:type="fixed"/>
              <w:tblCellMar>
                <w:top w:w="85" w:type="dxa"/>
                <w:start w:w="105" w:type="dxa"/>
                <w:bottom w:w="85" w:type="dxa"/>
                <w:end w:w="105" w:type="dxa"/>
              </w:tblCellMar>
              <w:tblLook w:firstRow="1" w:noVBand="1" w:lastRow="0" w:firstColumn="1" w:lastColumn="0" w:noHBand="0" w:val="04a0"/>
            </w:tblPr>
            <w:tblGrid>
              <w:gridCol w:w="3855"/>
            </w:tblGrid>
            <w:tr>
              <w:trPr/>
              <w:tc>
                <w:tcPr>
                  <w:tcW w:w="3855" w:type="dxa"/>
                  <w:tcBorders>
                    <w:top w:val="single" w:sz="8" w:space="0" w:color="E5E7EB"/>
                    <w:start w:val="single" w:sz="8" w:space="0" w:color="E5E7EB"/>
                    <w:bottom w:val="single" w:sz="8" w:space="0" w:color="E5E7EB"/>
                    <w:end w:val="single" w:sz="8" w:space="0" w:color="E5E7EB"/>
                  </w:tcBorders>
                  <w:shd w:fill="F9FAFB" w:val="clear"/>
                </w:tcPr>
                <w:p>
                  <w:pPr>
                    <w:pStyle w:val="Normal"/>
                    <w:spacing w:lineRule="auto" w:line="259" w:before="0" w:after="4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7C3AED"/>
                      <w:sz w:val="17"/>
                      <w:lang w:val="pt-BR"/>
                    </w:rPr>
                    <w:t>PÚBLICO INICIAL</w:t>
                  </w:r>
                </w:p>
                <w:p>
                  <w:pPr>
                    <w:pStyle w:val="Normal"/>
                    <w:spacing w:lineRule="auto" w:line="259" w:before="0" w:after="80"/>
                    <w:rPr>
                      <w:rFonts w:ascii="Calibri" w:hAnsi="Calibri"/>
                      <w:b w:val="false"/>
                      <w:color w:val="111827"/>
                      <w:sz w:val="17"/>
                      <w:lang w:val="pt-BR"/>
                    </w:rPr>
                  </w:pPr>
                  <w:r>
                    <w:rPr>
                      <w:rFonts w:ascii="Calibri" w:hAnsi="Calibri"/>
                      <w:b w:val="false"/>
                      <w:color w:val="111827"/>
                      <w:sz w:val="17"/>
                      <w:lang w:val="pt-BR"/>
                    </w:rPr>
                    <w:t>Pequenos negócios de experiência e serviços que dependem de diferenciação e boa organização estratégica.</w:t>
                  </w:r>
                </w:p>
                <w:p>
                  <w:pPr>
                    <w:pStyle w:val="Normal"/>
                    <w:spacing w:lineRule="auto" w:line="259" w:before="0" w:after="4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b/>
                      <w:color w:val="7C3AED"/>
                      <w:sz w:val="17"/>
                      <w:lang w:val="pt-BR"/>
                    </w:rPr>
                    <w:t>VERTICAIS PRIORITÁRIAS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 xml:space="preserve">• </w:t>
                  </w: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>Turismo de aventura / escalada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 xml:space="preserve">• </w:t>
                  </w: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>Moda / têxtil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/>
                      <w:lang w:val="pt-BR"/>
                    </w:rPr>
                  </w:pP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 xml:space="preserve">• </w:t>
                  </w:r>
                  <w:r>
                    <w:rPr>
                      <w:rFonts w:ascii="Calibri" w:hAnsi="Calibri"/>
                      <w:color w:val="111827"/>
                      <w:sz w:val="17"/>
                      <w:lang w:val="pt-BR"/>
                    </w:rPr>
                    <w:t>Serviços especializados experienciais</w:t>
                  </w:r>
                </w:p>
              </w:tc>
            </w:tr>
          </w:tbl>
          <w:p>
            <w:pPr>
              <w:pStyle w:val="Normal"/>
              <w:spacing w:before="0" w:after="200"/>
              <w:rPr>
                <w:rFonts w:ascii="Calibri" w:hAnsi="Calibri"/>
                <w:lang w:val="pt-BR"/>
              </w:rPr>
            </w:pPr>
            <w:r>
              <w:rPr>
                <w:rFonts w:ascii="Calibri" w:hAnsi="Calibri"/>
                <w:lang w:val="pt-BR"/>
              </w:rPr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680" w:right="680" w:gutter="0" w:header="0" w:top="56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pt-BR"/>
      </w:rPr>
    </w:pPr>
    <w:r>
      <w:rPr>
        <w:lang w:val="pt-BR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>
        <w:lang w:val="pt-BR"/>
      </w:rPr>
    </w:pPr>
    <w:r>
      <w:rPr>
        <w:i/>
        <w:color w:val="4B5563"/>
        <w:sz w:val="17"/>
        <w:lang w:val="pt-BR"/>
      </w:rPr>
      <w:t>Primeiro vender transformação. Depois organizar recorrência. Só então escalar com tecnologia.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center"/>
      <w:rPr>
        <w:lang w:val="pt-BR"/>
      </w:rPr>
    </w:pPr>
    <w:r>
      <w:rPr>
        <w:i/>
        <w:color w:val="4B5563"/>
        <w:sz w:val="17"/>
        <w:lang w:val="pt-BR"/>
      </w:rPr>
      <w:t>Primeiro vender transformação. Depois organizar recorrência. Só então escalar com tecnologia.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pt-B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LibreOffice/26.2.2.2$Windows_X86_64 LibreOffice_project/1f77d10d6938fd34972958f64b2bcfa54f8b1ba5</Application>
  <AppVersion>15.0000</AppVersion>
  <Pages>2</Pages>
  <Words>383</Words>
  <Characters>2317</Characters>
  <CharactersWithSpaces>2639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2026-04-01T22:34:50Z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