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648"/>
      </w:tblGrid>
      <w:tr>
        <w:tc>
          <w:tcPr>
            <w:tcW w:type="dxa" w:w="9648"/>
            <w:shd w:val="clear" w:color="auto" w:fill="1A0533"/>
            <w:tcMar>
              <w:top w:w="160" w:type="dxa"/>
              <w:bottom w:w="160" w:type="dxa"/>
              <w:left w:w="300" w:type="dxa"/>
              <w:right w:w="300" w:type="dxa"/>
            </w:tcMar>
            <w:vAlign w:val="center"/>
          </w:tcPr>
          <w:p>
            <w:pPr>
              <w:jc w:val="center"/>
            </w:pPr>
            <w:r>
              <w:rPr>
                <w:b/>
                <w:sz w:val="36"/>
                <w:color w:val="FFD700"/>
              </w:rPr>
              <w:t>CLAUDE FABLE 5</w:t>
            </w:r>
          </w:p>
          <w:p>
            <w:pPr>
              <w:jc w:val="center"/>
            </w:pPr>
            <w:r>
              <w:rPr>
                <w:sz w:val="22"/>
                <w:color w:val="CCBBEE"/>
              </w:rPr>
              <w:t>Grid System  ·  v5.0  ·  July 2026  ·  The Autonomous Intelligence</w:t>
            </w:r>
          </w:p>
        </w:tc>
      </w:tr>
    </w:tbl>
    <w:p/>
    <w:p>
      <w:pPr>
        <w:spacing w:before="80" w:after="120"/>
        <w:jc w:val="center"/>
      </w:pPr>
      <w:r>
        <w:rPr>
          <w:b/>
          <w:color w:val="5B21B6"/>
          <w:sz w:val="36"/>
        </w:rPr>
        <w:t>Four Ways Fable 5 Is Already Replacing Entire Teams</w:t>
      </w:r>
    </w:p>
    <w:p>
      <w:pPr>
        <w:spacing w:before="80" w:after="240"/>
        <w:jc w:val="center"/>
      </w:pPr>
      <w:r>
        <w:rPr>
          <w:b w:val="0"/>
          <w:i w:val="0"/>
          <w:color w:val="0D0D0D"/>
          <w:sz w:val="22"/>
        </w:rPr>
        <w:t>Fable 5 isn't a chatbot. It's the first Claude model built from the ground up for autonomous operation — reasoning through ambiguity, writing and executing its own plans, and completing multi-step work without a human in the loop. Below are four production-ready use cases that teams are already deploying today.</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2412"/>
        <w:gridCol w:w="2412"/>
        <w:gridCol w:w="2412"/>
        <w:gridCol w:w="2412"/>
      </w:tblGrid>
      <w:tr>
        <w:tc>
          <w:tcPr>
            <w:tcW w:type="dxa" w:w="2412"/>
            <w:shd w:val="clear" w:color="auto" w:fill="3B0764"/>
            <w:tcMar>
              <w:top w:w="120" w:type="dxa"/>
              <w:bottom w:w="120" w:type="dxa"/>
              <w:left w:w="120" w:type="dxa"/>
              <w:right w:w="120" w:type="dxa"/>
            </w:tcMar>
          </w:tcPr>
          <w:p>
            <w:pPr>
              <w:jc w:val="center"/>
            </w:pPr>
            <w:r>
              <w:rPr>
                <w:b/>
                <w:sz w:val="28"/>
                <w:color w:val="FFD700"/>
              </w:rPr>
              <w:t>Fable 5</w:t>
            </w:r>
          </w:p>
          <w:p>
            <w:pPr>
              <w:jc w:val="center"/>
            </w:pPr>
            <w:r>
              <w:rPr>
                <w:sz w:val="17"/>
                <w:color w:val="CCBBEE"/>
              </w:rPr>
              <w:t>Model generation</w:t>
            </w:r>
          </w:p>
        </w:tc>
        <w:tc>
          <w:tcPr>
            <w:tcW w:type="dxa" w:w="2412"/>
            <w:shd w:val="clear" w:color="auto" w:fill="3B0764"/>
            <w:tcMar>
              <w:top w:w="120" w:type="dxa"/>
              <w:bottom w:w="120" w:type="dxa"/>
              <w:left w:w="120" w:type="dxa"/>
              <w:right w:w="120" w:type="dxa"/>
            </w:tcMar>
          </w:tcPr>
          <w:p>
            <w:pPr>
              <w:jc w:val="center"/>
            </w:pPr>
            <w:r>
              <w:rPr>
                <w:b/>
                <w:sz w:val="28"/>
                <w:color w:val="FFD700"/>
              </w:rPr>
              <w:t>July 2026</w:t>
            </w:r>
          </w:p>
          <w:p>
            <w:pPr>
              <w:jc w:val="center"/>
            </w:pPr>
            <w:r>
              <w:rPr>
                <w:sz w:val="17"/>
                <w:color w:val="CCBBEE"/>
              </w:rPr>
              <w:t>Release</w:t>
            </w:r>
          </w:p>
        </w:tc>
        <w:tc>
          <w:tcPr>
            <w:tcW w:type="dxa" w:w="2412"/>
            <w:shd w:val="clear" w:color="auto" w:fill="3B0764"/>
            <w:tcMar>
              <w:top w:w="120" w:type="dxa"/>
              <w:bottom w:w="120" w:type="dxa"/>
              <w:left w:w="120" w:type="dxa"/>
              <w:right w:w="120" w:type="dxa"/>
            </w:tcMar>
          </w:tcPr>
          <w:p>
            <w:pPr>
              <w:jc w:val="center"/>
            </w:pPr>
            <w:r>
              <w:rPr>
                <w:b/>
                <w:sz w:val="28"/>
                <w:color w:val="FFD700"/>
              </w:rPr>
              <w:t>Fully Autonomous</w:t>
            </w:r>
          </w:p>
          <w:p>
            <w:pPr>
              <w:jc w:val="center"/>
            </w:pPr>
            <w:r>
              <w:rPr>
                <w:sz w:val="17"/>
                <w:color w:val="CCBBEE"/>
              </w:rPr>
              <w:t>Operation mode</w:t>
            </w:r>
          </w:p>
        </w:tc>
        <w:tc>
          <w:tcPr>
            <w:tcW w:type="dxa" w:w="2412"/>
            <w:shd w:val="clear" w:color="auto" w:fill="3B0764"/>
            <w:tcMar>
              <w:top w:w="120" w:type="dxa"/>
              <w:bottom w:w="120" w:type="dxa"/>
              <w:left w:w="120" w:type="dxa"/>
              <w:right w:w="120" w:type="dxa"/>
            </w:tcMar>
          </w:tcPr>
          <w:p>
            <w:pPr>
              <w:jc w:val="center"/>
            </w:pPr>
            <w:r>
              <w:rPr>
                <w:b/>
                <w:sz w:val="28"/>
                <w:color w:val="FFD700"/>
              </w:rPr>
              <w:t>4 + (10 more inside)</w:t>
            </w:r>
          </w:p>
          <w:p>
            <w:pPr>
              <w:jc w:val="center"/>
            </w:pPr>
            <w:r>
              <w:rPr>
                <w:sz w:val="17"/>
                <w:color w:val="CCBBEE"/>
              </w:rPr>
              <w:t>Use cases covered</w:t>
            </w:r>
          </w:p>
        </w:tc>
      </w:tr>
    </w:tbl>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648"/>
      </w:tblGrid>
      <w:tr>
        <w:tc>
          <w:tcPr>
            <w:tcW w:type="dxa" w:w="9648"/>
            <w:shd w:val="clear" w:color="auto" w:fill="3B0764"/>
            <w:tcMar>
              <w:top w:w="160" w:type="dxa"/>
              <w:bottom w:w="160" w:type="dxa"/>
              <w:left w:w="300" w:type="dxa"/>
              <w:right w:w="300" w:type="dxa"/>
            </w:tcMar>
            <w:vAlign w:val="center"/>
          </w:tcPr>
          <w:p>
            <w:pPr>
              <w:jc w:val="center"/>
            </w:pPr>
            <w:r>
              <w:rPr>
                <w:b/>
                <w:sz w:val="36"/>
                <w:color w:val="FFD700"/>
              </w:rPr>
              <w:t>USE CASE 01 — CREATIVE</w:t>
            </w:r>
          </w:p>
          <w:p>
            <w:pPr>
              <w:jc w:val="center"/>
            </w:pPr>
            <w:r>
              <w:rPr>
                <w:sz w:val="22"/>
                <w:color w:val="CCBBEE"/>
              </w:rPr>
              <w:t>Cinematic product ads. Shoot nothing. Sell everything.</w:t>
            </w:r>
          </w:p>
        </w:tc>
      </w:tr>
    </w:tbl>
    <w:p/>
    <w:p>
      <w:pPr>
        <w:spacing w:before="120" w:after="80"/>
        <w:jc w:val="center"/>
      </w:pPr>
      <w:r>
        <w:drawing>
          <wp:inline xmlns:a="http://schemas.openxmlformats.org/drawingml/2006/main" xmlns:pic="http://schemas.openxmlformats.org/drawingml/2006/picture">
            <wp:extent cx="5120640" cy="7680960"/>
            <wp:docPr id="1" name="Picture 1"/>
            <wp:cNvGraphicFramePr>
              <a:graphicFrameLocks noChangeAspect="1"/>
            </wp:cNvGraphicFramePr>
            <a:graphic>
              <a:graphicData uri="http://schemas.openxmlformats.org/drawingml/2006/picture">
                <pic:pic>
                  <pic:nvPicPr>
                    <pic:cNvPr id="0" name="2d0d0e7b-IMG_5444.jpeg"/>
                    <pic:cNvPicPr/>
                  </pic:nvPicPr>
                  <pic:blipFill>
                    <a:blip r:embed="rId9"/>
                    <a:stretch>
                      <a:fillRect/>
                    </a:stretch>
                  </pic:blipFill>
                  <pic:spPr>
                    <a:xfrm>
                      <a:off x="0" y="0"/>
                      <a:ext cx="5120640" cy="7680960"/>
                    </a:xfrm>
                    <a:prstGeom prst="rect"/>
                  </pic:spPr>
                </pic:pic>
              </a:graphicData>
            </a:graphic>
          </wp:inline>
        </w:drawing>
      </w:r>
    </w:p>
    <w:p>
      <w:pPr>
        <w:spacing w:before="40" w:after="200"/>
        <w:jc w:val="center"/>
      </w:pPr>
      <w:r>
        <w:rPr>
          <w:i/>
          <w:color w:val="888899"/>
          <w:sz w:val="18"/>
        </w:rPr>
        <w:t>Fable 5 directing a full AI-generated product ad campaign — no camera, no crew.</w:t>
      </w:r>
    </w:p>
    <w:p>
      <w:pPr>
        <w:spacing w:before="240" w:after="120"/>
        <w:jc w:val="left"/>
      </w:pPr>
      <w:r>
        <w:rPr>
          <w:b/>
          <w:color w:val="5B21B6"/>
          <w:sz w:val="26"/>
        </w:rPr>
        <w:t>What It Does</w:t>
      </w:r>
    </w:p>
    <w:p>
      <w:pPr>
        <w:spacing w:before="40" w:after="80"/>
        <w:jc w:val="left"/>
      </w:pPr>
      <w:r>
        <w:rPr>
          <w:b w:val="0"/>
          <w:i w:val="0"/>
          <w:color w:val="0D0D0D"/>
          <w:sz w:val="22"/>
        </w:rPr>
        <w:t>Fable 5 acts as a creative director, copywriter, and production assistant simultaneously. Give it a product description and a target audience — it writes the full script, plans every camera angle, generates voiceover copy, and hands off shot-by-shot direction to an AI video renderer (Kling, Runway, Pika, or any compatible tool). Zero filming. Zero studio. Zero crew costs.</w:t>
      </w:r>
    </w:p>
    <w:p>
      <w:pPr>
        <w:spacing w:before="240" w:after="120"/>
        <w:jc w:val="left"/>
      </w:pPr>
      <w:r>
        <w:rPr>
          <w:b/>
          <w:color w:val="5B21B6"/>
          <w:sz w:val="26"/>
        </w:rPr>
        <w:t>Technical Specs</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648"/>
      </w:tblGrid>
      <w:tr>
        <w:tc>
          <w:tcPr>
            <w:tcW w:type="dxa" w:w="9648"/>
            <w:shd w:val="clear" w:color="auto" w:fill="F3F0FF"/>
            <w:tcMar>
              <w:top w:w="120" w:type="dxa"/>
              <w:bottom w:w="120" w:type="dxa"/>
              <w:left w:w="180" w:type="dxa"/>
              <w:right w:w="180" w:type="dxa"/>
            </w:tcMar>
          </w:tcPr>
          <w:p>
            <w:r>
              <w:rPr>
                <w:b/>
                <w:sz w:val="24"/>
                <w:color w:val="5B21B6"/>
              </w:rPr>
              <w:t>Output Specifications</w:t>
            </w:r>
          </w:p>
          <w:p>
            <w:r>
              <w:rPr>
                <w:sz w:val="20"/>
                <w:color w:val="333355"/>
              </w:rPr>
              <w:t xml:space="preserve">  •  Format: 9:16 vertical (Instagram Reels / TikTok / YouTube Shorts)</w:t>
            </w:r>
          </w:p>
          <w:p>
            <w:r>
              <w:rPr>
                <w:sz w:val="20"/>
                <w:color w:val="333355"/>
              </w:rPr>
              <w:t xml:space="preserve">  •  Resolution: 1080 × 1920 px</w:t>
            </w:r>
          </w:p>
          <w:p>
            <w:r>
              <w:rPr>
                <w:sz w:val="20"/>
                <w:color w:val="333355"/>
              </w:rPr>
              <w:t xml:space="preserve">  •  Frame rate: 24 fps</w:t>
            </w:r>
          </w:p>
          <w:p>
            <w:r>
              <w:rPr>
                <w:sz w:val="20"/>
                <w:color w:val="333355"/>
              </w:rPr>
              <w:t xml:space="preserve">  •  Clip length: 8-second segments (auto-assembled into full ad)</w:t>
            </w:r>
          </w:p>
          <w:p>
            <w:r>
              <w:rPr>
                <w:sz w:val="20"/>
                <w:color w:val="333355"/>
              </w:rPr>
              <w:t xml:space="preserve">  •  Audio: AI voiceover + background score, auto-synced</w:t>
            </w:r>
          </w:p>
          <w:p>
            <w:r>
              <w:rPr>
                <w:sz w:val="20"/>
                <w:color w:val="333355"/>
              </w:rPr>
              <w:t xml:space="preserve">  •  Rendering: Compatible with Kling AI, Runway Gen-4, Pika 2.2, HeyGen</w:t>
            </w:r>
          </w:p>
        </w:tc>
      </w:tr>
    </w:tbl>
    <w:p/>
    <w:p>
      <w:pPr>
        <w:spacing w:before="240" w:after="120"/>
        <w:jc w:val="left"/>
      </w:pPr>
      <w:r>
        <w:rPr>
          <w:b/>
          <w:color w:val="5B21B6"/>
          <w:sz w:val="26"/>
        </w:rPr>
        <w:t>How to Use It</w:t>
      </w:r>
    </w:p>
    <w:p>
      <w:pPr>
        <w:pStyle w:val="ListBullet"/>
        <w:spacing w:before="20" w:after="40"/>
        <w:ind w:left="360"/>
      </w:pPr>
      <w:r>
        <w:rPr>
          <w:color w:val="0D0D0D"/>
          <w:sz w:val="22"/>
        </w:rPr>
        <w:t>Step 1 — Describe your product: name, category, key differentiators, and target emotion</w:t>
      </w:r>
    </w:p>
    <w:p>
      <w:pPr>
        <w:pStyle w:val="ListBullet"/>
        <w:spacing w:before="20" w:after="40"/>
        <w:ind w:left="360"/>
      </w:pPr>
      <w:r>
        <w:rPr>
          <w:color w:val="0D0D0D"/>
          <w:sz w:val="22"/>
        </w:rPr>
        <w:t>Step 2 — Specify the platform: Reels, TikTok, YouTube Shorts, or paid ads</w:t>
      </w:r>
    </w:p>
    <w:p>
      <w:pPr>
        <w:pStyle w:val="ListBullet"/>
        <w:spacing w:before="20" w:after="40"/>
        <w:ind w:left="360"/>
      </w:pPr>
      <w:r>
        <w:rPr>
          <w:color w:val="0D0D0D"/>
          <w:sz w:val="22"/>
        </w:rPr>
        <w:t>Step 3 — Fable 5 returns: full script → shot list → voiceover copy → style direction</w:t>
      </w:r>
    </w:p>
    <w:p>
      <w:pPr>
        <w:pStyle w:val="ListBullet"/>
        <w:spacing w:before="20" w:after="40"/>
        <w:ind w:left="360"/>
      </w:pPr>
      <w:r>
        <w:rPr>
          <w:color w:val="0D0D0D"/>
          <w:sz w:val="22"/>
        </w:rPr>
        <w:t>Step 4 — Paste the shot prompts into your AI video tool of choice</w:t>
      </w:r>
    </w:p>
    <w:p>
      <w:pPr>
        <w:pStyle w:val="ListBullet"/>
        <w:spacing w:before="20" w:after="40"/>
        <w:ind w:left="360"/>
      </w:pPr>
      <w:r>
        <w:rPr>
          <w:color w:val="0D0D0D"/>
          <w:sz w:val="22"/>
        </w:rPr>
        <w:t>Step 5 — Compile clips → publish or run as a paid ad creative</w:t>
      </w:r>
    </w:p>
    <w:p>
      <w:pPr>
        <w:spacing w:before="240" w:after="120"/>
        <w:jc w:val="left"/>
      </w:pPr>
      <w:r>
        <w:rPr>
          <w:b/>
          <w:color w:val="5B21B6"/>
          <w:sz w:val="26"/>
        </w:rPr>
        <w:t>Prompt Template</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648"/>
      </w:tblGrid>
      <w:tr>
        <w:tc>
          <w:tcPr>
            <w:tcW w:type="dxa" w:w="9648"/>
            <w:shd w:val="clear" w:color="auto" w:fill="F3F0FF"/>
            <w:tcMar>
              <w:top w:w="120" w:type="dxa"/>
              <w:bottom w:w="120" w:type="dxa"/>
              <w:left w:w="180" w:type="dxa"/>
              <w:right w:w="180" w:type="dxa"/>
            </w:tcMar>
          </w:tcPr>
          <w:p>
            <w:r>
              <w:rPr>
                <w:b/>
                <w:sz w:val="24"/>
                <w:color w:val="7C3AED"/>
              </w:rPr>
              <w:t>Copy → Paste → Run</w:t>
            </w:r>
          </w:p>
          <w:p>
            <w:r>
              <w:rPr>
                <w:sz w:val="20"/>
                <w:color w:val="333355"/>
              </w:rPr>
              <w:t xml:space="preserve"/>
            </w:r>
          </w:p>
          <w:p>
            <w:r>
              <w:rPr>
                <w:sz w:val="20"/>
                <w:color w:val="333355"/>
              </w:rPr>
              <w:t xml:space="preserve">You are a creative director for a DTC brand. I am launching [PRODUCT NAME].</w:t>
            </w:r>
          </w:p>
          <w:p>
            <w:r>
              <w:rPr>
                <w:sz w:val="20"/>
                <w:color w:val="333355"/>
              </w:rPr>
              <w:t xml:space="preserve">Target audience: [AUDIENCE]. Key selling point: [DIFFERENTIATOR].</w:t>
            </w:r>
          </w:p>
          <w:p>
            <w:r>
              <w:rPr>
                <w:sz w:val="20"/>
                <w:color w:val="333355"/>
              </w:rPr>
              <w:t xml:space="preserve"/>
            </w:r>
          </w:p>
          <w:p>
            <w:r>
              <w:rPr>
                <w:sz w:val="20"/>
                <w:color w:val="333355"/>
              </w:rPr>
              <w:t xml:space="preserve">Produce:</w:t>
            </w:r>
          </w:p>
          <w:p>
            <w:r>
              <w:rPr>
                <w:sz w:val="20"/>
                <w:color w:val="333355"/>
              </w:rPr>
              <w:t xml:space="preserve">1. A 30-second ad script (3 × 8-second scenes)</w:t>
            </w:r>
          </w:p>
          <w:p>
            <w:r>
              <w:rPr>
                <w:sz w:val="20"/>
                <w:color w:val="333355"/>
              </w:rPr>
              <w:t xml:space="preserve">2. Visual direction for each scene (lighting, angle, motion, color grade)</w:t>
            </w:r>
          </w:p>
          <w:p>
            <w:r>
              <w:rPr>
                <w:sz w:val="20"/>
                <w:color w:val="333355"/>
              </w:rPr>
              <w:t xml:space="preserve">3. Voiceover copy per scene</w:t>
            </w:r>
          </w:p>
          <w:p>
            <w:r>
              <w:rPr>
                <w:sz w:val="20"/>
                <w:color w:val="333355"/>
              </w:rPr>
              <w:t xml:space="preserve">4. AI video generation prompts formatted for Kling / Runway / Pika</w:t>
            </w:r>
          </w:p>
          <w:p>
            <w:r>
              <w:rPr>
                <w:sz w:val="20"/>
                <w:color w:val="333355"/>
              </w:rPr>
              <w:t xml:space="preserve">5. On-screen text overlays and CTA</w:t>
            </w:r>
          </w:p>
        </w:tc>
      </w:tr>
    </w:tbl>
    <w:p/>
    <w:p>
      <w:pPr>
        <w:spacing w:before="40" w:after="80"/>
        <w:jc w:val="left"/>
      </w:pPr>
      <w:r>
        <w:rPr>
          <w:b w:val="0"/>
          <w:i/>
          <w:color w:val="554477"/>
          <w:sz w:val="20"/>
        </w:rPr>
        <w:t>Expected output: a complete production brief you can execute end-to-end without a single human creative on payroll.</w:t>
      </w:r>
    </w:p>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648"/>
      </w:tblGrid>
      <w:tr>
        <w:tc>
          <w:tcPr>
            <w:tcW w:type="dxa" w:w="9648"/>
            <w:shd w:val="clear" w:color="auto" w:fill="1A0533"/>
            <w:tcMar>
              <w:top w:w="160" w:type="dxa"/>
              <w:bottom w:w="160" w:type="dxa"/>
              <w:left w:w="300" w:type="dxa"/>
              <w:right w:w="300" w:type="dxa"/>
            </w:tcMar>
            <w:vAlign w:val="center"/>
          </w:tcPr>
          <w:p>
            <w:pPr>
              <w:jc w:val="center"/>
            </w:pPr>
            <w:r>
              <w:rPr>
                <w:b/>
                <w:sz w:val="36"/>
                <w:color w:val="FFD700"/>
              </w:rPr>
              <w:t>USE CASE 02 — MARKETS</w:t>
            </w:r>
          </w:p>
          <w:p>
            <w:pPr>
              <w:jc w:val="center"/>
            </w:pPr>
            <w:r>
              <w:rPr>
                <w:sz w:val="22"/>
                <w:color w:val="CCBBEE"/>
              </w:rPr>
              <w:t>An autonomous trading desk. It never sleeps.</w:t>
            </w:r>
          </w:p>
        </w:tc>
      </w:tr>
    </w:tbl>
    <w:p/>
    <w:p>
      <w:pPr>
        <w:spacing w:before="120" w:after="80"/>
        <w:jc w:val="center"/>
      </w:pPr>
      <w:r>
        <w:drawing>
          <wp:inline xmlns:a="http://schemas.openxmlformats.org/drawingml/2006/main" xmlns:pic="http://schemas.openxmlformats.org/drawingml/2006/picture">
            <wp:extent cx="5120640" cy="7680960"/>
            <wp:docPr id="2" name="Picture 2"/>
            <wp:cNvGraphicFramePr>
              <a:graphicFrameLocks noChangeAspect="1"/>
            </wp:cNvGraphicFramePr>
            <a:graphic>
              <a:graphicData uri="http://schemas.openxmlformats.org/drawingml/2006/picture">
                <pic:pic>
                  <pic:nvPicPr>
                    <pic:cNvPr id="0" name="8289dd14-IMG_5445.jpeg"/>
                    <pic:cNvPicPr/>
                  </pic:nvPicPr>
                  <pic:blipFill>
                    <a:blip r:embed="rId10"/>
                    <a:stretch>
                      <a:fillRect/>
                    </a:stretch>
                  </pic:blipFill>
                  <pic:spPr>
                    <a:xfrm>
                      <a:off x="0" y="0"/>
                      <a:ext cx="5120640" cy="7680960"/>
                    </a:xfrm>
                    <a:prstGeom prst="rect"/>
                  </pic:spPr>
                </pic:pic>
              </a:graphicData>
            </a:graphic>
          </wp:inline>
        </w:drawing>
      </w:r>
    </w:p>
    <w:p>
      <w:pPr>
        <w:spacing w:before="40" w:after="200"/>
        <w:jc w:val="center"/>
      </w:pPr>
      <w:r>
        <w:rPr>
          <w:i/>
          <w:color w:val="888899"/>
          <w:sz w:val="18"/>
        </w:rPr>
        <w:t>Fable 5 running an autonomous Strategy → Signal → Trade pipeline across BTC, ETH, and SOL.</w:t>
      </w:r>
    </w:p>
    <w:p>
      <w:pPr>
        <w:spacing w:before="240" w:after="120"/>
        <w:jc w:val="left"/>
      </w:pPr>
      <w:r>
        <w:rPr>
          <w:b/>
          <w:color w:val="5B21B6"/>
          <w:sz w:val="26"/>
        </w:rPr>
        <w:t>What It Does</w:t>
      </w:r>
    </w:p>
    <w:p>
      <w:pPr>
        <w:spacing w:before="40" w:after="80"/>
        <w:jc w:val="left"/>
      </w:pPr>
      <w:r>
        <w:rPr>
          <w:b w:val="0"/>
          <w:i w:val="0"/>
          <w:color w:val="0D0D0D"/>
          <w:sz w:val="22"/>
        </w:rPr>
        <w:t>Fable 5 implements a fully autonomous three-stage trading pipeline: it reads raw market data and generates a quantitative strategy, converts that strategy into real-time entry/exit signals, and executes those signals as live trades — all without a human in the loop. It runs 24/7 across BTC, ETH, SOL, and any instrument you configure, covering every timeframe from 1-minute scalps to weekly swing positions.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2412"/>
        <w:gridCol w:w="2412"/>
        <w:gridCol w:w="2412"/>
        <w:gridCol w:w="2412"/>
      </w:tblGrid>
      <w:tr>
        <w:tc>
          <w:tcPr>
            <w:tcW w:type="dxa" w:w="2412"/>
            <w:shd w:val="clear" w:color="auto" w:fill="3B0764"/>
            <w:tcMar>
              <w:top w:w="120" w:type="dxa"/>
              <w:bottom w:w="120" w:type="dxa"/>
              <w:left w:w="120" w:type="dxa"/>
              <w:right w:w="120" w:type="dxa"/>
            </w:tcMar>
          </w:tcPr>
          <w:p>
            <w:pPr>
              <w:jc w:val="center"/>
            </w:pPr>
            <w:r>
              <w:rPr>
                <w:b/>
                <w:sz w:val="28"/>
                <w:color w:val="FFD700"/>
              </w:rPr>
              <w:t>3 (Strategy → Signal → Trade)</w:t>
            </w:r>
          </w:p>
          <w:p>
            <w:pPr>
              <w:jc w:val="center"/>
            </w:pPr>
            <w:r>
              <w:rPr>
                <w:sz w:val="17"/>
                <w:color w:val="CCBBEE"/>
              </w:rPr>
              <w:t>Pipeline stages</w:t>
            </w:r>
          </w:p>
        </w:tc>
        <w:tc>
          <w:tcPr>
            <w:tcW w:type="dxa" w:w="2412"/>
            <w:shd w:val="clear" w:color="auto" w:fill="3B0764"/>
            <w:tcMar>
              <w:top w:w="120" w:type="dxa"/>
              <w:bottom w:w="120" w:type="dxa"/>
              <w:left w:w="120" w:type="dxa"/>
              <w:right w:w="120" w:type="dxa"/>
            </w:tcMar>
          </w:tcPr>
          <w:p>
            <w:pPr>
              <w:jc w:val="center"/>
            </w:pPr>
            <w:r>
              <w:rPr>
                <w:b/>
                <w:sz w:val="28"/>
                <w:color w:val="FFD700"/>
              </w:rPr>
              <w:t>BTC / ETH / SOL + custom</w:t>
            </w:r>
          </w:p>
          <w:p>
            <w:pPr>
              <w:jc w:val="center"/>
            </w:pPr>
            <w:r>
              <w:rPr>
                <w:sz w:val="17"/>
                <w:color w:val="CCBBEE"/>
              </w:rPr>
              <w:t>Assets covered</w:t>
            </w:r>
          </w:p>
        </w:tc>
        <w:tc>
          <w:tcPr>
            <w:tcW w:type="dxa" w:w="2412"/>
            <w:shd w:val="clear" w:color="auto" w:fill="3B0764"/>
            <w:tcMar>
              <w:top w:w="120" w:type="dxa"/>
              <w:bottom w:w="120" w:type="dxa"/>
              <w:left w:w="120" w:type="dxa"/>
              <w:right w:w="120" w:type="dxa"/>
            </w:tcMar>
          </w:tcPr>
          <w:p>
            <w:pPr>
              <w:jc w:val="center"/>
            </w:pPr>
            <w:r>
              <w:rPr>
                <w:b/>
                <w:sz w:val="28"/>
                <w:color w:val="FFD700"/>
              </w:rPr>
              <w:t>All (1m → 1W)</w:t>
            </w:r>
          </w:p>
          <w:p>
            <w:pPr>
              <w:jc w:val="center"/>
            </w:pPr>
            <w:r>
              <w:rPr>
                <w:sz w:val="17"/>
                <w:color w:val="CCBBEE"/>
              </w:rPr>
              <w:t>Timeframes</w:t>
            </w:r>
          </w:p>
        </w:tc>
        <w:tc>
          <w:tcPr>
            <w:tcW w:type="dxa" w:w="2412"/>
            <w:shd w:val="clear" w:color="auto" w:fill="3B0764"/>
            <w:tcMar>
              <w:top w:w="120" w:type="dxa"/>
              <w:bottom w:w="120" w:type="dxa"/>
              <w:left w:w="120" w:type="dxa"/>
              <w:right w:w="120" w:type="dxa"/>
            </w:tcMar>
          </w:tcPr>
          <w:p>
            <w:pPr>
              <w:jc w:val="center"/>
            </w:pPr>
            <w:r>
              <w:rPr>
                <w:b/>
                <w:sz w:val="28"/>
                <w:color w:val="FFD700"/>
              </w:rPr>
              <w:t>+80%</w:t>
            </w:r>
          </w:p>
          <w:p>
            <w:pPr>
              <w:jc w:val="center"/>
            </w:pPr>
            <w:r>
              <w:rPr>
                <w:sz w:val="17"/>
                <w:color w:val="CCBBEE"/>
              </w:rPr>
              <w:t>Back-tested equity curve vs. buy &amp; hold</w:t>
            </w:r>
          </w:p>
        </w:tc>
      </w:tr>
    </w:tbl>
    <w:p/>
    <w:p>
      <w:pPr>
        <w:spacing w:before="240" w:after="120"/>
        <w:jc w:val="left"/>
      </w:pPr>
      <w:r>
        <w:rPr>
          <w:b/>
          <w:color w:val="5B21B6"/>
          <w:sz w:val="26"/>
        </w:rPr>
        <w:t>The Three-Stage Pipeline</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648"/>
      </w:tblGrid>
      <w:tr>
        <w:tc>
          <w:tcPr>
            <w:tcW w:type="dxa" w:w="9648"/>
            <w:shd w:val="clear" w:color="auto" w:fill="F3F0FF"/>
            <w:tcMar>
              <w:top w:w="120" w:type="dxa"/>
              <w:bottom w:w="120" w:type="dxa"/>
              <w:left w:w="180" w:type="dxa"/>
              <w:right w:w="180" w:type="dxa"/>
            </w:tcMar>
          </w:tcPr>
          <w:p>
            <w:r>
              <w:rPr>
                <w:b/>
                <w:sz w:val="24"/>
                <w:color w:val="5B21B6"/>
              </w:rPr>
              <w:t>Stage 1 — Strategy Generation</w:t>
            </w:r>
          </w:p>
          <w:p>
            <w:r>
              <w:rPr>
                <w:sz w:val="20"/>
                <w:color w:val="333355"/>
              </w:rPr>
              <w:t xml:space="preserve">  Fable 5 ingests OHLCV data, order book depth, funding rates, and on-chain flow.</w:t>
            </w:r>
          </w:p>
          <w:p>
            <w:r>
              <w:rPr>
                <w:sz w:val="20"/>
                <w:color w:val="333355"/>
              </w:rPr>
              <w:t xml:space="preserve">  Output: a parameterised strategy (entry conditions, stop-loss, take-profit, position sizing).</w:t>
            </w:r>
          </w:p>
        </w:tc>
      </w:tr>
    </w:tbl>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648"/>
      </w:tblGrid>
      <w:tr>
        <w:tc>
          <w:tcPr>
            <w:tcW w:type="dxa" w:w="9648"/>
            <w:shd w:val="clear" w:color="auto" w:fill="F3F0FF"/>
            <w:tcMar>
              <w:top w:w="120" w:type="dxa"/>
              <w:bottom w:w="120" w:type="dxa"/>
              <w:left w:w="180" w:type="dxa"/>
              <w:right w:w="180" w:type="dxa"/>
            </w:tcMar>
          </w:tcPr>
          <w:p>
            <w:r>
              <w:rPr>
                <w:b/>
                <w:sz w:val="24"/>
                <w:color w:val="5B21B6"/>
              </w:rPr>
              <w:t>Stage 2 — Signal Production</w:t>
            </w:r>
          </w:p>
          <w:p>
            <w:r>
              <w:rPr>
                <w:sz w:val="20"/>
                <w:color w:val="333355"/>
              </w:rPr>
              <w:t xml:space="preserve">  The strategy is compiled into a real-time signal engine.</w:t>
            </w:r>
          </w:p>
          <w:p>
            <w:r>
              <w:rPr>
                <w:sz w:val="20"/>
                <w:color w:val="333355"/>
              </w:rPr>
              <w:t xml:space="preserve">  Signals fire on tick data; Fable 5 filters for confirmation across multiple timeframes.</w:t>
            </w:r>
          </w:p>
        </w:tc>
      </w:tr>
    </w:tbl>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648"/>
      </w:tblGrid>
      <w:tr>
        <w:tc>
          <w:tcPr>
            <w:tcW w:type="dxa" w:w="9648"/>
            <w:shd w:val="clear" w:color="auto" w:fill="F3F0FF"/>
            <w:tcMar>
              <w:top w:w="120" w:type="dxa"/>
              <w:bottom w:w="120" w:type="dxa"/>
              <w:left w:w="180" w:type="dxa"/>
              <w:right w:w="180" w:type="dxa"/>
            </w:tcMar>
          </w:tcPr>
          <w:p>
            <w:r>
              <w:rPr>
                <w:b/>
                <w:sz w:val="24"/>
                <w:color w:val="5B21B6"/>
              </w:rPr>
              <w:t>Stage 3 — Trade Execution</w:t>
            </w:r>
          </w:p>
          <w:p>
            <w:r>
              <w:rPr>
                <w:sz w:val="20"/>
                <w:color w:val="333355"/>
              </w:rPr>
              <w:t xml:space="preserve">  Signals are routed to Hyperliquid MCP or any compatible exchange API.</w:t>
            </w:r>
          </w:p>
          <w:p>
            <w:r>
              <w:rPr>
                <w:sz w:val="20"/>
                <w:color w:val="333355"/>
              </w:rPr>
              <w:t xml:space="preserve">  Position management (scaling, trailing stops, partial closes) runs autonomously.</w:t>
            </w:r>
          </w:p>
        </w:tc>
      </w:tr>
    </w:tbl>
    <w:p/>
    <w:p>
      <w:pPr>
        <w:spacing w:before="240" w:after="120"/>
        <w:jc w:val="left"/>
      </w:pPr>
      <w:r>
        <w:rPr>
          <w:b/>
          <w:color w:val="5B21B6"/>
          <w:sz w:val="26"/>
        </w:rPr>
        <w:t>Setup Prompt</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648"/>
      </w:tblGrid>
      <w:tr>
        <w:tc>
          <w:tcPr>
            <w:tcW w:type="dxa" w:w="9648"/>
            <w:shd w:val="clear" w:color="auto" w:fill="F3F0FF"/>
            <w:tcMar>
              <w:top w:w="120" w:type="dxa"/>
              <w:bottom w:w="120" w:type="dxa"/>
              <w:left w:w="180" w:type="dxa"/>
              <w:right w:w="180" w:type="dxa"/>
            </w:tcMar>
          </w:tcPr>
          <w:p>
            <w:r>
              <w:rPr>
                <w:b/>
                <w:sz w:val="24"/>
                <w:color w:val="7C3AED"/>
              </w:rPr>
              <w:t>Autonomous Trading Bot — Bootstrap Prompt</w:t>
            </w:r>
          </w:p>
          <w:p>
            <w:r>
              <w:rPr>
                <w:sz w:val="20"/>
                <w:color w:val="333355"/>
              </w:rPr>
              <w:t xml:space="preserve"/>
            </w:r>
          </w:p>
          <w:p>
            <w:r>
              <w:rPr>
                <w:sz w:val="20"/>
                <w:color w:val="333355"/>
              </w:rPr>
              <w:t xml:space="preserve">You are an autonomous quantitative trader. Connect to the Hyperliquid MCP.</w:t>
            </w:r>
          </w:p>
          <w:p>
            <w:r>
              <w:rPr>
                <w:sz w:val="20"/>
                <w:color w:val="333355"/>
              </w:rPr>
              <w:t xml:space="preserve">Asset: [BTC-PERP / ETH-PERP / SOL-PERP]</w:t>
            </w:r>
          </w:p>
          <w:p>
            <w:r>
              <w:rPr>
                <w:sz w:val="20"/>
                <w:color w:val="333355"/>
              </w:rPr>
              <w:t xml:space="preserve">Timeframe: [1H primary, 15M confirmation]</w:t>
            </w:r>
          </w:p>
          <w:p>
            <w:r>
              <w:rPr>
                <w:sz w:val="20"/>
                <w:color w:val="333355"/>
              </w:rPr>
              <w:t xml:space="preserve">Capital allocation: [X USDC]</w:t>
            </w:r>
          </w:p>
          <w:p>
            <w:r>
              <w:rPr>
                <w:sz w:val="20"/>
                <w:color w:val="333355"/>
              </w:rPr>
              <w:t xml:space="preserve">Risk per trade: [1-2% of capital]</w:t>
            </w:r>
          </w:p>
          <w:p>
            <w:r>
              <w:rPr>
                <w:sz w:val="20"/>
                <w:color w:val="333355"/>
              </w:rPr>
              <w:t xml:space="preserve"/>
            </w:r>
          </w:p>
          <w:p>
            <w:r>
              <w:rPr>
                <w:sz w:val="20"/>
                <w:color w:val="333355"/>
              </w:rPr>
              <w:t xml:space="preserve">Tasks:</w:t>
            </w:r>
          </w:p>
          <w:p>
            <w:r>
              <w:rPr>
                <w:sz w:val="20"/>
                <w:color w:val="333355"/>
              </w:rPr>
              <w:t xml:space="preserve">1. Analyse the last 500 candles and identify the dominant market structure</w:t>
            </w:r>
          </w:p>
          <w:p>
            <w:r>
              <w:rPr>
                <w:sz w:val="20"/>
                <w:color w:val="333355"/>
              </w:rPr>
              <w:t xml:space="preserve">2. Generate a complete entry/exit strategy with coded parameters</w:t>
            </w:r>
          </w:p>
          <w:p>
            <w:r>
              <w:rPr>
                <w:sz w:val="20"/>
                <w:color w:val="333355"/>
              </w:rPr>
              <w:t xml:space="preserve">3. Back-test the strategy against the last 90 days — report Sharpe, max drawdown, win rate</w:t>
            </w:r>
          </w:p>
          <w:p>
            <w:r>
              <w:rPr>
                <w:sz w:val="20"/>
                <w:color w:val="333355"/>
              </w:rPr>
              <w:t xml:space="preserve">4. If Sharpe &gt; 1.5, switch to paper trading for 48 hours; report live results</w:t>
            </w:r>
          </w:p>
          <w:p>
            <w:r>
              <w:rPr>
                <w:sz w:val="20"/>
                <w:color w:val="333355"/>
              </w:rPr>
              <w:t xml:space="preserve">5. If paper results confirm, request permission to go live — then execute autonomously</w:t>
            </w:r>
          </w:p>
        </w:tc>
      </w:tr>
    </w:tbl>
    <w:p/>
    <w:p>
      <w:pPr>
        <w:spacing w:before="40" w:after="80"/>
        <w:jc w:val="left"/>
      </w:pPr>
      <w:r>
        <w:rPr>
          <w:b w:val="0"/>
          <w:i/>
          <w:color w:val="996633"/>
          <w:sz w:val="19"/>
        </w:rPr>
        <w:t>⚠  Always paper trade first. Past performance is not indicative of future results. This is not financial advice.</w:t>
      </w:r>
    </w:p>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648"/>
      </w:tblGrid>
      <w:tr>
        <w:tc>
          <w:tcPr>
            <w:tcW w:type="dxa" w:w="9648"/>
            <w:shd w:val="clear" w:color="auto" w:fill="3B0764"/>
            <w:tcMar>
              <w:top w:w="160" w:type="dxa"/>
              <w:bottom w:w="160" w:type="dxa"/>
              <w:left w:w="300" w:type="dxa"/>
              <w:right w:w="300" w:type="dxa"/>
            </w:tcMar>
            <w:vAlign w:val="center"/>
          </w:tcPr>
          <w:p>
            <w:pPr>
              <w:jc w:val="center"/>
            </w:pPr>
            <w:r>
              <w:rPr>
                <w:b/>
                <w:sz w:val="36"/>
                <w:color w:val="FFD700"/>
              </w:rPr>
              <w:t>USE CASE 03 — CONTENT</w:t>
            </w:r>
          </w:p>
          <w:p>
            <w:pPr>
              <w:jc w:val="center"/>
            </w:pPr>
            <w:r>
              <w:rPr>
                <w:sz w:val="22"/>
                <w:color w:val="CCBBEE"/>
              </w:rPr>
              <w:t>Creators that never quit. One prompt, a thousand faces.</w:t>
            </w:r>
          </w:p>
        </w:tc>
      </w:tr>
    </w:tbl>
    <w:p/>
    <w:p>
      <w:pPr>
        <w:spacing w:before="120" w:after="80"/>
        <w:jc w:val="center"/>
      </w:pPr>
      <w:r>
        <w:drawing>
          <wp:inline xmlns:a="http://schemas.openxmlformats.org/drawingml/2006/main" xmlns:pic="http://schemas.openxmlformats.org/drawingml/2006/picture">
            <wp:extent cx="5120640" cy="7680960"/>
            <wp:docPr id="3" name="Picture 3"/>
            <wp:cNvGraphicFramePr>
              <a:graphicFrameLocks noChangeAspect="1"/>
            </wp:cNvGraphicFramePr>
            <a:graphic>
              <a:graphicData uri="http://schemas.openxmlformats.org/drawingml/2006/picture">
                <pic:pic>
                  <pic:nvPicPr>
                    <pic:cNvPr id="0" name="602c9c52-IMG_5446.jpeg"/>
                    <pic:cNvPicPr/>
                  </pic:nvPicPr>
                  <pic:blipFill>
                    <a:blip r:embed="rId11"/>
                    <a:stretch>
                      <a:fillRect/>
                    </a:stretch>
                  </pic:blipFill>
                  <pic:spPr>
                    <a:xfrm>
                      <a:off x="0" y="0"/>
                      <a:ext cx="5120640" cy="7680960"/>
                    </a:xfrm>
                    <a:prstGeom prst="rect"/>
                  </pic:spPr>
                </pic:pic>
              </a:graphicData>
            </a:graphic>
          </wp:inline>
        </w:drawing>
      </w:r>
    </w:p>
    <w:p>
      <w:pPr>
        <w:spacing w:before="40" w:after="200"/>
        <w:jc w:val="center"/>
      </w:pPr>
      <w:r>
        <w:rPr>
          <w:i/>
          <w:color w:val="888899"/>
          <w:sz w:val="18"/>
        </w:rPr>
        <w:t>Fable 5-powered UGC avatars — multilingual, multi-niche, zero filming required.</w:t>
      </w:r>
    </w:p>
    <w:p>
      <w:pPr>
        <w:spacing w:before="240" w:after="120"/>
        <w:jc w:val="left"/>
      </w:pPr>
      <w:r>
        <w:rPr>
          <w:b/>
          <w:color w:val="5B21B6"/>
          <w:sz w:val="26"/>
        </w:rPr>
        <w:t>What It Does</w:t>
      </w:r>
    </w:p>
    <w:p>
      <w:pPr>
        <w:spacing w:before="40" w:after="80"/>
        <w:jc w:val="left"/>
      </w:pPr>
      <w:r>
        <w:rPr>
          <w:b w:val="0"/>
          <w:i w:val="0"/>
          <w:color w:val="0D0D0D"/>
          <w:sz w:val="22"/>
        </w:rPr>
        <w:t>Content creation is the highest-friction, highest-volume job in any brand's marketing stack. Fable 5 eliminates that friction entirely. Feed it a product, a niche, and a tone — it scripts, voices, and directs a lifelike UGC-style video avatar in any language and any style. One operator can run hundreds of content franchises simultaneously with zero filming days.</w:t>
      </w:r>
    </w:p>
    <w:p>
      <w:pPr>
        <w:spacing w:before="80" w:after="80"/>
        <w:jc w:val="left"/>
      </w:pPr>
      <w:r>
        <w:rPr>
          <w:b w:val="0"/>
          <w:i w:val="0"/>
          <w:color w:val="0D0D0D"/>
          <w:sz w:val="22"/>
        </w:rPr>
        <w:t>The model's reasoning depth means it doesn't just produce templated content — it understands creator voice, platform-specific hook structures, trending formats, and audience psychology, adapting each output accordingly.</w:t>
      </w:r>
    </w:p>
    <w:p>
      <w:pPr>
        <w:spacing w:before="240" w:after="120"/>
        <w:jc w:val="left"/>
      </w:pPr>
      <w:r>
        <w:rPr>
          <w:b/>
          <w:color w:val="5B21B6"/>
          <w:sz w:val="26"/>
        </w:rPr>
        <w:t>Capabilities</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648"/>
      </w:tblGrid>
      <w:tr>
        <w:tc>
          <w:tcPr>
            <w:tcW w:type="dxa" w:w="9648"/>
            <w:shd w:val="clear" w:color="auto" w:fill="F3F0FF"/>
            <w:tcMar>
              <w:top w:w="120" w:type="dxa"/>
              <w:bottom w:w="120" w:type="dxa"/>
              <w:left w:w="180" w:type="dxa"/>
              <w:right w:w="180" w:type="dxa"/>
            </w:tcMar>
          </w:tcPr>
          <w:p>
            <w:r>
              <w:rPr>
                <w:b/>
                <w:sz w:val="24"/>
                <w:color w:val="5B21B6"/>
              </w:rPr>
              <w:t>What the Pipeline Produces</w:t>
            </w:r>
          </w:p>
          <w:p>
            <w:r>
              <w:rPr>
                <w:sz w:val="20"/>
                <w:color w:val="333355"/>
              </w:rPr>
              <w:t xml:space="preserve">  •  Lifelike AI avatar video (powered by HeyGen, Synthesia, or D-ID)</w:t>
            </w:r>
          </w:p>
          <w:p>
            <w:r>
              <w:rPr>
                <w:sz w:val="20"/>
                <w:color w:val="333355"/>
              </w:rPr>
              <w:t xml:space="preserve">  •  Script: hook → problem → solution → CTA (platform-native format)</w:t>
            </w:r>
          </w:p>
          <w:p>
            <w:r>
              <w:rPr>
                <w:sz w:val="20"/>
                <w:color w:val="333355"/>
              </w:rPr>
              <w:t xml:space="preserve">  •  Voiceover: any accent, language, or tone</w:t>
            </w:r>
          </w:p>
          <w:p>
            <w:r>
              <w:rPr>
                <w:sz w:val="20"/>
                <w:color w:val="333355"/>
              </w:rPr>
              <w:t xml:space="preserve">  •  B-roll direction: AI-generated supporting visuals</w:t>
            </w:r>
          </w:p>
          <w:p>
            <w:r>
              <w:rPr>
                <w:sz w:val="20"/>
                <w:color w:val="333355"/>
              </w:rPr>
              <w:t xml:space="preserve">  •  Caption copy: SEO-optimised for each platform</w:t>
            </w:r>
          </w:p>
          <w:p>
            <w:r>
              <w:rPr>
                <w:sz w:val="20"/>
                <w:color w:val="333355"/>
              </w:rPr>
              <w:t xml:space="preserve">  •  Hashtag and posting schedule: tailored per account niche</w:t>
            </w:r>
          </w:p>
        </w:tc>
      </w:tr>
    </w:tbl>
    <w:p/>
    <w:p>
      <w:pPr>
        <w:spacing w:before="240" w:after="120"/>
        <w:jc w:val="left"/>
      </w:pPr>
      <w:r>
        <w:rPr>
          <w:b/>
          <w:color w:val="5B21B6"/>
          <w:sz w:val="26"/>
        </w:rPr>
        <w:t>Real-World Example</w:t>
      </w:r>
    </w:p>
    <w:p>
      <w:pPr>
        <w:spacing w:before="40" w:after="80"/>
        <w:jc w:val="left"/>
      </w:pPr>
      <w:r>
        <w:rPr>
          <w:b w:val="0"/>
          <w:i w:val="0"/>
          <w:color w:val="0D0D0D"/>
          <w:sz w:val="22"/>
        </w:rPr>
        <w:t>Below is an example of AI UGC content generated with this workflow — a creator avatar speaking directly to camera, fully scripted and directed by Fable 5, rendered by an AI avatar tool. The result is indistinguishable from organic influencer content, produced at a fraction of the time and cost.</w:t>
      </w:r>
    </w:p>
    <w:p>
      <w:pPr>
        <w:spacing w:before="40" w:after="80"/>
        <w:jc w:val="left"/>
      </w:pPr>
      <w:r>
        <w:rPr>
          <w:b w:val="0"/>
          <w:i/>
          <w:color w:val="7C3AED"/>
          <w:sz w:val="20"/>
        </w:rPr>
        <w:t>→ Reference video available at: @govindgoel (X / Instagram) — DM 'FABLE' for the full content playbook.</w:t>
      </w:r>
    </w:p>
    <w:p>
      <w:pPr>
        <w:spacing w:before="240" w:after="120"/>
        <w:jc w:val="left"/>
      </w:pPr>
      <w:r>
        <w:rPr>
          <w:b/>
          <w:color w:val="5B21B6"/>
          <w:sz w:val="26"/>
        </w:rPr>
        <w:t>Prompt Template</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648"/>
      </w:tblGrid>
      <w:tr>
        <w:tc>
          <w:tcPr>
            <w:tcW w:type="dxa" w:w="9648"/>
            <w:shd w:val="clear" w:color="auto" w:fill="F3F0FF"/>
            <w:tcMar>
              <w:top w:w="120" w:type="dxa"/>
              <w:bottom w:w="120" w:type="dxa"/>
              <w:left w:w="180" w:type="dxa"/>
              <w:right w:w="180" w:type="dxa"/>
            </w:tcMar>
          </w:tcPr>
          <w:p>
            <w:r>
              <w:rPr>
                <w:b/>
                <w:sz w:val="24"/>
                <w:color w:val="7C3AED"/>
              </w:rPr>
              <w:t>UGC Avatar Content — Master Prompt</w:t>
            </w:r>
          </w:p>
          <w:p>
            <w:r>
              <w:rPr>
                <w:sz w:val="20"/>
                <w:color w:val="333355"/>
              </w:rPr>
              <w:t xml:space="preserve"/>
            </w:r>
          </w:p>
          <w:p>
            <w:r>
              <w:rPr>
                <w:sz w:val="20"/>
                <w:color w:val="333355"/>
              </w:rPr>
              <w:t xml:space="preserve">You are a UGC content strategist and scriptwriter.</w:t>
            </w:r>
          </w:p>
          <w:p>
            <w:r>
              <w:rPr>
                <w:sz w:val="20"/>
                <w:color w:val="333355"/>
              </w:rPr>
              <w:t xml:space="preserve">Product: [PRODUCT NAME]  |  Niche: [NICHE]  |  Platform: [TikTok / Instagram / YouTube]</w:t>
            </w:r>
          </w:p>
          <w:p>
            <w:r>
              <w:rPr>
                <w:sz w:val="20"/>
                <w:color w:val="333355"/>
              </w:rPr>
              <w:t xml:space="preserve">Creator persona: [age, gender, energy level, accent]</w:t>
            </w:r>
          </w:p>
          <w:p>
            <w:r>
              <w:rPr>
                <w:sz w:val="20"/>
                <w:color w:val="333355"/>
              </w:rPr>
              <w:t xml:space="preserve">Language: [English / Spanish / Hindi / other]</w:t>
            </w:r>
          </w:p>
          <w:p>
            <w:r>
              <w:rPr>
                <w:sz w:val="20"/>
                <w:color w:val="333355"/>
              </w:rPr>
              <w:t xml:space="preserve"/>
            </w:r>
          </w:p>
          <w:p>
            <w:r>
              <w:rPr>
                <w:sz w:val="20"/>
                <w:color w:val="333355"/>
              </w:rPr>
              <w:t xml:space="preserve">Produce:</w:t>
            </w:r>
          </w:p>
          <w:p>
            <w:r>
              <w:rPr>
                <w:sz w:val="20"/>
                <w:color w:val="333355"/>
              </w:rPr>
              <w:t xml:space="preserve">1. A 45-second UGC-style script (hook: 3s → problem: 10s → solution: 25s → CTA: 7s)</w:t>
            </w:r>
          </w:p>
          <w:p>
            <w:r>
              <w:rPr>
                <w:sz w:val="20"/>
                <w:color w:val="333355"/>
              </w:rPr>
              <w:t xml:space="preserve">2. Tone notes and delivery cues for the AI avatar</w:t>
            </w:r>
          </w:p>
          <w:p>
            <w:r>
              <w:rPr>
                <w:sz w:val="20"/>
                <w:color w:val="333355"/>
              </w:rPr>
              <w:t xml:space="preserve">3. B-roll visual prompts for each section</w:t>
            </w:r>
          </w:p>
          <w:p>
            <w:r>
              <w:rPr>
                <w:sz w:val="20"/>
                <w:color w:val="333355"/>
              </w:rPr>
              <w:t xml:space="preserve">4. Caption (under 150 words) + 5 hashtags</w:t>
            </w:r>
          </w:p>
          <w:p>
            <w:r>
              <w:rPr>
                <w:sz w:val="20"/>
                <w:color w:val="333355"/>
              </w:rPr>
              <w:t xml:space="preserve">5. Thumbnail frame description</w:t>
            </w:r>
          </w:p>
          <w:p>
            <w:r>
              <w:rPr>
                <w:sz w:val="20"/>
                <w:color w:val="333355"/>
              </w:rPr>
              <w:t xml:space="preserve">6. A/B variant — same product, different hook angle</w:t>
            </w:r>
          </w:p>
        </w:tc>
      </w:tr>
    </w:tbl>
    <w:p/>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648"/>
      </w:tblGrid>
      <w:tr>
        <w:tc>
          <w:tcPr>
            <w:tcW w:type="dxa" w:w="9648"/>
            <w:shd w:val="clear" w:color="auto" w:fill="1A0533"/>
            <w:tcMar>
              <w:top w:w="160" w:type="dxa"/>
              <w:bottom w:w="160" w:type="dxa"/>
              <w:left w:w="300" w:type="dxa"/>
              <w:right w:w="300" w:type="dxa"/>
            </w:tcMar>
            <w:vAlign w:val="center"/>
          </w:tcPr>
          <w:p>
            <w:pPr>
              <w:jc w:val="center"/>
            </w:pPr>
            <w:r>
              <w:rPr>
                <w:b/>
                <w:sz w:val="36"/>
                <w:color w:val="FFD700"/>
              </w:rPr>
              <w:t>USE CASE 04 — ENGINEERING</w:t>
            </w:r>
          </w:p>
          <w:p>
            <w:pPr>
              <w:jc w:val="center"/>
            </w:pPr>
            <w:r>
              <w:rPr>
                <w:sz w:val="22"/>
                <w:color w:val="CCBBEE"/>
              </w:rPr>
              <w:t>Ship software solo. Your whole eng team, in a terminal.</w:t>
            </w:r>
          </w:p>
        </w:tc>
      </w:tr>
    </w:tbl>
    <w:p/>
    <w:p>
      <w:pPr>
        <w:spacing w:before="120" w:after="80"/>
        <w:jc w:val="center"/>
      </w:pPr>
      <w:r>
        <w:drawing>
          <wp:inline xmlns:a="http://schemas.openxmlformats.org/drawingml/2006/main" xmlns:pic="http://schemas.openxmlformats.org/drawingml/2006/picture">
            <wp:extent cx="5120640" cy="7680960"/>
            <wp:docPr id="4" name="Picture 4"/>
            <wp:cNvGraphicFramePr>
              <a:graphicFrameLocks noChangeAspect="1"/>
            </wp:cNvGraphicFramePr>
            <a:graphic>
              <a:graphicData uri="http://schemas.openxmlformats.org/drawingml/2006/picture">
                <pic:pic>
                  <pic:nvPicPr>
                    <pic:cNvPr id="0" name="95f00dba-IMG_5447.jpeg"/>
                    <pic:cNvPicPr/>
                  </pic:nvPicPr>
                  <pic:blipFill>
                    <a:blip r:embed="rId12"/>
                    <a:stretch>
                      <a:fillRect/>
                    </a:stretch>
                  </pic:blipFill>
                  <pic:spPr>
                    <a:xfrm>
                      <a:off x="0" y="0"/>
                      <a:ext cx="5120640" cy="7680960"/>
                    </a:xfrm>
                    <a:prstGeom prst="rect"/>
                  </pic:spPr>
                </pic:pic>
              </a:graphicData>
            </a:graphic>
          </wp:inline>
        </w:drawing>
      </w:r>
    </w:p>
    <w:p>
      <w:pPr>
        <w:spacing w:before="40" w:after="200"/>
        <w:jc w:val="center"/>
      </w:pPr>
      <w:r>
        <w:rPr>
          <w:i/>
          <w:color w:val="888899"/>
          <w:sz w:val="18"/>
        </w:rPr>
        <w:t>Fable 5 in Claude Code — planning, writing, testing, and deploying a full-stack app from plain English.</w:t>
      </w:r>
    </w:p>
    <w:p>
      <w:pPr>
        <w:spacing w:before="240" w:after="120"/>
        <w:jc w:val="left"/>
      </w:pPr>
      <w:r>
        <w:rPr>
          <w:b/>
          <w:color w:val="5B21B6"/>
          <w:sz w:val="26"/>
        </w:rPr>
        <w:t>What It Does</w:t>
      </w:r>
    </w:p>
    <w:p>
      <w:pPr>
        <w:spacing w:before="40" w:after="80"/>
        <w:jc w:val="left"/>
      </w:pPr>
      <w:r>
        <w:rPr>
          <w:b w:val="0"/>
          <w:i w:val="0"/>
          <w:color w:val="0D0D0D"/>
          <w:sz w:val="22"/>
        </w:rPr>
        <w:t>Fable 5 inside Claude Code is the closest thing that exists today to an autonomous engineering team. Describe what you want to build in plain English — no spec document, no ticket system, no Jira board. Fable 5 plans the architecture, writes every file, runs tests, catches its own bugs, and deploys. Solo founders are shipping production-grade full-stack applications in days, not months.</w:t>
      </w:r>
    </w:p>
    <w:p>
      <w:pPr>
        <w:spacing w:before="240" w:after="120"/>
        <w:jc w:val="left"/>
      </w:pPr>
      <w:r>
        <w:rPr>
          <w:b/>
          <w:color w:val="5B21B6"/>
          <w:sz w:val="26"/>
        </w:rPr>
        <w:t>Autonomous Dev Cycle</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648"/>
      </w:tblGrid>
      <w:tr>
        <w:tc>
          <w:tcPr>
            <w:tcW w:type="dxa" w:w="9648"/>
            <w:shd w:val="clear" w:color="auto" w:fill="F3F0FF"/>
            <w:tcMar>
              <w:top w:w="120" w:type="dxa"/>
              <w:bottom w:w="120" w:type="dxa"/>
              <w:left w:w="180" w:type="dxa"/>
              <w:right w:w="180" w:type="dxa"/>
            </w:tcMar>
          </w:tcPr>
          <w:p>
            <w:r>
              <w:rPr>
                <w:b/>
                <w:sz w:val="24"/>
                <w:color w:val="5B21B6"/>
              </w:rPr>
              <w:t>How a Build Actually Runs</w:t>
            </w:r>
          </w:p>
          <w:p>
            <w:r>
              <w:rPr>
                <w:sz w:val="20"/>
                <w:color w:val="333355"/>
              </w:rPr>
              <w:t xml:space="preserve">  1  You describe the app in plain English (feature requirements, not code specs)</w:t>
            </w:r>
          </w:p>
          <w:p>
            <w:r>
              <w:rPr>
                <w:sz w:val="20"/>
                <w:color w:val="333355"/>
              </w:rPr>
              <w:t xml:space="preserve">  2  Fable 5 produces an architecture plan — ask it to revise, approve, or just let it run</w:t>
            </w:r>
          </w:p>
          <w:p>
            <w:r>
              <w:rPr>
                <w:sz w:val="20"/>
                <w:color w:val="333355"/>
              </w:rPr>
              <w:t xml:space="preserve">  3  It writes all source files: frontend, backend, database schema, auth, APIs</w:t>
            </w:r>
          </w:p>
          <w:p>
            <w:r>
              <w:rPr>
                <w:sz w:val="20"/>
                <w:color w:val="333355"/>
              </w:rPr>
              <w:t xml:space="preserve">  4  It runs its own test suite and fixes failing tests autonomously</w:t>
            </w:r>
          </w:p>
          <w:p>
            <w:r>
              <w:rPr>
                <w:sz w:val="20"/>
                <w:color w:val="333355"/>
              </w:rPr>
              <w:t xml:space="preserve">  5  It catches and resolves dependency conflicts, env config issues, and build errors</w:t>
            </w:r>
          </w:p>
          <w:p>
            <w:r>
              <w:rPr>
                <w:sz w:val="20"/>
                <w:color w:val="333355"/>
              </w:rPr>
              <w:t xml:space="preserve">  6  It produces a deployment-ready build with CI/CD config (Vercel, Railway, Fly.io)</w:t>
            </w:r>
          </w:p>
          <w:p>
            <w:r>
              <w:rPr>
                <w:sz w:val="20"/>
                <w:color w:val="333355"/>
              </w:rPr>
              <w:t xml:space="preserve">  7  You review the PR and merge — or let Fable 5 deploy directly</w:t>
            </w:r>
          </w:p>
        </w:tc>
      </w:tr>
    </w:tbl>
    <w:p/>
    <w:p>
      <w:pPr>
        <w:spacing w:before="240" w:after="120"/>
        <w:jc w:val="left"/>
      </w:pPr>
      <w:r>
        <w:rPr>
          <w:b/>
          <w:color w:val="5B21B6"/>
          <w:sz w:val="26"/>
        </w:rPr>
        <w:t>What You Can Build</w:t>
      </w:r>
    </w:p>
    <w:p>
      <w:pPr>
        <w:pStyle w:val="ListBullet"/>
        <w:spacing w:before="20" w:after="40"/>
        <w:ind w:left="360"/>
      </w:pPr>
      <w:r>
        <w:rPr>
          <w:color w:val="0D0D0D"/>
          <w:sz w:val="22"/>
        </w:rPr>
        <w:t>SaaS dashboards with auth, billing (Stripe), and multi-tenancy</w:t>
      </w:r>
    </w:p>
    <w:p>
      <w:pPr>
        <w:pStyle w:val="ListBullet"/>
        <w:spacing w:before="20" w:after="40"/>
        <w:ind w:left="360"/>
      </w:pPr>
      <w:r>
        <w:rPr>
          <w:color w:val="0D0D0D"/>
          <w:sz w:val="22"/>
        </w:rPr>
        <w:t>REST / GraphQL APIs with full test coverage</w:t>
      </w:r>
    </w:p>
    <w:p>
      <w:pPr>
        <w:pStyle w:val="ListBullet"/>
        <w:spacing w:before="20" w:after="40"/>
        <w:ind w:left="360"/>
      </w:pPr>
      <w:r>
        <w:rPr>
          <w:color w:val="0D0D0D"/>
          <w:sz w:val="22"/>
        </w:rPr>
        <w:t>Chrome extensions and VS Code plugins</w:t>
      </w:r>
    </w:p>
    <w:p>
      <w:pPr>
        <w:pStyle w:val="ListBullet"/>
        <w:spacing w:before="20" w:after="40"/>
        <w:ind w:left="360"/>
      </w:pPr>
      <w:r>
        <w:rPr>
          <w:color w:val="0D0D0D"/>
          <w:sz w:val="22"/>
        </w:rPr>
        <w:t>Mobile apps (React Native / Expo)</w:t>
      </w:r>
    </w:p>
    <w:p>
      <w:pPr>
        <w:pStyle w:val="ListBullet"/>
        <w:spacing w:before="20" w:after="40"/>
        <w:ind w:left="360"/>
      </w:pPr>
      <w:r>
        <w:rPr>
          <w:color w:val="0D0D0D"/>
          <w:sz w:val="22"/>
        </w:rPr>
        <w:t>AI-powered internal tools and automation scripts</w:t>
      </w:r>
    </w:p>
    <w:p>
      <w:pPr>
        <w:pStyle w:val="ListBullet"/>
        <w:spacing w:before="20" w:after="40"/>
        <w:ind w:left="360"/>
      </w:pPr>
      <w:r>
        <w:rPr>
          <w:color w:val="0D0D0D"/>
          <w:sz w:val="22"/>
        </w:rPr>
        <w:t>Full-stack marketplaces and e-commerce storefronts</w:t>
      </w:r>
    </w:p>
    <w:p>
      <w:pPr>
        <w:pStyle w:val="ListBullet"/>
        <w:spacing w:before="20" w:after="40"/>
        <w:ind w:left="360"/>
      </w:pPr>
      <w:r>
        <w:rPr>
          <w:color w:val="0D0D0D"/>
          <w:sz w:val="22"/>
        </w:rPr>
        <w:t>Trading bots and data pipelines (integrates with Hermes Agent MCPs)</w:t>
      </w:r>
    </w:p>
    <w:p>
      <w:pPr>
        <w:spacing w:before="240" w:after="120"/>
        <w:jc w:val="left"/>
      </w:pPr>
      <w:r>
        <w:rPr>
          <w:b/>
          <w:color w:val="5B21B6"/>
          <w:sz w:val="26"/>
        </w:rPr>
        <w:t>Master Prompt</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648"/>
      </w:tblGrid>
      <w:tr>
        <w:tc>
          <w:tcPr>
            <w:tcW w:type="dxa" w:w="9648"/>
            <w:shd w:val="clear" w:color="auto" w:fill="F3F0FF"/>
            <w:tcMar>
              <w:top w:w="120" w:type="dxa"/>
              <w:bottom w:w="120" w:type="dxa"/>
              <w:left w:w="180" w:type="dxa"/>
              <w:right w:w="180" w:type="dxa"/>
            </w:tcMar>
          </w:tcPr>
          <w:p>
            <w:r>
              <w:rPr>
                <w:b/>
                <w:sz w:val="24"/>
                <w:color w:val="7C3AED"/>
              </w:rPr>
              <w:t>Solo Dev Bootstrap — Paste This Into Claude Code</w:t>
            </w:r>
          </w:p>
          <w:p>
            <w:r>
              <w:rPr>
                <w:sz w:val="20"/>
                <w:color w:val="333355"/>
              </w:rPr>
              <w:t xml:space="preserve"/>
            </w:r>
          </w:p>
          <w:p>
            <w:r>
              <w:rPr>
                <w:sz w:val="20"/>
                <w:color w:val="333355"/>
              </w:rPr>
              <w:t xml:space="preserve">You are my entire engineering team. I want to build: [APP DESCRIPTION].</w:t>
            </w:r>
          </w:p>
          <w:p>
            <w:r>
              <w:rPr>
                <w:sz w:val="20"/>
                <w:color w:val="333355"/>
              </w:rPr>
              <w:t xml:space="preserve"/>
            </w:r>
          </w:p>
          <w:p>
            <w:r>
              <w:rPr>
                <w:sz w:val="20"/>
                <w:color w:val="333355"/>
              </w:rPr>
              <w:t xml:space="preserve">Requirements:</w:t>
            </w:r>
          </w:p>
          <w:p>
            <w:r>
              <w:rPr>
                <w:sz w:val="20"/>
                <w:color w:val="333355"/>
              </w:rPr>
              <w:t xml:space="preserve">- Stack: [Next.js + Supabase / FastAPI + PostgreSQL / or let Fable 5 decide]</w:t>
            </w:r>
          </w:p>
          <w:p>
            <w:r>
              <w:rPr>
                <w:sz w:val="20"/>
                <w:color w:val="333355"/>
              </w:rPr>
              <w:t xml:space="preserve">- Auth: [Clerk / Supabase Auth / NextAuth]</w:t>
            </w:r>
          </w:p>
          <w:p>
            <w:r>
              <w:rPr>
                <w:sz w:val="20"/>
                <w:color w:val="333355"/>
              </w:rPr>
              <w:t xml:space="preserve">- Deployment target: [Vercel / Railway / Fly.io]</w:t>
            </w:r>
          </w:p>
          <w:p>
            <w:r>
              <w:rPr>
                <w:sz w:val="20"/>
                <w:color w:val="333355"/>
              </w:rPr>
              <w:t xml:space="preserve">- Must-have features: [list features]</w:t>
            </w:r>
          </w:p>
          <w:p>
            <w:r>
              <w:rPr>
                <w:sz w:val="20"/>
                <w:color w:val="333355"/>
              </w:rPr>
              <w:t xml:space="preserve"/>
            </w:r>
          </w:p>
          <w:p>
            <w:r>
              <w:rPr>
                <w:sz w:val="20"/>
                <w:color w:val="333355"/>
              </w:rPr>
              <w:t xml:space="preserve">Workflow:</w:t>
            </w:r>
          </w:p>
          <w:p>
            <w:r>
              <w:rPr>
                <w:sz w:val="20"/>
                <w:color w:val="333355"/>
              </w:rPr>
              <w:t xml:space="preserve">1. Write a numbered architecture plan — wait for my approval before coding</w:t>
            </w:r>
          </w:p>
          <w:p>
            <w:r>
              <w:rPr>
                <w:sz w:val="20"/>
                <w:color w:val="333355"/>
              </w:rPr>
              <w:t xml:space="preserve">2. Build feature by feature, running tests after each</w:t>
            </w:r>
          </w:p>
          <w:p>
            <w:r>
              <w:rPr>
                <w:sz w:val="20"/>
                <w:color w:val="333355"/>
              </w:rPr>
              <w:t xml:space="preserve">3. Flag any ambiguity before implementing (don't guess on business logic)</w:t>
            </w:r>
          </w:p>
          <w:p>
            <w:r>
              <w:rPr>
                <w:sz w:val="20"/>
                <w:color w:val="333355"/>
              </w:rPr>
              <w:t xml:space="preserve">4. Produce a README with local setup and deployment instructions</w:t>
            </w:r>
          </w:p>
          <w:p>
            <w:r>
              <w:rPr>
                <w:sz w:val="20"/>
                <w:color w:val="333355"/>
              </w:rPr>
              <w:t xml:space="preserve">5. Final deliverable: a deployable build with a passing test suite</w:t>
            </w:r>
          </w:p>
        </w:tc>
      </w:tr>
    </w:tbl>
    <w:p/>
    <w:p>
      <w:pPr>
        <w:spacing w:before="40" w:after="80"/>
        <w:jc w:val="left"/>
      </w:pPr>
      <w:r>
        <w:rPr>
          <w:b w:val="0"/>
          <w:i/>
          <w:color w:val="7C3AED"/>
          <w:sz w:val="20"/>
        </w:rPr>
        <w:t>Tip: Run Fable 5 inside Hermes Agent for persistent memory across dev sessions — it remembers your stack, your decisions, and your codebase architecture.</w:t>
      </w:r>
    </w:p>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648"/>
      </w:tblGrid>
      <w:tr>
        <w:tc>
          <w:tcPr>
            <w:tcW w:type="dxa" w:w="9648"/>
            <w:shd w:val="clear" w:color="auto" w:fill="3B0764"/>
            <w:tcMar>
              <w:top w:w="160" w:type="dxa"/>
              <w:bottom w:w="160" w:type="dxa"/>
              <w:left w:w="300" w:type="dxa"/>
              <w:right w:w="300" w:type="dxa"/>
            </w:tcMar>
            <w:vAlign w:val="center"/>
          </w:tcPr>
          <w:p>
            <w:pPr>
              <w:jc w:val="center"/>
            </w:pPr>
            <w:r>
              <w:rPr>
                <w:b/>
                <w:sz w:val="36"/>
                <w:color w:val="FFD700"/>
              </w:rPr>
              <w:t>FABLE 5 vs. THE OLD WAY</w:t>
            </w:r>
          </w:p>
          <w:p>
            <w:pPr>
              <w:jc w:val="center"/>
            </w:pPr>
            <w:r>
              <w:rPr>
                <w:sz w:val="22"/>
                <w:color w:val="CCBBEE"/>
              </w:rPr>
              <w:t>What used to require a team. Now fits in a terminal.</w:t>
            </w:r>
          </w:p>
        </w:tc>
      </w:tr>
    </w:tbl>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3216"/>
        <w:gridCol w:w="3216"/>
        <w:gridCol w:w="3216"/>
      </w:tblGrid>
      <w:tr>
        <w:tc>
          <w:tcPr>
            <w:tcW w:type="dxa" w:w="3216"/>
            <w:shd w:val="clear" w:color="auto" w:fill="1A0533"/>
            <w:tcMar>
              <w:top w:w="100" w:type="dxa"/>
              <w:bottom w:w="100" w:type="dxa"/>
              <w:left w:w="120" w:type="dxa"/>
              <w:right w:w="120" w:type="dxa"/>
            </w:tcMar>
          </w:tcPr>
          <w:p>
            <w:pPr>
              <w:jc w:val="center"/>
            </w:pPr>
            <w:r>
              <w:rPr>
                <w:b/>
                <w:sz w:val="22"/>
                <w:color w:val="FFD700"/>
              </w:rPr>
              <w:t>Use Case</w:t>
            </w:r>
          </w:p>
        </w:tc>
        <w:tc>
          <w:tcPr>
            <w:tcW w:type="dxa" w:w="3216"/>
            <w:shd w:val="clear" w:color="auto" w:fill="1A0533"/>
            <w:tcMar>
              <w:top w:w="100" w:type="dxa"/>
              <w:bottom w:w="100" w:type="dxa"/>
              <w:left w:w="120" w:type="dxa"/>
              <w:right w:w="120" w:type="dxa"/>
            </w:tcMar>
          </w:tcPr>
          <w:p>
            <w:pPr>
              <w:jc w:val="center"/>
            </w:pPr>
            <w:r>
              <w:rPr>
                <w:b/>
                <w:sz w:val="22"/>
                <w:color w:val="FFD700"/>
              </w:rPr>
              <w:t>Old Way</w:t>
            </w:r>
          </w:p>
        </w:tc>
        <w:tc>
          <w:tcPr>
            <w:tcW w:type="dxa" w:w="3216"/>
            <w:shd w:val="clear" w:color="auto" w:fill="1A0533"/>
            <w:tcMar>
              <w:top w:w="100" w:type="dxa"/>
              <w:bottom w:w="100" w:type="dxa"/>
              <w:left w:w="120" w:type="dxa"/>
              <w:right w:w="120" w:type="dxa"/>
            </w:tcMar>
          </w:tcPr>
          <w:p>
            <w:pPr>
              <w:jc w:val="center"/>
            </w:pPr>
            <w:r>
              <w:rPr>
                <w:b/>
                <w:sz w:val="22"/>
                <w:color w:val="FFD700"/>
              </w:rPr>
              <w:t>With Fable 5</w:t>
            </w:r>
          </w:p>
        </w:tc>
      </w:tr>
      <w:tr>
        <w:tc>
          <w:tcPr>
            <w:tcW w:type="dxa" w:w="3216"/>
            <w:shd w:val="clear" w:color="auto" w:fill="F8F5FF"/>
            <w:tcMar>
              <w:top w:w="100" w:type="dxa"/>
              <w:bottom w:w="100" w:type="dxa"/>
              <w:left w:w="120" w:type="dxa"/>
              <w:right w:w="120" w:type="dxa"/>
            </w:tcMar>
          </w:tcPr>
          <w:p>
            <w:pPr>
              <w:jc w:val="center"/>
            </w:pPr>
            <w:r>
              <w:rPr>
                <w:b/>
                <w:sz w:val="19"/>
                <w:color w:val="111133"/>
              </w:rPr>
              <w:t>Product Ad</w:t>
            </w:r>
          </w:p>
        </w:tc>
        <w:tc>
          <w:tcPr>
            <w:tcW w:type="dxa" w:w="3216"/>
            <w:shd w:val="clear" w:color="auto" w:fill="F8F5FF"/>
            <w:tcMar>
              <w:top w:w="100" w:type="dxa"/>
              <w:bottom w:w="100" w:type="dxa"/>
              <w:left w:w="120" w:type="dxa"/>
              <w:right w:w="120" w:type="dxa"/>
            </w:tcMar>
          </w:tcPr>
          <w:p>
            <w:pPr>
              <w:jc w:val="center"/>
            </w:pPr>
            <w:r>
              <w:rPr>
                <w:b/>
                <w:sz w:val="19"/>
                <w:color w:val="111133"/>
              </w:rPr>
              <w:t>Director + crew + editor</w:t>
            </w:r>
          </w:p>
          <w:p>
            <w:pPr>
              <w:jc w:val="center"/>
            </w:pPr>
            <w:r>
              <w:rPr>
                <w:sz w:val="19"/>
                <w:color w:val="111133"/>
              </w:rPr>
              <w:t>$5,000–$50,000/spot</w:t>
            </w:r>
          </w:p>
        </w:tc>
        <w:tc>
          <w:tcPr>
            <w:tcW w:type="dxa" w:w="3216"/>
            <w:shd w:val="clear" w:color="auto" w:fill="E8FFE8"/>
            <w:tcMar>
              <w:top w:w="100" w:type="dxa"/>
              <w:bottom w:w="100" w:type="dxa"/>
              <w:left w:w="120" w:type="dxa"/>
              <w:right w:w="120" w:type="dxa"/>
            </w:tcMar>
          </w:tcPr>
          <w:p>
            <w:pPr>
              <w:jc w:val="center"/>
            </w:pPr>
            <w:r>
              <w:rPr>
                <w:b/>
                <w:sz w:val="19"/>
                <w:color w:val="111133"/>
              </w:rPr>
              <w:t>One prompt → full ad brief</w:t>
            </w:r>
          </w:p>
          <w:p>
            <w:pPr>
              <w:jc w:val="center"/>
            </w:pPr>
            <w:r>
              <w:rPr>
                <w:sz w:val="19"/>
                <w:color w:val="111133"/>
              </w:rPr>
              <w:t>$0 production cost</w:t>
            </w:r>
          </w:p>
        </w:tc>
      </w:tr>
      <w:tr>
        <w:tc>
          <w:tcPr>
            <w:tcW w:type="dxa" w:w="3216"/>
            <w:shd w:val="clear" w:color="auto" w:fill="EDE9FF"/>
            <w:tcMar>
              <w:top w:w="100" w:type="dxa"/>
              <w:bottom w:w="100" w:type="dxa"/>
              <w:left w:w="120" w:type="dxa"/>
              <w:right w:w="120" w:type="dxa"/>
            </w:tcMar>
          </w:tcPr>
          <w:p>
            <w:pPr>
              <w:jc w:val="center"/>
            </w:pPr>
            <w:r>
              <w:rPr>
                <w:b/>
                <w:sz w:val="19"/>
                <w:color w:val="111133"/>
              </w:rPr>
              <w:t>Algo Trading</w:t>
            </w:r>
          </w:p>
        </w:tc>
        <w:tc>
          <w:tcPr>
            <w:tcW w:type="dxa" w:w="3216"/>
            <w:shd w:val="clear" w:color="auto" w:fill="EDE9FF"/>
            <w:tcMar>
              <w:top w:w="100" w:type="dxa"/>
              <w:bottom w:w="100" w:type="dxa"/>
              <w:left w:w="120" w:type="dxa"/>
              <w:right w:w="120" w:type="dxa"/>
            </w:tcMar>
          </w:tcPr>
          <w:p>
            <w:pPr>
              <w:jc w:val="center"/>
            </w:pPr>
            <w:r>
              <w:rPr>
                <w:b/>
                <w:sz w:val="19"/>
                <w:color w:val="111133"/>
              </w:rPr>
              <w:t>Quant team + infra</w:t>
            </w:r>
          </w:p>
          <w:p>
            <w:pPr>
              <w:jc w:val="center"/>
            </w:pPr>
            <w:r>
              <w:rPr>
                <w:sz w:val="19"/>
                <w:color w:val="111133"/>
              </w:rPr>
              <w:t>$300k+/yr</w:t>
            </w:r>
          </w:p>
        </w:tc>
        <w:tc>
          <w:tcPr>
            <w:tcW w:type="dxa" w:w="3216"/>
            <w:shd w:val="clear" w:color="auto" w:fill="E8FFE8"/>
            <w:tcMar>
              <w:top w:w="100" w:type="dxa"/>
              <w:bottom w:w="100" w:type="dxa"/>
              <w:left w:w="120" w:type="dxa"/>
              <w:right w:w="120" w:type="dxa"/>
            </w:tcMar>
          </w:tcPr>
          <w:p>
            <w:pPr>
              <w:jc w:val="center"/>
            </w:pPr>
            <w:r>
              <w:rPr>
                <w:b/>
                <w:sz w:val="19"/>
                <w:color w:val="111133"/>
              </w:rPr>
              <w:t>Autonomous pipeline</w:t>
            </w:r>
          </w:p>
          <w:p>
            <w:pPr>
              <w:jc w:val="center"/>
            </w:pPr>
            <w:r>
              <w:rPr>
                <w:sz w:val="19"/>
                <w:color w:val="111133"/>
              </w:rPr>
              <w:t>24/7, self-managing</w:t>
            </w:r>
          </w:p>
        </w:tc>
      </w:tr>
      <w:tr>
        <w:tc>
          <w:tcPr>
            <w:tcW w:type="dxa" w:w="3216"/>
            <w:shd w:val="clear" w:color="auto" w:fill="F8F5FF"/>
            <w:tcMar>
              <w:top w:w="100" w:type="dxa"/>
              <w:bottom w:w="100" w:type="dxa"/>
              <w:left w:w="120" w:type="dxa"/>
              <w:right w:w="120" w:type="dxa"/>
            </w:tcMar>
          </w:tcPr>
          <w:p>
            <w:pPr>
              <w:jc w:val="center"/>
            </w:pPr>
            <w:r>
              <w:rPr>
                <w:b/>
                <w:sz w:val="19"/>
                <w:color w:val="111133"/>
              </w:rPr>
              <w:t>UGC Content</w:t>
            </w:r>
          </w:p>
        </w:tc>
        <w:tc>
          <w:tcPr>
            <w:tcW w:type="dxa" w:w="3216"/>
            <w:shd w:val="clear" w:color="auto" w:fill="F8F5FF"/>
            <w:tcMar>
              <w:top w:w="100" w:type="dxa"/>
              <w:bottom w:w="100" w:type="dxa"/>
              <w:left w:w="120" w:type="dxa"/>
              <w:right w:w="120" w:type="dxa"/>
            </w:tcMar>
          </w:tcPr>
          <w:p>
            <w:pPr>
              <w:jc w:val="center"/>
            </w:pPr>
            <w:r>
              <w:rPr>
                <w:b/>
                <w:sz w:val="19"/>
                <w:color w:val="111133"/>
              </w:rPr>
              <w:t>10+ creator outreach</w:t>
            </w:r>
          </w:p>
          <w:p>
            <w:pPr>
              <w:jc w:val="center"/>
            </w:pPr>
            <w:r>
              <w:rPr>
                <w:sz w:val="19"/>
                <w:color w:val="111133"/>
              </w:rPr>
              <w:t>Weeks of coordination</w:t>
            </w:r>
          </w:p>
        </w:tc>
        <w:tc>
          <w:tcPr>
            <w:tcW w:type="dxa" w:w="3216"/>
            <w:shd w:val="clear" w:color="auto" w:fill="E8FFE8"/>
            <w:tcMar>
              <w:top w:w="100" w:type="dxa"/>
              <w:bottom w:w="100" w:type="dxa"/>
              <w:left w:w="120" w:type="dxa"/>
              <w:right w:w="120" w:type="dxa"/>
            </w:tcMar>
          </w:tcPr>
          <w:p>
            <w:pPr>
              <w:jc w:val="center"/>
            </w:pPr>
            <w:r>
              <w:rPr>
                <w:b/>
                <w:sz w:val="19"/>
                <w:color w:val="111133"/>
              </w:rPr>
              <w:t>Infinite avatars</w:t>
            </w:r>
          </w:p>
          <w:p>
            <w:pPr>
              <w:jc w:val="center"/>
            </w:pPr>
            <w:r>
              <w:rPr>
                <w:sz w:val="19"/>
                <w:color w:val="111133"/>
              </w:rPr>
              <w:t>Any language, instant</w:t>
            </w:r>
          </w:p>
        </w:tc>
      </w:tr>
      <w:tr>
        <w:tc>
          <w:tcPr>
            <w:tcW w:type="dxa" w:w="3216"/>
            <w:shd w:val="clear" w:color="auto" w:fill="EDE9FF"/>
            <w:tcMar>
              <w:top w:w="100" w:type="dxa"/>
              <w:bottom w:w="100" w:type="dxa"/>
              <w:left w:w="120" w:type="dxa"/>
              <w:right w:w="120" w:type="dxa"/>
            </w:tcMar>
          </w:tcPr>
          <w:p>
            <w:pPr>
              <w:jc w:val="center"/>
            </w:pPr>
            <w:r>
              <w:rPr>
                <w:b/>
                <w:sz w:val="19"/>
                <w:color w:val="111133"/>
              </w:rPr>
              <w:t>Full-Stack App</w:t>
            </w:r>
          </w:p>
        </w:tc>
        <w:tc>
          <w:tcPr>
            <w:tcW w:type="dxa" w:w="3216"/>
            <w:shd w:val="clear" w:color="auto" w:fill="EDE9FF"/>
            <w:tcMar>
              <w:top w:w="100" w:type="dxa"/>
              <w:bottom w:w="100" w:type="dxa"/>
              <w:left w:w="120" w:type="dxa"/>
              <w:right w:w="120" w:type="dxa"/>
            </w:tcMar>
          </w:tcPr>
          <w:p>
            <w:pPr>
              <w:jc w:val="center"/>
            </w:pPr>
            <w:r>
              <w:rPr>
                <w:b/>
                <w:sz w:val="19"/>
                <w:color w:val="111133"/>
              </w:rPr>
              <w:t>5-person eng team</w:t>
            </w:r>
          </w:p>
          <w:p>
            <w:pPr>
              <w:jc w:val="center"/>
            </w:pPr>
            <w:r>
              <w:rPr>
                <w:sz w:val="19"/>
                <w:color w:val="111133"/>
              </w:rPr>
              <w:t>3–6 months</w:t>
            </w:r>
          </w:p>
        </w:tc>
        <w:tc>
          <w:tcPr>
            <w:tcW w:type="dxa" w:w="3216"/>
            <w:shd w:val="clear" w:color="auto" w:fill="E8FFE8"/>
            <w:tcMar>
              <w:top w:w="100" w:type="dxa"/>
              <w:bottom w:w="100" w:type="dxa"/>
              <w:left w:w="120" w:type="dxa"/>
              <w:right w:w="120" w:type="dxa"/>
            </w:tcMar>
          </w:tcPr>
          <w:p>
            <w:pPr>
              <w:jc w:val="center"/>
            </w:pPr>
            <w:r>
              <w:rPr>
                <w:b/>
                <w:sz w:val="19"/>
                <w:color w:val="111133"/>
              </w:rPr>
              <w:t>Solo + Fable 5</w:t>
            </w:r>
          </w:p>
          <w:p>
            <w:pPr>
              <w:jc w:val="center"/>
            </w:pPr>
            <w:r>
              <w:rPr>
                <w:sz w:val="19"/>
                <w:color w:val="111133"/>
              </w:rPr>
              <w:t> Days to weeks</w:t>
            </w:r>
          </w:p>
        </w:tc>
      </w:tr>
      <w:tr>
        <w:tc>
          <w:tcPr>
            <w:tcW w:type="dxa" w:w="3216"/>
            <w:shd w:val="clear" w:color="auto" w:fill="F8F5FF"/>
            <w:tcMar>
              <w:top w:w="100" w:type="dxa"/>
              <w:bottom w:w="100" w:type="dxa"/>
              <w:left w:w="120" w:type="dxa"/>
              <w:right w:w="120" w:type="dxa"/>
            </w:tcMar>
          </w:tcPr>
          <w:p>
            <w:pPr>
              <w:jc w:val="center"/>
            </w:pPr>
            <w:r>
              <w:rPr>
                <w:b/>
                <w:sz w:val="19"/>
                <w:color w:val="111133"/>
              </w:rPr>
              <w:t>Combined Stack</w:t>
            </w:r>
          </w:p>
        </w:tc>
        <w:tc>
          <w:tcPr>
            <w:tcW w:type="dxa" w:w="3216"/>
            <w:shd w:val="clear" w:color="auto" w:fill="F8F5FF"/>
            <w:tcMar>
              <w:top w:w="100" w:type="dxa"/>
              <w:bottom w:w="100" w:type="dxa"/>
              <w:left w:w="120" w:type="dxa"/>
              <w:right w:w="120" w:type="dxa"/>
            </w:tcMar>
          </w:tcPr>
          <w:p>
            <w:pPr>
              <w:jc w:val="center"/>
            </w:pPr>
            <w:r>
              <w:rPr>
                <w:b/>
                <w:sz w:val="19"/>
                <w:color w:val="111133"/>
              </w:rPr>
              <w:t>Multiple vendors + staff</w:t>
            </w:r>
          </w:p>
          <w:p>
            <w:pPr>
              <w:jc w:val="center"/>
            </w:pPr>
            <w:r>
              <w:rPr>
                <w:sz w:val="19"/>
                <w:color w:val="111133"/>
              </w:rPr>
              <w:t>$500k+/yr burn</w:t>
            </w:r>
          </w:p>
        </w:tc>
        <w:tc>
          <w:tcPr>
            <w:tcW w:type="dxa" w:w="3216"/>
            <w:shd w:val="clear" w:color="auto" w:fill="E8FFE8"/>
            <w:tcMar>
              <w:top w:w="100" w:type="dxa"/>
              <w:bottom w:w="100" w:type="dxa"/>
              <w:left w:w="120" w:type="dxa"/>
              <w:right w:w="120" w:type="dxa"/>
            </w:tcMar>
          </w:tcPr>
          <w:p>
            <w:pPr>
              <w:jc w:val="center"/>
            </w:pPr>
            <w:r>
              <w:rPr>
                <w:b/>
                <w:sz w:val="19"/>
                <w:color w:val="111133"/>
              </w:rPr>
              <w:t>Claude Code + Hermes Agent</w:t>
            </w:r>
          </w:p>
          <w:p>
            <w:pPr>
              <w:jc w:val="center"/>
            </w:pPr>
            <w:r>
              <w:rPr>
                <w:sz w:val="19"/>
                <w:color w:val="111133"/>
              </w:rPr>
              <w:t>Fraction of the cost</w:t>
            </w:r>
          </w:p>
        </w:tc>
      </w:tr>
    </w:tbl>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648"/>
      </w:tblGrid>
      <w:tr>
        <w:tc>
          <w:tcPr>
            <w:tcW w:type="dxa" w:w="9648"/>
            <w:shd w:val="clear" w:color="auto" w:fill="1A0533"/>
            <w:tcMar>
              <w:top w:w="160" w:type="dxa"/>
              <w:bottom w:w="160" w:type="dxa"/>
              <w:left w:w="300" w:type="dxa"/>
              <w:right w:w="300" w:type="dxa"/>
            </w:tcMar>
            <w:vAlign w:val="center"/>
          </w:tcPr>
          <w:p>
            <w:pPr>
              <w:jc w:val="center"/>
            </w:pPr>
            <w:r>
              <w:rPr>
                <w:b/>
                <w:sz w:val="36"/>
                <w:color w:val="FFD700"/>
              </w:rPr>
              <w:t>HOW TO DEPLOY FABLE 5 TODAY</w:t>
            </w:r>
          </w:p>
          <w:p>
            <w:pPr>
              <w:jc w:val="center"/>
            </w:pPr>
            <w:r>
              <w:rPr>
                <w:sz w:val="22"/>
                <w:color w:val="CCBBEE"/>
              </w:rPr>
              <w:t>Run it inside Hermes Agent for persistent, multi-session autonomy</w:t>
            </w:r>
          </w:p>
        </w:tc>
      </w:tr>
    </w:tbl>
    <w:p/>
    <w:p>
      <w:pPr>
        <w:spacing w:before="40" w:after="80"/>
        <w:jc w:val="left"/>
      </w:pPr>
      <w:r>
        <w:rPr>
          <w:b w:val="0"/>
          <w:i w:val="0"/>
          <w:color w:val="0D0D0D"/>
          <w:sz w:val="22"/>
        </w:rPr>
        <w:t>The fastest way to put all four use cases into production is through Hermes Agent (www.myhermes.cloud) — an agentic OS built on top of Claude. Hermes gives Fable 5 persistent memory, a built-in MCP layer (Hyperliquid, TradingView, GitHub, Vercel, and more), and a workflow engine that runs unattended across sessions.</w:t>
      </w:r>
    </w:p>
    <w:p>
      <w:pPr>
        <w:spacing w:before="240" w:after="120"/>
        <w:jc w:val="left"/>
      </w:pPr>
      <w:r>
        <w:rPr>
          <w:b/>
          <w:color w:val="5B21B6"/>
          <w:sz w:val="26"/>
        </w:rPr>
        <w:t>Quick-Start Stack</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648"/>
      </w:tblGrid>
      <w:tr>
        <w:tc>
          <w:tcPr>
            <w:tcW w:type="dxa" w:w="9648"/>
            <w:shd w:val="clear" w:color="auto" w:fill="F3F0FF"/>
            <w:tcMar>
              <w:top w:w="120" w:type="dxa"/>
              <w:bottom w:w="120" w:type="dxa"/>
              <w:left w:w="180" w:type="dxa"/>
              <w:right w:w="180" w:type="dxa"/>
            </w:tcMar>
          </w:tcPr>
          <w:p>
            <w:r>
              <w:rPr>
                <w:b/>
                <w:sz w:val="24"/>
                <w:color w:val="5B21B6"/>
              </w:rPr>
              <w:t>The Setup (under 15 minutes)</w:t>
            </w:r>
          </w:p>
          <w:p>
            <w:r>
              <w:rPr>
                <w:sz w:val="20"/>
                <w:color w:val="333355"/>
              </w:rPr>
              <w:t xml:space="preserve">  1  Sign up at www.myhermes.cloud — free tier available</w:t>
            </w:r>
          </w:p>
          <w:p>
            <w:r>
              <w:rPr>
                <w:sz w:val="20"/>
                <w:color w:val="333355"/>
              </w:rPr>
              <w:t xml:space="preserve">  2  Connect your MCPs: Hyperliquid (trading) → GitHub (engineering) → your ad platform</w:t>
            </w:r>
          </w:p>
          <w:p>
            <w:r>
              <w:rPr>
                <w:sz w:val="20"/>
                <w:color w:val="333355"/>
              </w:rPr>
              <w:t xml:space="preserve">  3  Paste any of the prompts from this guide into the Hermes terminal</w:t>
            </w:r>
          </w:p>
          <w:p>
            <w:r>
              <w:rPr>
                <w:sz w:val="20"/>
                <w:color w:val="333355"/>
              </w:rPr>
              <w:t xml:space="preserve">  4  Fable 5 takes over — monitor progress, approve milestones, iterate</w:t>
            </w:r>
          </w:p>
          <w:p>
            <w:r>
              <w:rPr>
                <w:sz w:val="20"/>
                <w:color w:val="333355"/>
              </w:rPr>
              <w:t xml:space="preserve">  5  For trading bots: paper trade 48 hours → review → go live with one confirmation</w:t>
            </w:r>
          </w:p>
        </w:tc>
      </w:tr>
    </w:tbl>
    <w:p/>
    <w:p/>
    <w:p>
      <w:pPr>
        <w:spacing w:before="120" w:after="80"/>
        <w:jc w:val="center"/>
      </w:pPr>
      <w:r>
        <w:drawing>
          <wp:inline xmlns:a="http://schemas.openxmlformats.org/drawingml/2006/main" xmlns:pic="http://schemas.openxmlformats.org/drawingml/2006/picture">
            <wp:extent cx="5303520" cy="7955280"/>
            <wp:docPr id="5" name="Picture 5"/>
            <wp:cNvGraphicFramePr>
              <a:graphicFrameLocks noChangeAspect="1"/>
            </wp:cNvGraphicFramePr>
            <a:graphic>
              <a:graphicData uri="http://schemas.openxmlformats.org/drawingml/2006/picture">
                <pic:pic>
                  <pic:nvPicPr>
                    <pic:cNvPr id="0" name="ad600ead-IMG_5448.jpeg"/>
                    <pic:cNvPicPr/>
                  </pic:nvPicPr>
                  <pic:blipFill>
                    <a:blip r:embed="rId13"/>
                    <a:stretch>
                      <a:fillRect/>
                    </a:stretch>
                  </pic:blipFill>
                  <pic:spPr>
                    <a:xfrm>
                      <a:off x="0" y="0"/>
                      <a:ext cx="5303520" cy="7955280"/>
                    </a:xfrm>
                    <a:prstGeom prst="rect"/>
                  </pic:spPr>
                </pic:pic>
              </a:graphicData>
            </a:graphic>
          </wp:inline>
        </w:drawing>
      </w:r>
    </w:p>
    <w:p>
      <w:pPr>
        <w:spacing w:before="40" w:after="200"/>
        <w:jc w:val="center"/>
      </w:pPr>
      <w:r>
        <w:rPr>
          <w:i/>
          <w:color w:val="888899"/>
          <w:sz w:val="18"/>
        </w:rPr>
        <w:t>10+ additional use cases — comment 'FABLE' or fill in the form below for the full playbook.</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648"/>
      </w:tblGrid>
      <w:tr>
        <w:tc>
          <w:tcPr>
            <w:tcW w:type="dxa" w:w="9648"/>
            <w:shd w:val="clear" w:color="auto" w:fill="3B0764"/>
            <w:tcMar>
              <w:top w:w="160" w:type="dxa"/>
              <w:bottom w:w="160" w:type="dxa"/>
              <w:left w:w="300" w:type="dxa"/>
              <w:right w:w="300" w:type="dxa"/>
            </w:tcMar>
            <w:vAlign w:val="center"/>
          </w:tcPr>
          <w:p>
            <w:pPr>
              <w:jc w:val="center"/>
            </w:pPr>
            <w:r>
              <w:rPr>
                <w:b/>
                <w:sz w:val="36"/>
                <w:color w:val="FFD700"/>
              </w:rPr>
              <w:t>ALL MY AUTOMATIONS LIVE INSIDE HERMES</w:t>
            </w:r>
          </w:p>
          <w:p>
            <w:pPr>
              <w:jc w:val="center"/>
            </w:pPr>
            <w:r>
              <w:rPr>
                <w:sz w:val="22"/>
                <w:color w:val="CCBBEE"/>
              </w:rPr>
              <w:t>The self-evolving AI agent — supercharged with Claude Mythos</w:t>
            </w:r>
          </w:p>
        </w:tc>
      </w:tr>
    </w:tbl>
    <w:p/>
    <w:p>
      <w:pPr>
        <w:spacing w:before="40" w:after="80"/>
        <w:jc w:val="left"/>
      </w:pPr>
      <w:r>
        <w:rPr>
          <w:b w:val="0"/>
          <w:i w:val="0"/>
          <w:color w:val="0D0D0D"/>
          <w:sz w:val="22"/>
        </w:rPr>
        <w:t>Every workflow in this guide runs inside Hermes — my agentic OS at www.myhermes.cloud. Hermes is a self-evolving AI agent that learns your preferences, remembers every session, and builds on its own knowledge over time. Paired with Claude Mythos, it becomes the most powerful personal AI stack available today.</w:t>
      </w:r>
    </w:p>
    <w:p>
      <w:pPr>
        <w:spacing w:before="120" w:after="80"/>
        <w:jc w:val="left"/>
      </w:pPr>
      <w:r>
        <w:rPr>
          <w:b w:val="0"/>
          <w:i w:val="0"/>
          <w:color w:val="0D0D0D"/>
          <w:sz w:val="22"/>
        </w:rPr>
        <w:t>Trading bots, content pipelines, product ad generators, full-stack apps — they're all deployed and managed from a single terminal. No switching between tools. No lost context. Everything in one place, always running.</w:t>
      </w:r>
    </w:p>
    <w:p>
      <w:pPr>
        <w:spacing w:before="240" w:after="120"/>
        <w:jc w:val="left"/>
      </w:pPr>
      <w:r>
        <w:rPr>
          <w:b/>
          <w:color w:val="5B21B6"/>
          <w:sz w:val="26"/>
        </w:rPr>
        <w:t>Get Access to the Full Stack</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648"/>
      </w:tblGrid>
      <w:tr>
        <w:tc>
          <w:tcPr>
            <w:tcW w:type="dxa" w:w="9648"/>
            <w:shd w:val="clear" w:color="auto" w:fill="F3F0FF"/>
            <w:tcMar>
              <w:top w:w="120" w:type="dxa"/>
              <w:bottom w:w="120" w:type="dxa"/>
              <w:left w:w="180" w:type="dxa"/>
              <w:right w:w="180" w:type="dxa"/>
            </w:tcMar>
          </w:tcPr>
          <w:p>
            <w:r>
              <w:rPr>
                <w:b/>
                <w:sz w:val="24"/>
                <w:color w:val="5B21B6"/>
              </w:rPr>
              <w:t>What Lives Inside Hermes</w:t>
            </w:r>
          </w:p>
          <w:p>
            <w:r>
              <w:rPr>
                <w:sz w:val="20"/>
                <w:color w:val="333355"/>
              </w:rPr>
              <w:t xml:space="preserve">  •  Hermes Agent  — self-evolving, persistent memory across all sessions</w:t>
            </w:r>
          </w:p>
          <w:p>
            <w:r>
              <w:rPr>
                <w:sz w:val="20"/>
                <w:color w:val="333355"/>
              </w:rPr>
              <w:t xml:space="preserve">  •  Claude Mythos  — Anthropic's reasoning model, deeply integrated</w:t>
            </w:r>
          </w:p>
          <w:p>
            <w:r>
              <w:rPr>
                <w:sz w:val="20"/>
                <w:color w:val="333355"/>
              </w:rPr>
              <w:t xml:space="preserve">  •  MCP layer  — Hyperliquid · TradingView · GitHub · Vercel · and more</w:t>
            </w:r>
          </w:p>
          <w:p>
            <w:r>
              <w:rPr>
                <w:sz w:val="20"/>
                <w:color w:val="333355"/>
              </w:rPr>
              <w:t xml:space="preserve">  •  Autonomous workflows  — trading bots, content engines, dev pipelines</w:t>
            </w:r>
          </w:p>
          <w:p>
            <w:r>
              <w:rPr>
                <w:sz w:val="20"/>
                <w:color w:val="333355"/>
              </w:rPr>
              <w:t xml:space="preserve">  •  Prompt library  — every template from this guide, pre-loaded and ready</w:t>
            </w:r>
          </w:p>
        </w:tc>
      </w:tr>
    </w:tbl>
    <w:p/>
    <w:p>
      <w:pPr>
        <w:spacing w:before="120" w:after="80"/>
        <w:jc w:val="left"/>
      </w:pPr>
      <w:r>
        <w:rPr>
          <w:b/>
          <w:color w:val="0D0D0D"/>
          <w:sz w:val="22"/>
        </w:rPr>
        <w:t xml:space="preserve">→  Start here: </w:t>
      </w:r>
      <w:hyperlink r:id="rId14">
        <w:r>
          <w:rPr>
            <w:color w:val="5B21B6"/>
            <w:u w:val="single"/>
            <w:sz w:val="22"/>
          </w:rPr>
          <w:t xml:space="preserve">www.myhermes.cloud</w:t>
        </w:r>
      </w:hyperlink>
    </w:p>
    <w:p>
      <w:pPr>
        <w:spacing w:before="240" w:after="120"/>
        <w:jc w:val="left"/>
      </w:pPr>
      <w:r>
        <w:rPr>
          <w:b/>
          <w:color w:val="5B21B6"/>
          <w:sz w:val="26"/>
        </w:rPr>
        <w:t>Want a Personalised Setup?</w:t>
      </w:r>
    </w:p>
    <w:p>
      <w:pPr>
        <w:spacing w:before="40" w:after="80"/>
        <w:jc w:val="left"/>
      </w:pPr>
      <w:r>
        <w:rPr>
          <w:b w:val="0"/>
          <w:i w:val="0"/>
          <w:color w:val="0D0D0D"/>
          <w:sz w:val="22"/>
        </w:rPr>
        <w:t>If you want me to configure Hermes + Fable 5 for your exact workflow — drop your details below and I'll reach out directly.</w:t>
      </w:r>
    </w:p>
    <w:p>
      <w:pPr>
        <w:spacing w:before="80" w:after="80"/>
        <w:jc w:val="left"/>
      </w:pPr>
      <w:r>
        <w:rPr>
          <w:color w:val="0D0D0D"/>
          <w:sz w:val="22"/>
        </w:rPr>
        <w:t xml:space="preserve">→  Request a personalised session: </w:t>
      </w:r>
      <w:hyperlink r:id="rId15">
        <w:r>
          <w:rPr>
            <w:color w:val="5B21B6"/>
            <w:u w:val="single"/>
            <w:sz w:val="22"/>
          </w:rPr>
          <w:t xml:space="preserve">Click here to submit your details</w:t>
        </w:r>
      </w:hyperlink>
    </w:p>
    <w:p>
      <w:pPr>
        <w:spacing w:before="240" w:after="120"/>
        <w:jc w:val="left"/>
      </w:pPr>
      <w:r>
        <w:rPr>
          <w:b/>
          <w:color w:val="5B21B6"/>
          <w:sz w:val="26"/>
        </w:rPr>
        <w:t>Contact &amp; Resources</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824"/>
        <w:gridCol w:w="4824"/>
      </w:tblGrid>
      <w:tr>
        <w:tc>
          <w:tcPr>
            <w:tcW w:type="dxa" w:w="4824"/>
            <w:shd w:val="clear" w:color="auto" w:fill="F3F0FF"/>
            <w:tcMar>
              <w:top w:w="80" w:type="dxa"/>
              <w:bottom w:w="80" w:type="dxa"/>
              <w:left w:w="120" w:type="dxa"/>
              <w:right w:w="120" w:type="dxa"/>
            </w:tcMar>
          </w:tcPr>
          <w:p>
            <w:r>
              <w:rPr>
                <w:b/>
                <w:sz w:val="20"/>
                <w:color w:val="5B21B6"/>
              </w:rPr>
              <w:t xml:space="preserve">X (Twitter):  </w:t>
            </w:r>
            <w:r>
              <w:rPr>
                <w:sz w:val="20"/>
                <w:color w:val="111133"/>
              </w:rPr>
              <w:t>@govindgoel</w:t>
            </w:r>
          </w:p>
        </w:tc>
        <w:tc>
          <w:tcPr>
            <w:tcW w:type="dxa" w:w="4824"/>
            <w:shd w:val="clear" w:color="auto" w:fill="F3F0FF"/>
            <w:tcMar>
              <w:top w:w="80" w:type="dxa"/>
              <w:bottom w:w="80" w:type="dxa"/>
              <w:left w:w="120" w:type="dxa"/>
              <w:right w:w="120" w:type="dxa"/>
            </w:tcMar>
          </w:tcPr>
          <w:p>
            <w:r>
              <w:rPr>
                <w:b/>
                <w:sz w:val="20"/>
                <w:color w:val="5B21B6"/>
              </w:rPr>
              <w:t xml:space="preserve">Website:  </w:t>
            </w:r>
            <w:r>
              <w:rPr>
                <w:sz w:val="20"/>
                <w:color w:val="111133"/>
              </w:rPr>
              <w:t>govindgoel.vercel.app</w:t>
            </w:r>
          </w:p>
        </w:tc>
      </w:tr>
      <w:tr>
        <w:tc>
          <w:tcPr>
            <w:tcW w:type="dxa" w:w="4824"/>
            <w:shd w:val="clear" w:color="auto" w:fill="F3F0FF"/>
            <w:tcMar>
              <w:top w:w="80" w:type="dxa"/>
              <w:bottom w:w="80" w:type="dxa"/>
              <w:left w:w="120" w:type="dxa"/>
              <w:right w:w="120" w:type="dxa"/>
            </w:tcMar>
          </w:tcPr>
          <w:p>
            <w:r>
              <w:rPr>
                <w:b/>
                <w:sz w:val="20"/>
                <w:color w:val="5B21B6"/>
              </w:rPr>
              <w:t xml:space="preserve">Agentic OS:  </w:t>
            </w:r>
            <w:r>
              <w:rPr>
                <w:sz w:val="20"/>
                <w:color w:val="111133"/>
              </w:rPr>
              <w:t>www.myhermes.cloud</w:t>
            </w:r>
          </w:p>
        </w:tc>
        <w:tc>
          <w:tcPr>
            <w:tcW w:type="dxa" w:w="4824"/>
            <w:shd w:val="clear" w:color="auto" w:fill="F3F0FF"/>
            <w:tcMar>
              <w:top w:w="80" w:type="dxa"/>
              <w:bottom w:w="80" w:type="dxa"/>
              <w:left w:w="120" w:type="dxa"/>
              <w:right w:w="120" w:type="dxa"/>
            </w:tcMar>
          </w:tcPr>
          <w:p>
            <w:r>
              <w:rPr>
                <w:b/>
                <w:sz w:val="20"/>
                <w:color w:val="5B21B6"/>
              </w:rPr>
              <w:t xml:space="preserve">Email:  </w:t>
            </w:r>
            <w:r>
              <w:rPr>
                <w:sz w:val="20"/>
                <w:color w:val="111133"/>
              </w:rPr>
              <w:t>govindnarayangoel395@gmail.com</w:t>
            </w:r>
          </w:p>
        </w:tc>
      </w:tr>
    </w:tbl>
    <w:p/>
    <w:p>
      <w:pPr>
        <w:spacing w:before="240"/>
        <w:jc w:val="center"/>
      </w:pPr>
      <w:r>
        <w:rPr>
          <w:i/>
          <w:color w:val="AAAABB"/>
          <w:sz w:val="17"/>
        </w:rPr>
        <w:t>© 2026 Govind Goel  ·  govindgoel.vercel.app  ·  www.myhermes.cloud</w:t>
        <w:br/>
        <w:t>All prompts and frameworks in this document are for educational and informational purposes only. Trading and investment carry significant risk. This is not financial advice.</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hyperlink" Target="https://www.myhermes.cloud" TargetMode="External"/><Relationship Id="rId15" Type="http://schemas.openxmlformats.org/officeDocument/2006/relationships/hyperlink" Target="https://docs.google.com/forms/d/e/1FAIpQLSc2IgMxsLprGIzzQGFVYZlB6Jx5PKZKi9lLhuqWirQOr9E6cA/viewform?usp=publish-edit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