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AI, Automation &amp; Intelligent Solutions Compliance Traceability Matrix</w:t>
      </w:r>
    </w:p>
    <w:p>
      <w:r>
        <w:t>Document ID: AI-GOV-CTM</w:t>
        <w:br/>
        <w:t>Version: 1.1</w:t>
        <w:br/>
        <w:t>Classification: Internal</w:t>
        <w:br/>
        <w:t>Owner: Head of AI Engineering, Innovation &amp; Digitization Department</w:t>
        <w:br/>
        <w:t>Last Review Date: [Date]</w:t>
        <w:br/>
        <w:t>Next Review Date: [Date + 12 months]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Purpose</w:t>
      </w:r>
    </w:p>
    <w:p>
      <w:r>
        <w:t>This Compliance Traceability Matrix maps Bank ABC's AI, Automation, and Intelligent Solutions governance documentation suite to applicable regulatory requirements and industry standards. It provides a comprehensive view of how each governance control addresses specific regulatory expectations, enabling efficient compliance demonstration and gap identification.</w:t>
      </w:r>
    </w:p>
    <w:p>
      <w:pPr>
        <w:pStyle w:val="Heading3"/>
      </w:pPr>
      <w:r>
        <w:t>1.2 Scope</w:t>
      </w:r>
    </w:p>
    <w:p>
      <w:r>
        <w:t>This matrix covers:</w:t>
        <w:br/>
        <w:t>- SR 11-7 (Federal Reserve Model Risk Management Guidance)</w:t>
        <w:br/>
        <w:t>- PRA SS1/23 (Bank of England Model Risk Management Principles)</w:t>
        <w:br/>
        <w:t>- EU AI Act (High-Risk AI System Requirements)</w:t>
        <w:br/>
        <w:t>- CBB (Central Bank of Bahrain) Technology Risk and Operational Resilience Requirements</w:t>
        <w:br/>
        <w:t>- Basel Committee Principles for Operational Resilience</w:t>
        <w:br/>
        <w:t>- GDPR/Data Protection Considerations for AI and Automation</w:t>
      </w:r>
    </w:p>
    <w:p>
      <w:pPr>
        <w:pStyle w:val="Heading3"/>
      </w:pPr>
      <w:r>
        <w:t>1.3 Organizational Context</w:t>
      </w:r>
    </w:p>
    <w:p>
      <w:pPr>
        <w:pStyle w:val="ListBullet"/>
      </w:pPr>
      <w:r>
        <w:t>Owning Department: Innovation &amp; Digitization Department</w:t>
      </w:r>
    </w:p>
    <w:p>
      <w:pPr>
        <w:pStyle w:val="ListBullet"/>
      </w:pPr>
      <w:r>
        <w:t>Document Owner: Head of AI Engineering</w:t>
      </w:r>
    </w:p>
    <w:p>
      <w:pPr>
        <w:pStyle w:val="ListBullet"/>
      </w:pPr>
      <w:r>
        <w:t>Scope: AI, Automation (RPA/Workflow), and Hybrid initiatives</w:t>
      </w:r>
    </w:p>
    <w:p>
      <w:pPr>
        <w:pStyle w:val="Heading3"/>
      </w:pPr>
      <w:r>
        <w:t>1.4 How to Use This Matrix</w:t>
      </w:r>
    </w:p>
    <w:p>
      <w:pPr>
        <w:pStyle w:val="ListBullet"/>
      </w:pPr>
      <w:r>
        <w:t>Regulatory Examinations: Use to demonstrate compliance coverage</w:t>
      </w:r>
    </w:p>
    <w:p>
      <w:pPr>
        <w:pStyle w:val="ListBullet"/>
      </w:pPr>
      <w:r>
        <w:t>Gap Analysis: Identify areas requiring additional documentation or controls</w:t>
      </w:r>
    </w:p>
    <w:p>
      <w:pPr>
        <w:pStyle w:val="ListBullet"/>
      </w:pPr>
      <w:r>
        <w:t>Document Reviews: Ensure updates maintain regulatory alignment</w:t>
      </w:r>
    </w:p>
    <w:p>
      <w:pPr>
        <w:pStyle w:val="ListBullet"/>
      </w:pPr>
      <w:r>
        <w:t>Audit Preparation: Map audit requests to relevant documentation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Regulatory Framework Overview</w:t>
      </w:r>
    </w:p>
    <w:p>
      <w:pPr>
        <w:pStyle w:val="Heading3"/>
      </w:pPr>
      <w:r>
        <w:t>2.1 SR 11-7: Supervisory Guidance on Model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Applicability</w:t>
            </w:r>
          </w:p>
        </w:tc>
      </w:tr>
      <w:tr>
        <w:tc>
          <w:tcPr>
            <w:tcW w:type="dxa" w:w="2880"/>
          </w:tcPr>
          <w:p>
            <w:r>
              <w:t>Issuing Authority</w:t>
            </w:r>
          </w:p>
        </w:tc>
        <w:tc>
          <w:tcPr>
            <w:tcW w:type="dxa" w:w="2880"/>
          </w:tcPr>
          <w:p>
            <w:r>
              <w:t>US Federal Reserve Board</w:t>
            </w:r>
          </w:p>
        </w:tc>
        <w:tc>
          <w:tcPr>
            <w:tcW w:type="dxa" w:w="2880"/>
          </w:tcPr>
          <w:p>
            <w:r>
              <w:t>Reference standard globally</w:t>
            </w:r>
          </w:p>
        </w:tc>
      </w:tr>
      <w:tr>
        <w:tc>
          <w:tcPr>
            <w:tcW w:type="dxa" w:w="2880"/>
          </w:tcPr>
          <w:p>
            <w:r>
              <w:t>Effective Date</w:t>
            </w:r>
          </w:p>
        </w:tc>
        <w:tc>
          <w:tcPr>
            <w:tcW w:type="dxa" w:w="2880"/>
          </w:tcPr>
          <w:p>
            <w:r>
              <w:t>April 2011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All models used for decision-making</w:t>
            </w:r>
          </w:p>
        </w:tc>
        <w:tc>
          <w:tcPr>
            <w:tcW w:type="dxa" w:w="2880"/>
          </w:tcPr>
          <w:p>
            <w:r>
              <w:t>All AI/ML models</w:t>
            </w:r>
          </w:p>
        </w:tc>
      </w:tr>
      <w:tr>
        <w:tc>
          <w:tcPr>
            <w:tcW w:type="dxa" w:w="2880"/>
          </w:tcPr>
          <w:p>
            <w:r>
              <w:t>Key Themes</w:t>
            </w:r>
          </w:p>
        </w:tc>
        <w:tc>
          <w:tcPr>
            <w:tcW w:type="dxa" w:w="2880"/>
          </w:tcPr>
          <w:p>
            <w:r>
              <w:t>Model development, validation, governance, documentation</w:t>
            </w:r>
          </w:p>
        </w:tc>
        <w:tc>
          <w:tcPr>
            <w:tcW w:type="dxa" w:w="2880"/>
          </w:tcPr>
          <w:p>
            <w:r>
              <w:t>Core framework</w:t>
            </w:r>
          </w:p>
        </w:tc>
      </w:tr>
    </w:tbl>
    <w:p/>
    <w:p>
      <w:r>
        <w:t>Key Requirements:</w:t>
        <w:br/>
        <w:t>1. Model development and implementation controls</w:t>
        <w:br/>
        <w:t>2. Independent model validation</w:t>
        <w:br/>
        <w:t>3. Model governance and oversight</w:t>
        <w:br/>
        <w:t>4. Model inventory and documentation</w:t>
        <w:br/>
        <w:t>5. Ongoing monitoring and outcomes analysis</w:t>
      </w:r>
    </w:p>
    <w:p>
      <w:pPr>
        <w:pStyle w:val="Heading3"/>
      </w:pPr>
      <w:r>
        <w:t>2.2 PRA SS1/23: Model Risk Management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Applicability</w:t>
            </w:r>
          </w:p>
        </w:tc>
      </w:tr>
      <w:tr>
        <w:tc>
          <w:tcPr>
            <w:tcW w:type="dxa" w:w="2880"/>
          </w:tcPr>
          <w:p>
            <w:r>
              <w:t>Issuing Authority</w:t>
            </w:r>
          </w:p>
        </w:tc>
        <w:tc>
          <w:tcPr>
            <w:tcW w:type="dxa" w:w="2880"/>
          </w:tcPr>
          <w:p>
            <w:r>
              <w:t>UK Prudential Regulation Authority</w:t>
            </w:r>
          </w:p>
        </w:tc>
        <w:tc>
          <w:tcPr>
            <w:tcW w:type="dxa" w:w="2880"/>
          </w:tcPr>
          <w:p>
            <w:r>
              <w:t>Reference standard</w:t>
            </w:r>
          </w:p>
        </w:tc>
      </w:tr>
      <w:tr>
        <w:tc>
          <w:tcPr>
            <w:tcW w:type="dxa" w:w="2880"/>
          </w:tcPr>
          <w:p>
            <w:r>
              <w:t>Effective Date</w:t>
            </w:r>
          </w:p>
        </w:tc>
        <w:tc>
          <w:tcPr>
            <w:tcW w:type="dxa" w:w="2880"/>
          </w:tcPr>
          <w:p>
            <w:r>
              <w:t>May 2024 (implementation)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All models including AI/ML</w:t>
            </w:r>
          </w:p>
        </w:tc>
        <w:tc>
          <w:tcPr>
            <w:tcW w:type="dxa" w:w="2880"/>
          </w:tcPr>
          <w:p>
            <w:r>
              <w:t>All AI/ML models</w:t>
            </w:r>
          </w:p>
        </w:tc>
      </w:tr>
      <w:tr>
        <w:tc>
          <w:tcPr>
            <w:tcW w:type="dxa" w:w="2880"/>
          </w:tcPr>
          <w:p>
            <w:r>
              <w:t>Key Themes</w:t>
            </w:r>
          </w:p>
        </w:tc>
        <w:tc>
          <w:tcPr>
            <w:tcW w:type="dxa" w:w="2880"/>
          </w:tcPr>
          <w:p>
            <w:r>
              <w:t>Proportionality, board accountability, model risk framework</w:t>
            </w:r>
          </w:p>
        </w:tc>
        <w:tc>
          <w:tcPr>
            <w:tcW w:type="dxa" w:w="2880"/>
          </w:tcPr>
          <w:p>
            <w:r>
              <w:t>Enhanced framework</w:t>
            </w:r>
          </w:p>
        </w:tc>
      </w:tr>
    </w:tbl>
    <w:p/>
    <w:p>
      <w:r>
        <w:t>Key Principles:</w:t>
        <w:br/>
        <w:t>1. Model identification and model risk classification</w:t>
        <w:br/>
        <w:t>2. Governance</w:t>
        <w:br/>
        <w:t>3. Model development, implementation, and use</w:t>
        <w:br/>
        <w:t>4. Independent model validation</w:t>
        <w:br/>
        <w:t>5. Model risk mitigants</w:t>
        <w:br/>
        <w:t>6. Data management</w:t>
      </w:r>
    </w:p>
    <w:p>
      <w:pPr>
        <w:pStyle w:val="Heading3"/>
      </w:pPr>
      <w:r>
        <w:t>2.3 EU AI 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Applicability</w:t>
            </w:r>
          </w:p>
        </w:tc>
      </w:tr>
      <w:tr>
        <w:tc>
          <w:tcPr>
            <w:tcW w:type="dxa" w:w="2880"/>
          </w:tcPr>
          <w:p>
            <w:r>
              <w:t>Issuing Authority</w:t>
            </w:r>
          </w:p>
        </w:tc>
        <w:tc>
          <w:tcPr>
            <w:tcW w:type="dxa" w:w="2880"/>
          </w:tcPr>
          <w:p>
            <w:r>
              <w:t>European Union</w:t>
            </w:r>
          </w:p>
        </w:tc>
        <w:tc>
          <w:tcPr>
            <w:tcW w:type="dxa" w:w="2880"/>
          </w:tcPr>
          <w:p>
            <w:r>
              <w:t>Reference for best practice</w:t>
            </w:r>
          </w:p>
        </w:tc>
      </w:tr>
      <w:tr>
        <w:tc>
          <w:tcPr>
            <w:tcW w:type="dxa" w:w="2880"/>
          </w:tcPr>
          <w:p>
            <w:r>
              <w:t>Effective Date</w:t>
            </w:r>
          </w:p>
        </w:tc>
        <w:tc>
          <w:tcPr>
            <w:tcW w:type="dxa" w:w="2880"/>
          </w:tcPr>
          <w:p>
            <w:r>
              <w:t>2024-2026 (phased)</w:t>
            </w:r>
          </w:p>
        </w:tc>
        <w:tc>
          <w:tcPr>
            <w:tcW w:type="dxa" w:w="2880"/>
          </w:tcPr>
          <w:p>
            <w:r>
              <w:t>Emerging standard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AI systems by risk category</w:t>
            </w:r>
          </w:p>
        </w:tc>
        <w:tc>
          <w:tcPr>
            <w:tcW w:type="dxa" w:w="2880"/>
          </w:tcPr>
          <w:p>
            <w:r>
              <w:t>GenAI and high-risk AI</w:t>
            </w:r>
          </w:p>
        </w:tc>
      </w:tr>
      <w:tr>
        <w:tc>
          <w:tcPr>
            <w:tcW w:type="dxa" w:w="2880"/>
          </w:tcPr>
          <w:p>
            <w:r>
              <w:t>Key Themes</w:t>
            </w:r>
          </w:p>
        </w:tc>
        <w:tc>
          <w:tcPr>
            <w:tcW w:type="dxa" w:w="2880"/>
          </w:tcPr>
          <w:p>
            <w:r>
              <w:t>Risk-based classification, transparency, human oversight</w:t>
            </w:r>
          </w:p>
        </w:tc>
        <w:tc>
          <w:tcPr>
            <w:tcW w:type="dxa" w:w="2880"/>
          </w:tcPr>
          <w:p>
            <w:r>
              <w:t>GenAI and Agentic AI governance</w:t>
            </w:r>
          </w:p>
        </w:tc>
      </w:tr>
    </w:tbl>
    <w:p/>
    <w:p>
      <w:r>
        <w:t>Key Requirements for High-Risk AI:</w:t>
        <w:br/>
        <w:t>1. Risk management system</w:t>
        <w:br/>
        <w:t>2. Data governance</w:t>
        <w:br/>
        <w:t>3. Technical documentation</w:t>
        <w:br/>
        <w:t>4. Record-keeping and traceability</w:t>
        <w:br/>
        <w:t>5. Transparency and user information</w:t>
        <w:br/>
        <w:t>6. Human oversight</w:t>
        <w:br/>
        <w:t>7. Accuracy, robustness, and cybersecurity</w:t>
      </w:r>
    </w:p>
    <w:p>
      <w:pPr>
        <w:pStyle w:val="Heading3"/>
      </w:pPr>
      <w:r>
        <w:t>2.4 CBB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Applicability</w:t>
            </w:r>
          </w:p>
        </w:tc>
      </w:tr>
      <w:tr>
        <w:tc>
          <w:tcPr>
            <w:tcW w:type="dxa" w:w="2880"/>
          </w:tcPr>
          <w:p>
            <w:r>
              <w:t>Issuing Authority</w:t>
            </w:r>
          </w:p>
        </w:tc>
        <w:tc>
          <w:tcPr>
            <w:tcW w:type="dxa" w:w="2880"/>
          </w:tcPr>
          <w:p>
            <w:r>
              <w:t>Central Bank of Bahrain</w:t>
            </w:r>
          </w:p>
        </w:tc>
        <w:tc>
          <w:tcPr>
            <w:tcW w:type="dxa" w:w="2880"/>
          </w:tcPr>
          <w:p>
            <w:r>
              <w:t>Primary regulator</w:t>
            </w:r>
          </w:p>
        </w:tc>
      </w:tr>
      <w:tr>
        <w:tc>
          <w:tcPr>
            <w:tcW w:type="dxa" w:w="2880"/>
          </w:tcPr>
          <w:p>
            <w:r>
              <w:t>Key Modules</w:t>
            </w:r>
          </w:p>
        </w:tc>
        <w:tc>
          <w:tcPr>
            <w:tcW w:type="dxa" w:w="2880"/>
          </w:tcPr>
          <w:p>
            <w:r>
              <w:t>HC Module, OM Module</w:t>
            </w:r>
          </w:p>
        </w:tc>
        <w:tc>
          <w:tcPr>
            <w:tcW w:type="dxa" w:w="2880"/>
          </w:tcPr>
          <w:p>
            <w:r>
              <w:t>Directly applicable</w:t>
            </w:r>
          </w:p>
        </w:tc>
      </w:tr>
      <w:tr>
        <w:tc>
          <w:tcPr>
            <w:tcW w:type="dxa" w:w="2880"/>
          </w:tcPr>
          <w:p>
            <w:r>
              <w:t>Key Themes</w:t>
            </w:r>
          </w:p>
        </w:tc>
        <w:tc>
          <w:tcPr>
            <w:tcW w:type="dxa" w:w="2880"/>
          </w:tcPr>
          <w:p>
            <w:r>
              <w:t>Technology risk, operational resilience, outsourcing</w:t>
            </w:r>
          </w:p>
        </w:tc>
        <w:tc>
          <w:tcPr>
            <w:tcW w:type="dxa" w:w="2880"/>
          </w:tcPr>
          <w:p>
            <w:r>
              <w:t>All AI/ML</w:t>
            </w:r>
          </w:p>
        </w:tc>
      </w:tr>
    </w:tbl>
    <w:p/>
    <w:p>
      <w:r>
        <w:t>Key Requirements:</w:t>
        <w:br/>
        <w:t>1. Technology risk management</w:t>
        <w:br/>
        <w:t>2. Information security</w:t>
        <w:br/>
        <w:t>3. Business continuity</w:t>
        <w:br/>
        <w:t>4. Outsourcing and third-party management</w:t>
        <w:br/>
        <w:t>5. Data governance</w:t>
      </w:r>
    </w:p>
    <w:p>
      <w:pPr>
        <w:pStyle w:val="Heading3"/>
      </w:pPr>
      <w:r>
        <w:t>2.5 Basel Committee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Applicability</w:t>
            </w:r>
          </w:p>
        </w:tc>
      </w:tr>
      <w:tr>
        <w:tc>
          <w:tcPr>
            <w:tcW w:type="dxa" w:w="2880"/>
          </w:tcPr>
          <w:p>
            <w:r>
              <w:t>Issuing Authority</w:t>
            </w:r>
          </w:p>
        </w:tc>
        <w:tc>
          <w:tcPr>
            <w:tcW w:type="dxa" w:w="2880"/>
          </w:tcPr>
          <w:p>
            <w:r>
              <w:t>Basel Committee on Banking Supervision</w:t>
            </w:r>
          </w:p>
        </w:tc>
        <w:tc>
          <w:tcPr>
            <w:tcW w:type="dxa" w:w="2880"/>
          </w:tcPr>
          <w:p>
            <w:r>
              <w:t>International standard</w:t>
            </w:r>
          </w:p>
        </w:tc>
      </w:tr>
      <w:tr>
        <w:tc>
          <w:tcPr>
            <w:tcW w:type="dxa" w:w="2880"/>
          </w:tcPr>
          <w:p>
            <w:r>
              <w:t>Key Documents</w:t>
            </w:r>
          </w:p>
        </w:tc>
        <w:tc>
          <w:tcPr>
            <w:tcW w:type="dxa" w:w="2880"/>
          </w:tcPr>
          <w:p>
            <w:r>
              <w:t>Principles for Operational Resilience, Sound Practices</w:t>
            </w:r>
          </w:p>
        </w:tc>
        <w:tc>
          <w:tcPr>
            <w:tcW w:type="dxa" w:w="2880"/>
          </w:tcPr>
          <w:p>
            <w:r>
              <w:t>Reference standard</w:t>
            </w:r>
          </w:p>
        </w:tc>
      </w:tr>
      <w:tr>
        <w:tc>
          <w:tcPr>
            <w:tcW w:type="dxa" w:w="2880"/>
          </w:tcPr>
          <w:p>
            <w:r>
              <w:t>Key Themes</w:t>
            </w:r>
          </w:p>
        </w:tc>
        <w:tc>
          <w:tcPr>
            <w:tcW w:type="dxa" w:w="2880"/>
          </w:tcPr>
          <w:p>
            <w:r>
              <w:t>Operational resilience, third-party risk</w:t>
            </w:r>
          </w:p>
        </w:tc>
        <w:tc>
          <w:tcPr>
            <w:tcW w:type="dxa" w:w="2880"/>
          </w:tcPr>
          <w:p>
            <w:r>
              <w:t>All AI/ML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Master Traceability Matrix</w:t>
      </w:r>
    </w:p>
    <w:p>
      <w:pPr>
        <w:pStyle w:val="Heading3"/>
      </w:pPr>
      <w:r>
        <w:t>3.1 SR 11-7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SR 11-7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 ABC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Model Development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Sound design and development practices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7 (Build Phase)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AI-ENG-001: Development Standards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Developmental evidence documented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3.12 (Documentation Links)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AI-ENG-002: Model Card Template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Testing for intended use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 (Gate 3: Validation)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Clear statement of purpose</w:t>
            </w:r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3.2 (Use Case Definition)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3.5 (Business Context)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Model Validation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Independent review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4 (Three Lines Model)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8.3 (Validation Approach by Tier)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Conceptual soundness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8.4 (Validation Scope)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AI-VAL-001: Validation Standards (Wave 4)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Outcomes analysis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11 (Ongoing Operations)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Process verification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8.4 (Implementation Verification)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Ongoing monitoring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11.1 (Monitoring Requirements)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AI-MON-001: Monitoring Guide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Model Governance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Board/senior management oversight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2.1 (AI Steering Committee)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Model risk management framework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 (AI Risk Taxonomy and Tiering)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Policies and procedures</w:t>
            </w:r>
          </w:p>
        </w:tc>
        <w:tc>
          <w:tcPr>
            <w:tcW w:type="dxa" w:w="2160"/>
          </w:tcPr>
          <w:p>
            <w:r>
              <w:t>AI-GOV-001, 002, 003, 004</w:t>
            </w:r>
          </w:p>
        </w:tc>
        <w:tc>
          <w:tcPr>
            <w:tcW w:type="dxa" w:w="2160"/>
          </w:tcPr>
          <w:p>
            <w:r>
              <w:t>All Wave 1 documents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Internal controls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4 (Three Lines Model)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Model inventory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Model documentation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3.12 (Documentation Links)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AI-ENG-002: Model Card Template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Validation documentation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8.7 (Required Artifacts)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AI-VAL-001: Validation Standards (Wave 4)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</w:tbl>
    <w:p/>
    <w:p>
      <w:pPr>
        <w:pStyle w:val="Heading3"/>
      </w:pPr>
      <w:r>
        <w:t>3.2 PRA SS1/23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SS1/23 Principle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 ABC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Principle 1: Model Identification and Risk Classification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Model definition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1.3 (Scope)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Model inventory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Risk tiering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3.2 (Risk Tiering Framework)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Materiality assessment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3.2 (Materiality field)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Principle 2: Governance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Board accountability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2.1 (AI Steering Committee)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Clear ownership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2.2 (Roles and Responsibilities)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3.6 (Ownership)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Three lines of defense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4 (Three Lines Model)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Model risk appetite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 (Risk Taxonomy)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Principle 3: Model Development, Implementation, and Use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Development standards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Sections 5-7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AI-ENG-001: Development Standards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Implementation controls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9 (Gate 4)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AI-OPS-001: MLOps Runbook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Appropriate model use</w:t>
            </w:r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3.2 (Use Case Definition)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3.5 (Business Context)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Principle 4: Independent Model Validation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Independence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4.2 (Second Line)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8.3 (Validation by Tier)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Validation scope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8.4 (Validation Scope)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Findings management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8.8 (Findings Classification)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Principle 5: Model Risk Mitigants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11 (Ongoing Operations)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Performance tracking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3.10 (Performance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Trigger events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11.4 (Trigger Events)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Principle 6: Data Management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3.6 (Data Requirements)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3.8 (Data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Data lineage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3.8 (Data Lineage Link)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</w:tbl>
    <w:p/>
    <w:p>
      <w:pPr>
        <w:pStyle w:val="Heading3"/>
      </w:pPr>
      <w:r>
        <w:t>3.3 EU AI Act Mapping (High-Risk AI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EU AI Act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 ABC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Article 9: Risk Management System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Risk identification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 (AI Risk Taxonomy)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Risk assessment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3.2 (Risk Tiering)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3.8 (Preliminary Risk Assessment)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Risk mitigation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4 (Three Lines Model)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 (Gate 3: Validation)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Article 10: Data Governance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 data governance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3.8 (Data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AI-DATA-001: Data Governance Addendum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Bias examination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8.4 (Fairness and Bias)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3.6 (Data Requirements)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Article 11: Technical Documentation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System description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 (Schema)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Development documentation</w:t>
            </w:r>
          </w:p>
        </w:tc>
        <w:tc>
          <w:tcPr>
            <w:tcW w:type="dxa" w:w="2160"/>
          </w:tcPr>
          <w:p>
            <w:r>
              <w:t>AI-ENG-002: Model Card Template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Performance metrics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3.10 (Performance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Article 12: Record-Keeping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Logging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3.14 (Audit Trail)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Traceability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Article 13: Transparency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 information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7 (GenAI Governance)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Instructions for use</w:t>
            </w:r>
          </w:p>
        </w:tc>
        <w:tc>
          <w:tcPr>
            <w:tcW w:type="dxa" w:w="2160"/>
          </w:tcPr>
          <w:p>
            <w:r>
              <w:t>AI-ENG-002: Model Card Template (Wave 3)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Article 14: Human Oversight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Human oversight measures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8 (Agentic AI Governance)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11 (Agentic AI Considerations)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Intervention capability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7.3 (Human Oversight by Autonomy)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Article 15: Accuracy, Robustness, Cybersecurity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8.4 (Performance Testing)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Robustness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8.4 (Stress Testing)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Cybersecurity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6.2 (Security Design)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</w:tbl>
    <w:p/>
    <w:p>
      <w:pPr>
        <w:pStyle w:val="Heading3"/>
      </w:pPr>
      <w:r>
        <w:t>3.4 EU AI Act Mapping (GenAI/Foundation Model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EU AI Act GenAI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 ABC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GPAI Model Obligations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Technical documentation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3.3 (GenAI-Specific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Training data summary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3.8 (Data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Systemic risk assessment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3.1.7 (GenAI-Specific Risks)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Transparency (Deployers)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AI-generated content marking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6.4 (Output Controls)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Human notification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6.4 (Output Controls)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</w:tbl>
    <w:p/>
    <w:p>
      <w:pPr>
        <w:pStyle w:val="Heading3"/>
      </w:pPr>
      <w:r>
        <w:t>3.5 CBB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CBB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 ABC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HC Module - Technology Risk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Technology governance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2 (Governance Structure)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 (AI Risk Taxonomy)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Change management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OM Module - Operational Risk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Operational risk framework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3.1.4 (Operational Risk)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Incident management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8 (Escalation)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9.3 (Rollback Plan)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Information 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 controls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6.2 (Security Design)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Access management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10 (Access Control)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Security testing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8.2 (Security Testing)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Third-Party/Outsourcing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 management</w:t>
            </w:r>
          </w:p>
        </w:tc>
        <w:tc>
          <w:tcPr>
            <w:tcW w:type="dxa" w:w="2160"/>
          </w:tcPr>
          <w:p>
            <w:r>
              <w:t>AI-GOV-002: Intake Framework</w:t>
            </w:r>
          </w:p>
        </w:tc>
        <w:tc>
          <w:tcPr>
            <w:tcW w:type="dxa" w:w="2160"/>
          </w:tcPr>
          <w:p>
            <w:r>
              <w:t>Section 1.3 (Scope - Third-party)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Third-party risk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3.1.7 (Foundation model dependency)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Data Governance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3.8 (Data Fields)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3.8 (PII Involved)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</w:tbl>
    <w:p/>
    <w:p>
      <w:pPr>
        <w:pStyle w:val="Heading3"/>
      </w:pPr>
      <w:r>
        <w:t>3.6 Basel Committee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Basel Principle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Bank ABC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Relevant Sections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Operational Resilience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Critical operations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3.2 (Risk Tiering)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Dependencies mapping</w:t>
            </w:r>
          </w:p>
        </w:tc>
        <w:tc>
          <w:tcPr>
            <w:tcW w:type="dxa" w:w="2160"/>
          </w:tcPr>
          <w:p>
            <w:r>
              <w:t>AI-GOV-004: Model Inventory</w:t>
            </w:r>
          </w:p>
        </w:tc>
        <w:tc>
          <w:tcPr>
            <w:tcW w:type="dxa" w:w="2160"/>
          </w:tcPr>
          <w:p>
            <w:r>
              <w:t>Section 3.13 (Dependencies)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8 (Validation)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Third-Party Risk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Concentration risk</w:t>
            </w:r>
          </w:p>
        </w:tc>
        <w:tc>
          <w:tcPr>
            <w:tcW w:type="dxa" w:w="2160"/>
          </w:tcPr>
          <w:p>
            <w:r>
              <w:t>AI-GOV-001: Operating Model</w:t>
            </w:r>
          </w:p>
        </w:tc>
        <w:tc>
          <w:tcPr>
            <w:tcW w:type="dxa" w:w="2160"/>
          </w:tcPr>
          <w:p>
            <w:r>
              <w:t>Section 3.1.7 (Foundation model dependency)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Service continuity</w:t>
            </w:r>
          </w:p>
        </w:tc>
        <w:tc>
          <w:tcPr>
            <w:tcW w:type="dxa" w:w="2160"/>
          </w:tcPr>
          <w:p>
            <w:r>
              <w:t>AI-GOV-003: Stage-Gate Process</w:t>
            </w:r>
          </w:p>
        </w:tc>
        <w:tc>
          <w:tcPr>
            <w:tcW w:type="dxa" w:w="2160"/>
          </w:tcPr>
          <w:p>
            <w:r>
              <w:t>Section 9.3 (Rollback)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Document-to-Regulation Mapping</w:t>
      </w:r>
    </w:p>
    <w:p>
      <w:pPr>
        <w:pStyle w:val="Heading3"/>
      </w:pPr>
      <w:r>
        <w:t>4.1 AI-GOV-001: AI/ML Governance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SR 11-7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SS1/23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EU AI 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CBB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</w:t>
            </w:r>
          </w:p>
        </w:tc>
      </w:tr>
      <w:tr>
        <w:tc>
          <w:tcPr>
            <w:tcW w:type="dxa" w:w="1440"/>
          </w:tcPr>
          <w:p>
            <w:r>
              <w:t>1. Executive Summary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2. Governance Structure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Tech Gov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 AI Risk Taxonomy and Tiering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P1, P2</w:t>
            </w:r>
          </w:p>
        </w:tc>
        <w:tc>
          <w:tcPr>
            <w:tcW w:type="dxa" w:w="1440"/>
          </w:tcPr>
          <w:p>
            <w:r>
              <w:t>✓ Art 9</w:t>
            </w:r>
          </w:p>
        </w:tc>
        <w:tc>
          <w:tcPr>
            <w:tcW w:type="dxa" w:w="1440"/>
          </w:tcPr>
          <w:p>
            <w:r>
              <w:t>✓ Risk Mgmt</w:t>
            </w:r>
          </w:p>
        </w:tc>
        <w:tc>
          <w:tcPr>
            <w:tcW w:type="dxa" w:w="1440"/>
          </w:tcPr>
          <w:p>
            <w:r>
              <w:t>✓ Op Resilience</w:t>
            </w:r>
          </w:p>
        </w:tc>
      </w:tr>
      <w:tr>
        <w:tc>
          <w:tcPr>
            <w:tcW w:type="dxa" w:w="1440"/>
          </w:tcPr>
          <w:p>
            <w:r>
              <w:t>4. Three Lines Model</w:t>
            </w:r>
          </w:p>
        </w:tc>
        <w:tc>
          <w:tcPr>
            <w:tcW w:type="dxa" w:w="1440"/>
          </w:tcPr>
          <w:p>
            <w:r>
              <w:t>✓ Governance, Validation</w:t>
            </w:r>
          </w:p>
        </w:tc>
        <w:tc>
          <w:tcPr>
            <w:tcW w:type="dxa" w:w="1440"/>
          </w:tcPr>
          <w:p>
            <w:r>
              <w:t>✓ P2, P4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5. Governance Touchpoints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Change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6. GenAI Governance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GPAI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7. Agentic AI Governance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Art 14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8. Escalation Pathways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Incident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9. Reporting and Communication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 Integration with Existing Governance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3"/>
      </w:pPr>
      <w:r>
        <w:t>4.2 AI-GOV-002: AI Use Case Intake &amp; Prioritization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SR 11-7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SS1/23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EU AI 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CBB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</w:t>
            </w:r>
          </w:p>
        </w:tc>
      </w:tr>
      <w:tr>
        <w:tc>
          <w:tcPr>
            <w:tcW w:type="dxa" w:w="1440"/>
          </w:tcPr>
          <w:p>
            <w:r>
              <w:t>1. Executive Summary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2. Intake Process Overview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Change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 Use Case Request Form</w:t>
            </w:r>
          </w:p>
        </w:tc>
        <w:tc>
          <w:tcPr>
            <w:tcW w:type="dxa" w:w="1440"/>
          </w:tcPr>
          <w:p>
            <w:r>
              <w:t>✓ Documentation</w:t>
            </w:r>
          </w:p>
        </w:tc>
        <w:tc>
          <w:tcPr>
            <w:tcW w:type="dxa" w:w="1440"/>
          </w:tcPr>
          <w:p>
            <w:r>
              <w:t>✓ P1, P3</w:t>
            </w:r>
          </w:p>
        </w:tc>
        <w:tc>
          <w:tcPr>
            <w:tcW w:type="dxa" w:w="1440"/>
          </w:tcPr>
          <w:p>
            <w:r>
              <w:t>✓ Art 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4. Initial Screening Criteria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✓ Art 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5. Full Assessment Process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P1, P3</w:t>
            </w:r>
          </w:p>
        </w:tc>
        <w:tc>
          <w:tcPr>
            <w:tcW w:type="dxa" w:w="1440"/>
          </w:tcPr>
          <w:p>
            <w:r>
              <w:t>✓ Art 9</w:t>
            </w:r>
          </w:p>
        </w:tc>
        <w:tc>
          <w:tcPr>
            <w:tcW w:type="dxa" w:w="1440"/>
          </w:tcPr>
          <w:p>
            <w:r>
              <w:t>✓ Risk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6. Prioritization Scoring Model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7. Fast-Track Process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8. Decision Outcomes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 GenAI-Specific Intake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GPAI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11. Agentic AI-Specific Intake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Art 14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3"/>
      </w:pPr>
      <w:r>
        <w:t>4.3 AI-GOV-003: AI Initiative Approval &amp; Stage-Gate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SR 11-7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SS1/23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EU AI 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CBB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</w:t>
            </w:r>
          </w:p>
        </w:tc>
      </w:tr>
      <w:tr>
        <w:tc>
          <w:tcPr>
            <w:tcW w:type="dxa" w:w="1440"/>
          </w:tcPr>
          <w:p>
            <w:r>
              <w:t>1-2. Overview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Change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 Governance by Risk Tier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4. Gate 0: Intake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5. Gate 1: Feasibility</w:t>
            </w:r>
          </w:p>
        </w:tc>
        <w:tc>
          <w:tcPr>
            <w:tcW w:type="dxa" w:w="1440"/>
          </w:tcPr>
          <w:p>
            <w:r>
              <w:t>✓ Development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✓ Art 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6. Gate 2: Design</w:t>
            </w:r>
          </w:p>
        </w:tc>
        <w:tc>
          <w:tcPr>
            <w:tcW w:type="dxa" w:w="1440"/>
          </w:tcPr>
          <w:p>
            <w:r>
              <w:t>✓ Development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✓ Art 11</w:t>
            </w:r>
          </w:p>
        </w:tc>
        <w:tc>
          <w:tcPr>
            <w:tcW w:type="dxa" w:w="1440"/>
          </w:tcPr>
          <w:p>
            <w:r>
              <w:t>✓ Change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7. Build Phase</w:t>
            </w:r>
          </w:p>
        </w:tc>
        <w:tc>
          <w:tcPr>
            <w:tcW w:type="dxa" w:w="1440"/>
          </w:tcPr>
          <w:p>
            <w:r>
              <w:t>✓ Development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✓ Art 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8. Gate 3: Validation</w:t>
            </w:r>
          </w:p>
        </w:tc>
        <w:tc>
          <w:tcPr>
            <w:tcW w:type="dxa" w:w="1440"/>
          </w:tcPr>
          <w:p>
            <w:r>
              <w:t>✓ Validation</w:t>
            </w:r>
          </w:p>
        </w:tc>
        <w:tc>
          <w:tcPr>
            <w:tcW w:type="dxa" w:w="1440"/>
          </w:tcPr>
          <w:p>
            <w:r>
              <w:t>✓ P4</w:t>
            </w:r>
          </w:p>
        </w:tc>
        <w:tc>
          <w:tcPr>
            <w:tcW w:type="dxa" w:w="1440"/>
          </w:tcPr>
          <w:p>
            <w:r>
              <w:t>✓ Art 9, 15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Testing</w:t>
            </w:r>
          </w:p>
        </w:tc>
      </w:tr>
      <w:tr>
        <w:tc>
          <w:tcPr>
            <w:tcW w:type="dxa" w:w="1440"/>
          </w:tcPr>
          <w:p>
            <w:r>
              <w:t>9. Gate 4: Production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Change Mgmt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 Gate 5: PIR</w:t>
            </w:r>
          </w:p>
        </w:tc>
        <w:tc>
          <w:tcPr>
            <w:tcW w:type="dxa" w:w="1440"/>
          </w:tcPr>
          <w:p>
            <w:r>
              <w:t>✓ Monitoring</w:t>
            </w:r>
          </w:p>
        </w:tc>
        <w:tc>
          <w:tcPr>
            <w:tcW w:type="dxa" w:w="1440"/>
          </w:tcPr>
          <w:p>
            <w:r>
              <w:t>✓ P5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11. Ongoing Operations</w:t>
            </w:r>
          </w:p>
        </w:tc>
        <w:tc>
          <w:tcPr>
            <w:tcW w:type="dxa" w:w="1440"/>
          </w:tcPr>
          <w:p>
            <w:r>
              <w:t>✓ Monitoring</w:t>
            </w:r>
          </w:p>
        </w:tc>
        <w:tc>
          <w:tcPr>
            <w:tcW w:type="dxa" w:w="1440"/>
          </w:tcPr>
          <w:p>
            <w:r>
              <w:t>✓ P5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Op Resilience</w:t>
            </w:r>
          </w:p>
        </w:tc>
      </w:tr>
      <w:tr>
        <w:tc>
          <w:tcPr>
            <w:tcW w:type="dxa" w:w="1440"/>
          </w:tcPr>
          <w:p>
            <w:r>
              <w:t>12. Model Retirement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13. Exception Handling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3"/>
      </w:pPr>
      <w:r>
        <w:t>4.4 AI-GOV-004: AI/ML Model Inventory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SR 11-7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SS1/23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EU AI 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CBB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</w:t>
            </w:r>
          </w:p>
        </w:tc>
      </w:tr>
      <w:tr>
        <w:tc>
          <w:tcPr>
            <w:tcW w:type="dxa" w:w="1440"/>
          </w:tcPr>
          <w:p>
            <w:r>
              <w:t>1-2. Overview and Governance</w:t>
            </w:r>
          </w:p>
        </w:tc>
        <w:tc>
          <w:tcPr>
            <w:tcW w:type="dxa" w:w="1440"/>
          </w:tcPr>
          <w:p>
            <w:r>
              <w:t>✓ Inventory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✓ Art 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3.1-3.2 Core and Classification</w:t>
            </w:r>
          </w:p>
        </w:tc>
        <w:tc>
          <w:tcPr>
            <w:tcW w:type="dxa" w:w="1440"/>
          </w:tcPr>
          <w:p>
            <w:r>
              <w:t>✓ Inventory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✓ Art 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3.3 GenAI-Specific Fields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GPAI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3.4 Agentic AI-Specific Fields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Art 14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3.5-3.6 Business and Ownership</w:t>
            </w:r>
          </w:p>
        </w:tc>
        <w:tc>
          <w:tcPr>
            <w:tcW w:type="dxa" w:w="1440"/>
          </w:tcPr>
          <w:p>
            <w:r>
              <w:t>✓ Inventory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3.7 Lifecycle Status</w:t>
            </w:r>
          </w:p>
        </w:tc>
        <w:tc>
          <w:tcPr>
            <w:tcW w:type="dxa" w:w="1440"/>
          </w:tcPr>
          <w:p>
            <w:r>
              <w:t>✓ Inventory</w:t>
            </w:r>
          </w:p>
        </w:tc>
        <w:tc>
          <w:tcPr>
            <w:tcW w:type="dxa" w:w="1440"/>
          </w:tcPr>
          <w:p>
            <w:r>
              <w:t>✓ P1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3.8 Data Fields</w:t>
            </w:r>
          </w:p>
        </w:tc>
        <w:tc>
          <w:tcPr>
            <w:tcW w:type="dxa" w:w="1440"/>
          </w:tcPr>
          <w:p>
            <w:r>
              <w:t>✓ Documentation</w:t>
            </w:r>
          </w:p>
        </w:tc>
        <w:tc>
          <w:tcPr>
            <w:tcW w:type="dxa" w:w="1440"/>
          </w:tcPr>
          <w:p>
            <w:r>
              <w:t>✓ P6</w:t>
            </w:r>
          </w:p>
        </w:tc>
        <w:tc>
          <w:tcPr>
            <w:tcW w:type="dxa" w:w="1440"/>
          </w:tcPr>
          <w:p>
            <w:r>
              <w:t>✓ Art 10</w:t>
            </w:r>
          </w:p>
        </w:tc>
        <w:tc>
          <w:tcPr>
            <w:tcW w:type="dxa" w:w="1440"/>
          </w:tcPr>
          <w:p>
            <w:r>
              <w:t>✓ Data Gov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3.9 Technical Infrastructure</w:t>
            </w:r>
          </w:p>
        </w:tc>
        <w:tc>
          <w:tcPr>
            <w:tcW w:type="dxa" w:w="1440"/>
          </w:tcPr>
          <w:p>
            <w:r>
              <w:t>✓ Documentation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✓ Art 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3.10 Performance and Monitoring</w:t>
            </w:r>
          </w:p>
        </w:tc>
        <w:tc>
          <w:tcPr>
            <w:tcW w:type="dxa" w:w="1440"/>
          </w:tcPr>
          <w:p>
            <w:r>
              <w:t>✓ Monitoring</w:t>
            </w:r>
          </w:p>
        </w:tc>
        <w:tc>
          <w:tcPr>
            <w:tcW w:type="dxa" w:w="1440"/>
          </w:tcPr>
          <w:p>
            <w:r>
              <w:t>✓ P5</w:t>
            </w:r>
          </w:p>
        </w:tc>
        <w:tc>
          <w:tcPr>
            <w:tcW w:type="dxa" w:w="1440"/>
          </w:tcPr>
          <w:p>
            <w:r>
              <w:t>✓ Art 15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3.11 Validation and Compliance</w:t>
            </w:r>
          </w:p>
        </w:tc>
        <w:tc>
          <w:tcPr>
            <w:tcW w:type="dxa" w:w="1440"/>
          </w:tcPr>
          <w:p>
            <w:r>
              <w:t>✓ Validation</w:t>
            </w:r>
          </w:p>
        </w:tc>
        <w:tc>
          <w:tcPr>
            <w:tcW w:type="dxa" w:w="1440"/>
          </w:tcPr>
          <w:p>
            <w:r>
              <w:t>✓ P4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3.13 Dependencies</w:t>
            </w:r>
          </w:p>
        </w:tc>
        <w:tc>
          <w:tcPr>
            <w:tcW w:type="dxa" w:w="1440"/>
          </w:tcPr>
          <w:p>
            <w:r>
              <w:t>✓ Documentation</w:t>
            </w:r>
          </w:p>
        </w:tc>
        <w:tc>
          <w:tcPr>
            <w:tcW w:type="dxa" w:w="1440"/>
          </w:tcPr>
          <w:p>
            <w:r>
              <w:t>✓ P3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Dependencies</w:t>
            </w:r>
          </w:p>
        </w:tc>
      </w:tr>
      <w:tr>
        <w:tc>
          <w:tcPr>
            <w:tcW w:type="dxa" w:w="1440"/>
          </w:tcPr>
          <w:p>
            <w:r>
              <w:t>3.14 Audit Trail</w:t>
            </w:r>
          </w:p>
        </w:tc>
        <w:tc>
          <w:tcPr>
            <w:tcW w:type="dxa" w:w="1440"/>
          </w:tcPr>
          <w:p>
            <w:r>
              <w:t>✓ Documentation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Art 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10. Access Control</w:t>
            </w:r>
          </w:p>
        </w:tc>
        <w:tc>
          <w:tcPr>
            <w:tcW w:type="dxa" w:w="1440"/>
          </w:tcPr>
          <w:p>
            <w:r>
              <w:t>✓ Governance</w:t>
            </w:r>
          </w:p>
        </w:tc>
        <w:tc>
          <w:tcPr>
            <w:tcW w:type="dxa" w:w="1440"/>
          </w:tcPr>
          <w:p>
            <w:r>
              <w:t>✓ P2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✓ Info Sec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Gap Analysis</w:t>
      </w:r>
    </w:p>
    <w:p>
      <w:pPr>
        <w:pStyle w:val="Heading3"/>
      </w:pPr>
      <w:r>
        <w:t>5.1 Identified Gaps (Wave 1 Documents)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Coverage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Recommended 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GAP-001</w:t>
            </w:r>
          </w:p>
        </w:tc>
        <w:tc>
          <w:tcPr>
            <w:tcW w:type="dxa" w:w="1440"/>
          </w:tcPr>
          <w:p>
            <w:r>
              <w:t>EU AI Act</w:t>
            </w:r>
          </w:p>
        </w:tc>
        <w:tc>
          <w:tcPr>
            <w:tcW w:type="dxa" w:w="1440"/>
          </w:tcPr>
          <w:p>
            <w:r>
              <w:t>AI-generated content marking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Enhance GenAI governance section with explicit output labeling requirements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GAP-002</w:t>
            </w:r>
          </w:p>
        </w:tc>
        <w:tc>
          <w:tcPr>
            <w:tcW w:type="dxa" w:w="1440"/>
          </w:tcPr>
          <w:p>
            <w:r>
              <w:t>CBB</w:t>
            </w:r>
          </w:p>
        </w:tc>
        <w:tc>
          <w:tcPr>
            <w:tcW w:type="dxa" w:w="1440"/>
          </w:tcPr>
          <w:p>
            <w:r>
              <w:t>Business continuity for AI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Add AI-specific BCP requirements to Wave 3 documents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GAP-003</w:t>
            </w:r>
          </w:p>
        </w:tc>
        <w:tc>
          <w:tcPr>
            <w:tcW w:type="dxa" w:w="1440"/>
          </w:tcPr>
          <w:p>
            <w:r>
              <w:t>CBB</w:t>
            </w:r>
          </w:p>
        </w:tc>
        <w:tc>
          <w:tcPr>
            <w:tcW w:type="dxa" w:w="1440"/>
          </w:tcPr>
          <w:p>
            <w:r>
              <w:t>Third-party AI vendor management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Develop AI vendor assessment framework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GAP-004</w:t>
            </w:r>
          </w:p>
        </w:tc>
        <w:tc>
          <w:tcPr>
            <w:tcW w:type="dxa" w:w="1440"/>
          </w:tcPr>
          <w:p>
            <w:r>
              <w:t>SS1/23</w:t>
            </w:r>
          </w:p>
        </w:tc>
        <w:tc>
          <w:tcPr>
            <w:tcW w:type="dxa" w:w="1440"/>
          </w:tcPr>
          <w:p>
            <w:r>
              <w:t>Model risk appetite statement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Formalize AI risk appetite in Operating Model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GAP-005</w:t>
            </w:r>
          </w:p>
        </w:tc>
        <w:tc>
          <w:tcPr>
            <w:tcW w:type="dxa" w:w="1440"/>
          </w:tcPr>
          <w:p>
            <w:r>
              <w:t>Basel</w:t>
            </w:r>
          </w:p>
        </w:tc>
        <w:tc>
          <w:tcPr>
            <w:tcW w:type="dxa" w:w="1440"/>
          </w:tcPr>
          <w:p>
            <w:r>
              <w:t>Concentration risk (foundation models)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Add foundation model dependency management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/>
    <w:p>
      <w:pPr>
        <w:pStyle w:val="Heading3"/>
      </w:pPr>
      <w:r>
        <w:t>5.2 Gap Closure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Document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Wave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GAP-001</w:t>
            </w:r>
          </w:p>
        </w:tc>
        <w:tc>
          <w:tcPr>
            <w:tcW w:type="dxa" w:w="1728"/>
          </w:tcPr>
          <w:p>
            <w:r>
              <w:t>AI-GOV-001 Update</w:t>
            </w:r>
          </w:p>
        </w:tc>
        <w:tc>
          <w:tcPr>
            <w:tcW w:type="dxa" w:w="1728"/>
          </w:tcPr>
          <w:p>
            <w:r>
              <w:t>Wave 2</w:t>
            </w:r>
          </w:p>
        </w:tc>
        <w:tc>
          <w:tcPr>
            <w:tcW w:type="dxa" w:w="1728"/>
          </w:tcPr>
          <w:p>
            <w:r>
              <w:t>AI Engineering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GAP-002</w:t>
            </w:r>
          </w:p>
        </w:tc>
        <w:tc>
          <w:tcPr>
            <w:tcW w:type="dxa" w:w="1728"/>
          </w:tcPr>
          <w:p>
            <w:r>
              <w:t>AI-OPS-001 MLOps Runbook</w:t>
            </w:r>
          </w:p>
        </w:tc>
        <w:tc>
          <w:tcPr>
            <w:tcW w:type="dxa" w:w="1728"/>
          </w:tcPr>
          <w:p>
            <w:r>
              <w:t>Wave 3</w:t>
            </w:r>
          </w:p>
        </w:tc>
        <w:tc>
          <w:tcPr>
            <w:tcW w:type="dxa" w:w="1728"/>
          </w:tcPr>
          <w:p>
            <w:r>
              <w:t>AI Engineering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GAP-003</w:t>
            </w:r>
          </w:p>
        </w:tc>
        <w:tc>
          <w:tcPr>
            <w:tcW w:type="dxa" w:w="1728"/>
          </w:tcPr>
          <w:p>
            <w:r>
              <w:t>New: AI Vendor Standards</w:t>
            </w:r>
          </w:p>
        </w:tc>
        <w:tc>
          <w:tcPr>
            <w:tcW w:type="dxa" w:w="1728"/>
          </w:tcPr>
          <w:p>
            <w:r>
              <w:t>Wave 2</w:t>
            </w:r>
          </w:p>
        </w:tc>
        <w:tc>
          <w:tcPr>
            <w:tcW w:type="dxa" w:w="1728"/>
          </w:tcPr>
          <w:p>
            <w:r>
              <w:t>AI Engineering + Procurement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GAP-004</w:t>
            </w:r>
          </w:p>
        </w:tc>
        <w:tc>
          <w:tcPr>
            <w:tcW w:type="dxa" w:w="1728"/>
          </w:tcPr>
          <w:p>
            <w:r>
              <w:t>AI-GOV-001 Update</w:t>
            </w:r>
          </w:p>
        </w:tc>
        <w:tc>
          <w:tcPr>
            <w:tcW w:type="dxa" w:w="1728"/>
          </w:tcPr>
          <w:p>
            <w:r>
              <w:t>Wave 2</w:t>
            </w:r>
          </w:p>
        </w:tc>
        <w:tc>
          <w:tcPr>
            <w:tcW w:type="dxa" w:w="1728"/>
          </w:tcPr>
          <w:p>
            <w:r>
              <w:t>AI Engineering + Risk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GAP-005</w:t>
            </w:r>
          </w:p>
        </w:tc>
        <w:tc>
          <w:tcPr>
            <w:tcW w:type="dxa" w:w="1728"/>
          </w:tcPr>
          <w:p>
            <w:r>
              <w:t>AI-GOV-001 Update</w:t>
            </w:r>
          </w:p>
        </w:tc>
        <w:tc>
          <w:tcPr>
            <w:tcW w:type="dxa" w:w="1728"/>
          </w:tcPr>
          <w:p>
            <w:r>
              <w:t>Wave 2</w:t>
            </w:r>
          </w:p>
        </w:tc>
        <w:tc>
          <w:tcPr>
            <w:tcW w:type="dxa" w:w="1728"/>
          </w:tcPr>
          <w:p>
            <w:r>
              <w:t>AI Engineering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Regulatory Change Management</w:t>
      </w:r>
    </w:p>
    <w:p>
      <w:pPr>
        <w:pStyle w:val="Heading3"/>
      </w:pPr>
      <w:r>
        <w:t>6.1 Regulatory Monitoring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Regulatory horizon scanning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Regulatory update report</w:t>
            </w:r>
          </w:p>
        </w:tc>
      </w:tr>
      <w:tr>
        <w:tc>
          <w:tcPr>
            <w:tcW w:type="dxa" w:w="2160"/>
          </w:tcPr>
          <w:p>
            <w:r>
              <w:t>Impact assessment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AI Engineering + Compliance</w:t>
            </w:r>
          </w:p>
        </w:tc>
        <w:tc>
          <w:tcPr>
            <w:tcW w:type="dxa" w:w="2160"/>
          </w:tcPr>
          <w:p>
            <w:r>
              <w:t>Impact assessment memo</w:t>
            </w:r>
          </w:p>
        </w:tc>
      </w:tr>
      <w:tr>
        <w:tc>
          <w:tcPr>
            <w:tcW w:type="dxa" w:w="2160"/>
          </w:tcPr>
          <w:p>
            <w:r>
              <w:t>Gap analysis update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AI Engineering</w:t>
            </w:r>
          </w:p>
        </w:tc>
        <w:tc>
          <w:tcPr>
            <w:tcW w:type="dxa" w:w="2160"/>
          </w:tcPr>
          <w:p>
            <w:r>
              <w:t>Updated CTM</w:t>
            </w:r>
          </w:p>
        </w:tc>
      </w:tr>
      <w:tr>
        <w:tc>
          <w:tcPr>
            <w:tcW w:type="dxa" w:w="2160"/>
          </w:tcPr>
          <w:p>
            <w:r>
              <w:t>Document updates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AI Engineering</w:t>
            </w:r>
          </w:p>
        </w:tc>
        <w:tc>
          <w:tcPr>
            <w:tcW w:type="dxa" w:w="2160"/>
          </w:tcPr>
          <w:p>
            <w:r>
              <w:t>Revised documents</w:t>
            </w:r>
          </w:p>
        </w:tc>
      </w:tr>
    </w:tbl>
    <w:p/>
    <w:p>
      <w:pPr>
        <w:pStyle w:val="Heading3"/>
      </w:pPr>
      <w:r>
        <w:t>6.2 Key Regulatory Developments to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Potential Impact</w:t>
            </w:r>
          </w:p>
        </w:tc>
      </w:tr>
      <w:tr>
        <w:tc>
          <w:tcPr>
            <w:tcW w:type="dxa" w:w="2160"/>
          </w:tcPr>
          <w:p>
            <w:r>
              <w:t>EU AI Act</w:t>
            </w:r>
          </w:p>
        </w:tc>
        <w:tc>
          <w:tcPr>
            <w:tcW w:type="dxa" w:w="2160"/>
          </w:tcPr>
          <w:p>
            <w:r>
              <w:t>Implementation guidance</w:t>
            </w:r>
          </w:p>
        </w:tc>
        <w:tc>
          <w:tcPr>
            <w:tcW w:type="dxa" w:w="2160"/>
          </w:tcPr>
          <w:p>
            <w:r>
              <w:t>2024-2026</w:t>
            </w:r>
          </w:p>
        </w:tc>
        <w:tc>
          <w:tcPr>
            <w:tcW w:type="dxa" w:w="2160"/>
          </w:tcPr>
          <w:p>
            <w:r>
              <w:t>High - GenAI requirements</w:t>
            </w:r>
          </w:p>
        </w:tc>
      </w:tr>
      <w:tr>
        <w:tc>
          <w:tcPr>
            <w:tcW w:type="dxa" w:w="2160"/>
          </w:tcPr>
          <w:p>
            <w:r>
              <w:t>CBB</w:t>
            </w:r>
          </w:p>
        </w:tc>
        <w:tc>
          <w:tcPr>
            <w:tcW w:type="dxa" w:w="2160"/>
          </w:tcPr>
          <w:p>
            <w:r>
              <w:t>AI-specific guidance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High - Primary regulator</w:t>
            </w:r>
          </w:p>
        </w:tc>
      </w:tr>
      <w:tr>
        <w:tc>
          <w:tcPr>
            <w:tcW w:type="dxa" w:w="2160"/>
          </w:tcPr>
          <w:p>
            <w:r>
              <w:t>Basel</w:t>
            </w:r>
          </w:p>
        </w:tc>
        <w:tc>
          <w:tcPr>
            <w:tcW w:type="dxa" w:w="2160"/>
          </w:tcPr>
          <w:p>
            <w:r>
              <w:t>AI/ML principles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Medium - International standards</w:t>
            </w:r>
          </w:p>
        </w:tc>
      </w:tr>
      <w:tr>
        <w:tc>
          <w:tcPr>
            <w:tcW w:type="dxa" w:w="2160"/>
          </w:tcPr>
          <w:p>
            <w:r>
              <w:t>PRA SS1/23</w:t>
            </w:r>
          </w:p>
        </w:tc>
        <w:tc>
          <w:tcPr>
            <w:tcW w:type="dxa" w:w="2160"/>
          </w:tcPr>
          <w:p>
            <w:r>
              <w:t>Full implementation</w:t>
            </w:r>
          </w:p>
        </w:tc>
        <w:tc>
          <w:tcPr>
            <w:tcW w:type="dxa" w:w="2160"/>
          </w:tcPr>
          <w:p>
            <w:r>
              <w:t>May 2024</w:t>
            </w:r>
          </w:p>
        </w:tc>
        <w:tc>
          <w:tcPr>
            <w:tcW w:type="dxa" w:w="2160"/>
          </w:tcPr>
          <w:p>
            <w:r>
              <w:t>Medium - Reference standard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Audit and Examination Support</w:t>
      </w:r>
    </w:p>
    <w:p>
      <w:pPr>
        <w:pStyle w:val="Heading3"/>
      </w:pPr>
      <w:r>
        <w:t>7.1 Common Examination Requests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Examination Request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Relevant Documents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>
              <w:t>Model inventory</w:t>
            </w:r>
          </w:p>
        </w:tc>
        <w:tc>
          <w:tcPr>
            <w:tcW w:type="dxa" w:w="2880"/>
          </w:tcPr>
          <w:p>
            <w:r>
              <w:t>AI-GOV-004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Model governance framework</w:t>
            </w:r>
          </w:p>
        </w:tc>
        <w:tc>
          <w:tcPr>
            <w:tcW w:type="dxa" w:w="2880"/>
          </w:tcPr>
          <w:p>
            <w:r>
              <w:t>AI-GOV-001</w:t>
            </w:r>
          </w:p>
        </w:tc>
        <w:tc>
          <w:tcPr>
            <w:tcW w:type="dxa" w:w="2880"/>
          </w:tcPr>
          <w:p>
            <w:r>
              <w:t>Sections 2, 3, 4</w:t>
            </w:r>
          </w:p>
        </w:tc>
      </w:tr>
      <w:tr>
        <w:tc>
          <w:tcPr>
            <w:tcW w:type="dxa" w:w="2880"/>
          </w:tcPr>
          <w:p>
            <w:r>
              <w:t>Validation reports</w:t>
            </w:r>
          </w:p>
        </w:tc>
        <w:tc>
          <w:tcPr>
            <w:tcW w:type="dxa" w:w="2880"/>
          </w:tcPr>
          <w:p>
            <w:r>
              <w:t>AI-GOV-003</w:t>
            </w:r>
          </w:p>
        </w:tc>
        <w:tc>
          <w:tcPr>
            <w:tcW w:type="dxa" w:w="2880"/>
          </w:tcPr>
          <w:p>
            <w:r>
              <w:t>Section 8</w:t>
            </w:r>
          </w:p>
        </w:tc>
      </w:tr>
      <w:tr>
        <w:tc>
          <w:tcPr>
            <w:tcW w:type="dxa" w:w="2880"/>
          </w:tcPr>
          <w:p>
            <w:r>
              <w:t>Model documentation</w:t>
            </w:r>
          </w:p>
        </w:tc>
        <w:tc>
          <w:tcPr>
            <w:tcW w:type="dxa" w:w="2880"/>
          </w:tcPr>
          <w:p>
            <w:r>
              <w:t>AI-GOV-004</w:t>
            </w:r>
          </w:p>
        </w:tc>
        <w:tc>
          <w:tcPr>
            <w:tcW w:type="dxa" w:w="2880"/>
          </w:tcPr>
          <w:p>
            <w:r>
              <w:t>Section 3.12</w:t>
            </w:r>
          </w:p>
        </w:tc>
      </w:tr>
      <w:tr>
        <w:tc>
          <w:tcPr>
            <w:tcW w:type="dxa" w:w="2880"/>
          </w:tcPr>
          <w:p>
            <w:r>
              <w:t>Risk tiering methodology</w:t>
            </w:r>
          </w:p>
        </w:tc>
        <w:tc>
          <w:tcPr>
            <w:tcW w:type="dxa" w:w="2880"/>
          </w:tcPr>
          <w:p>
            <w:r>
              <w:t>AI-GOV-001</w:t>
            </w:r>
          </w:p>
        </w:tc>
        <w:tc>
          <w:tcPr>
            <w:tcW w:type="dxa" w:w="2880"/>
          </w:tcPr>
          <w:p>
            <w:r>
              <w:t>Section 3.2</w:t>
            </w:r>
          </w:p>
        </w:tc>
      </w:tr>
      <w:tr>
        <w:tc>
          <w:tcPr>
            <w:tcW w:type="dxa" w:w="2880"/>
          </w:tcPr>
          <w:p>
            <w:r>
              <w:t>Change management</w:t>
            </w:r>
          </w:p>
        </w:tc>
        <w:tc>
          <w:tcPr>
            <w:tcW w:type="dxa" w:w="2880"/>
          </w:tcPr>
          <w:p>
            <w:r>
              <w:t>AI-GOV-003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Monitoring and performance</w:t>
            </w:r>
          </w:p>
        </w:tc>
        <w:tc>
          <w:tcPr>
            <w:tcW w:type="dxa" w:w="2880"/>
          </w:tcPr>
          <w:p>
            <w:r>
              <w:t>AI-GOV-003, AI-GOV-004</w:t>
            </w:r>
          </w:p>
        </w:tc>
        <w:tc>
          <w:tcPr>
            <w:tcW w:type="dxa" w:w="2880"/>
          </w:tcPr>
          <w:p>
            <w:r>
              <w:t>Sections 11, 3.10</w:t>
            </w:r>
          </w:p>
        </w:tc>
      </w:tr>
      <w:tr>
        <w:tc>
          <w:tcPr>
            <w:tcW w:type="dxa" w:w="2880"/>
          </w:tcPr>
          <w:p>
            <w:r>
              <w:t>Data governance</w:t>
            </w:r>
          </w:p>
        </w:tc>
        <w:tc>
          <w:tcPr>
            <w:tcW w:type="dxa" w:w="2880"/>
          </w:tcPr>
          <w:p>
            <w:r>
              <w:t>AI-GOV-004</w:t>
            </w:r>
          </w:p>
        </w:tc>
        <w:tc>
          <w:tcPr>
            <w:tcW w:type="dxa" w:w="2880"/>
          </w:tcPr>
          <w:p>
            <w:r>
              <w:t>Section 3.8</w:t>
            </w:r>
          </w:p>
        </w:tc>
      </w:tr>
      <w:tr>
        <w:tc>
          <w:tcPr>
            <w:tcW w:type="dxa" w:w="2880"/>
          </w:tcPr>
          <w:p>
            <w:r>
              <w:t>Third-party AI</w:t>
            </w:r>
          </w:p>
        </w:tc>
        <w:tc>
          <w:tcPr>
            <w:tcW w:type="dxa" w:w="2880"/>
          </w:tcPr>
          <w:p>
            <w:r>
              <w:t>AI-GOV-002</w:t>
            </w:r>
          </w:p>
        </w:tc>
        <w:tc>
          <w:tcPr>
            <w:tcW w:type="dxa" w:w="2880"/>
          </w:tcPr>
          <w:p>
            <w:r>
              <w:t>Section 1.3</w:t>
            </w:r>
          </w:p>
        </w:tc>
      </w:tr>
    </w:tbl>
    <w:p/>
    <w:p>
      <w:pPr>
        <w:pStyle w:val="Heading3"/>
      </w:pPr>
      <w:r>
        <w:t>7.2 Examination Preparation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Ready</w:t>
            </w:r>
          </w:p>
        </w:tc>
      </w:tr>
      <w:tr>
        <w:tc>
          <w:tcPr>
            <w:tcW w:type="dxa" w:w="2880"/>
          </w:tcPr>
          <w:p>
            <w:r>
              <w:t>Current model inventory</w:t>
            </w:r>
          </w:p>
        </w:tc>
        <w:tc>
          <w:tcPr>
            <w:tcW w:type="dxa" w:w="2880"/>
          </w:tcPr>
          <w:p>
            <w:r>
              <w:t>AI-GOV-004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Governance framework documentation</w:t>
            </w:r>
          </w:p>
        </w:tc>
        <w:tc>
          <w:tcPr>
            <w:tcW w:type="dxa" w:w="2880"/>
          </w:tcPr>
          <w:p>
            <w:r>
              <w:t>AI-GOV-001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Stage-gate evidence for recent deployments</w:t>
            </w:r>
          </w:p>
        </w:tc>
        <w:tc>
          <w:tcPr>
            <w:tcW w:type="dxa" w:w="2880"/>
          </w:tcPr>
          <w:p>
            <w:r>
              <w:t>AI-GOV-003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Validation reports for Tier 1 models</w:t>
            </w:r>
          </w:p>
        </w:tc>
        <w:tc>
          <w:tcPr>
            <w:tcW w:type="dxa" w:w="2880"/>
          </w:tcPr>
          <w:p>
            <w:r>
              <w:t>Per AI-GOV-003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Model cards for production models</w:t>
            </w:r>
          </w:p>
        </w:tc>
        <w:tc>
          <w:tcPr>
            <w:tcW w:type="dxa" w:w="2880"/>
          </w:tcPr>
          <w:p>
            <w:r>
              <w:t>Per AI-GOV-004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Monitoring dashboards and alerts</w:t>
            </w:r>
          </w:p>
        </w:tc>
        <w:tc>
          <w:tcPr>
            <w:tcW w:type="dxa" w:w="2880"/>
          </w:tcPr>
          <w:p>
            <w:r>
              <w:t>Per AI-GOV-003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Training records for AI governance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Risk committee minutes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Appendices</w:t>
      </w:r>
    </w:p>
    <w:p>
      <w:pPr>
        <w:pStyle w:val="Heading3"/>
      </w:pPr>
      <w:r>
        <w:t>Appendix A: Regulatory Reference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Link/Reference</w:t>
            </w:r>
          </w:p>
        </w:tc>
      </w:tr>
      <w:tr>
        <w:tc>
          <w:tcPr>
            <w:tcW w:type="dxa" w:w="2880"/>
          </w:tcPr>
          <w:p>
            <w:r>
              <w:t>SR 11-7</w:t>
            </w:r>
          </w:p>
        </w:tc>
        <w:tc>
          <w:tcPr>
            <w:tcW w:type="dxa" w:w="2880"/>
          </w:tcPr>
          <w:p>
            <w:r>
              <w:t>Supervisory Guidance on Model Risk Management</w:t>
            </w:r>
          </w:p>
        </w:tc>
        <w:tc>
          <w:tcPr>
            <w:tcW w:type="dxa" w:w="2880"/>
          </w:tcPr>
          <w:p>
            <w:r>
              <w:t>Federal Reserve, April 2011</w:t>
            </w:r>
          </w:p>
        </w:tc>
      </w:tr>
      <w:tr>
        <w:tc>
          <w:tcPr>
            <w:tcW w:type="dxa" w:w="2880"/>
          </w:tcPr>
          <w:p>
            <w:r>
              <w:t>SS1/23</w:t>
            </w:r>
          </w:p>
        </w:tc>
        <w:tc>
          <w:tcPr>
            <w:tcW w:type="dxa" w:w="2880"/>
          </w:tcPr>
          <w:p>
            <w:r>
              <w:t>Model Risk Management Principles for Banks</w:t>
            </w:r>
          </w:p>
        </w:tc>
        <w:tc>
          <w:tcPr>
            <w:tcW w:type="dxa" w:w="2880"/>
          </w:tcPr>
          <w:p>
            <w:r>
              <w:t>PRA, May 2023</w:t>
            </w:r>
          </w:p>
        </w:tc>
      </w:tr>
      <w:tr>
        <w:tc>
          <w:tcPr>
            <w:tcW w:type="dxa" w:w="2880"/>
          </w:tcPr>
          <w:p>
            <w:r>
              <w:t>EU AI Act</w:t>
            </w:r>
          </w:p>
        </w:tc>
        <w:tc>
          <w:tcPr>
            <w:tcW w:type="dxa" w:w="2880"/>
          </w:tcPr>
          <w:p>
            <w:r>
              <w:t>Regulation on Artificial Intelligence</w:t>
            </w:r>
          </w:p>
        </w:tc>
        <w:tc>
          <w:tcPr>
            <w:tcW w:type="dxa" w:w="2880"/>
          </w:tcPr>
          <w:p>
            <w:r>
              <w:t>EU 2024/...</w:t>
            </w:r>
          </w:p>
        </w:tc>
      </w:tr>
      <w:tr>
        <w:tc>
          <w:tcPr>
            <w:tcW w:type="dxa" w:w="2880"/>
          </w:tcPr>
          <w:p>
            <w:r>
              <w:t>CBB HC Module</w:t>
            </w:r>
          </w:p>
        </w:tc>
        <w:tc>
          <w:tcPr>
            <w:tcW w:type="dxa" w:w="2880"/>
          </w:tcPr>
          <w:p>
            <w:r>
              <w:t>High-Level Controls Module</w:t>
            </w:r>
          </w:p>
        </w:tc>
        <w:tc>
          <w:tcPr>
            <w:tcW w:type="dxa" w:w="2880"/>
          </w:tcPr>
          <w:p>
            <w:r>
              <w:t>CBB Rulebook</w:t>
            </w:r>
          </w:p>
        </w:tc>
      </w:tr>
      <w:tr>
        <w:tc>
          <w:tcPr>
            <w:tcW w:type="dxa" w:w="2880"/>
          </w:tcPr>
          <w:p>
            <w:r>
              <w:t>CBB OM Module</w:t>
            </w:r>
          </w:p>
        </w:tc>
        <w:tc>
          <w:tcPr>
            <w:tcW w:type="dxa" w:w="2880"/>
          </w:tcPr>
          <w:p>
            <w:r>
              <w:t>Operational Risk Management Module</w:t>
            </w:r>
          </w:p>
        </w:tc>
        <w:tc>
          <w:tcPr>
            <w:tcW w:type="dxa" w:w="2880"/>
          </w:tcPr>
          <w:p>
            <w:r>
              <w:t>CBB Rulebook</w:t>
            </w:r>
          </w:p>
        </w:tc>
      </w:tr>
      <w:tr>
        <w:tc>
          <w:tcPr>
            <w:tcW w:type="dxa" w:w="2880"/>
          </w:tcPr>
          <w:p>
            <w:r>
              <w:t>Basel PSMOR</w:t>
            </w:r>
          </w:p>
        </w:tc>
        <w:tc>
          <w:tcPr>
            <w:tcW w:type="dxa" w:w="2880"/>
          </w:tcPr>
          <w:p>
            <w:r>
              <w:t>Principles for Sound Management of Operational Risk</w:t>
            </w:r>
          </w:p>
        </w:tc>
        <w:tc>
          <w:tcPr>
            <w:tcW w:type="dxa" w:w="2880"/>
          </w:tcPr>
          <w:p>
            <w:r>
              <w:t>BCBS, 2011</w:t>
            </w:r>
          </w:p>
        </w:tc>
      </w:tr>
      <w:tr>
        <w:tc>
          <w:tcPr>
            <w:tcW w:type="dxa" w:w="2880"/>
          </w:tcPr>
          <w:p>
            <w:r>
              <w:t>Basel POR</w:t>
            </w:r>
          </w:p>
        </w:tc>
        <w:tc>
          <w:tcPr>
            <w:tcW w:type="dxa" w:w="2880"/>
          </w:tcPr>
          <w:p>
            <w:r>
              <w:t>Principles for Operational Resilience</w:t>
            </w:r>
          </w:p>
        </w:tc>
        <w:tc>
          <w:tcPr>
            <w:tcW w:type="dxa" w:w="2880"/>
          </w:tcPr>
          <w:p>
            <w:r>
              <w:t>BCBS, 2021</w:t>
            </w:r>
          </w:p>
        </w:tc>
      </w:tr>
    </w:tbl>
    <w:p/>
    <w:p>
      <w:pPr>
        <w:pStyle w:val="Heading3"/>
      </w:pPr>
      <w:r>
        <w:t>Appendix B: Glossary of Regulatory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Quantitative method that processes input data to produce output</w:t>
            </w:r>
          </w:p>
        </w:tc>
        <w:tc>
          <w:tcPr>
            <w:tcW w:type="dxa" w:w="2880"/>
          </w:tcPr>
          <w:p>
            <w:r>
              <w:t>SR 11-7</w:t>
            </w:r>
          </w:p>
        </w:tc>
      </w:tr>
      <w:tr>
        <w:tc>
          <w:tcPr>
            <w:tcW w:type="dxa" w:w="2880"/>
          </w:tcPr>
          <w:p>
            <w:r>
              <w:t>Model Risk</w:t>
            </w:r>
          </w:p>
        </w:tc>
        <w:tc>
          <w:tcPr>
            <w:tcW w:type="dxa" w:w="2880"/>
          </w:tcPr>
          <w:p>
            <w:r>
              <w:t>Potential for adverse consequences from decisions based on incorrect model outputs</w:t>
            </w:r>
          </w:p>
        </w:tc>
        <w:tc>
          <w:tcPr>
            <w:tcW w:type="dxa" w:w="2880"/>
          </w:tcPr>
          <w:p>
            <w:r>
              <w:t>SR 11-7</w:t>
            </w:r>
          </w:p>
        </w:tc>
      </w:tr>
      <w:tr>
        <w:tc>
          <w:tcPr>
            <w:tcW w:type="dxa" w:w="2880"/>
          </w:tcPr>
          <w:p>
            <w:r>
              <w:t>High-Risk AI</w:t>
            </w:r>
          </w:p>
        </w:tc>
        <w:tc>
          <w:tcPr>
            <w:tcW w:type="dxa" w:w="2880"/>
          </w:tcPr>
          <w:p>
            <w:r>
              <w:t>AI systems with significant potential impact on health, safety, fundamental rights</w:t>
            </w:r>
          </w:p>
        </w:tc>
        <w:tc>
          <w:tcPr>
            <w:tcW w:type="dxa" w:w="2880"/>
          </w:tcPr>
          <w:p>
            <w:r>
              <w:t>EU AI Act</w:t>
            </w:r>
          </w:p>
        </w:tc>
      </w:tr>
      <w:tr>
        <w:tc>
          <w:tcPr>
            <w:tcW w:type="dxa" w:w="2880"/>
          </w:tcPr>
          <w:p>
            <w:r>
              <w:t>GPAI</w:t>
            </w:r>
          </w:p>
        </w:tc>
        <w:tc>
          <w:tcPr>
            <w:tcW w:type="dxa" w:w="2880"/>
          </w:tcPr>
          <w:p>
            <w:r>
              <w:t>General-Purpose Artificial Intelligence</w:t>
            </w:r>
          </w:p>
        </w:tc>
        <w:tc>
          <w:tcPr>
            <w:tcW w:type="dxa" w:w="2880"/>
          </w:tcPr>
          <w:p>
            <w:r>
              <w:t>EU AI Act</w:t>
            </w:r>
          </w:p>
        </w:tc>
      </w:tr>
      <w:tr>
        <w:tc>
          <w:tcPr>
            <w:tcW w:type="dxa" w:w="2880"/>
          </w:tcPr>
          <w:p>
            <w:r>
              <w:t>Three Lines Model</w:t>
            </w:r>
          </w:p>
        </w:tc>
        <w:tc>
          <w:tcPr>
            <w:tcW w:type="dxa" w:w="2880"/>
          </w:tcPr>
          <w:p>
            <w:r>
              <w:t>Governance model with first line (business), second line (risk), third line (audit)</w:t>
            </w:r>
          </w:p>
        </w:tc>
        <w:tc>
          <w:tcPr>
            <w:tcW w:type="dxa" w:w="2880"/>
          </w:tcPr>
          <w:p>
            <w:r>
              <w:t>IIA</w:t>
            </w:r>
          </w:p>
        </w:tc>
      </w:tr>
    </w:tbl>
    <w:p/>
    <w:p>
      <w:pPr>
        <w:pStyle w:val="Heading3"/>
      </w:pPr>
      <w:r>
        <w:t>Appendix C: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[Author]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Control</w:t>
      </w:r>
    </w:p>
    <w:p>
      <w:pPr>
        <w:pStyle w:val="Heading3"/>
      </w:pPr>
      <w:r>
        <w:t>Related Documents</w:t>
      </w:r>
    </w:p>
    <w:p>
      <w:pPr>
        <w:pStyle w:val="ListBullet"/>
      </w:pPr>
      <w:r>
        <w:t>AI, Automation &amp; Intelligent Solutions Governance Operating Model (AI-GOV-001)</w:t>
      </w:r>
    </w:p>
    <w:p>
      <w:pPr>
        <w:pStyle w:val="ListBullet"/>
      </w:pPr>
      <w:r>
        <w:t>AI, Automation &amp; Intelligent Solutions Intake &amp; Prioritization Framework (AI-GOV-002)</w:t>
      </w:r>
    </w:p>
    <w:p>
      <w:pPr>
        <w:pStyle w:val="ListBullet"/>
      </w:pPr>
      <w:r>
        <w:t>AI &amp; Automation Initiative Approval &amp; Stage-Gate Process (AI-GOV-003)</w:t>
      </w:r>
    </w:p>
    <w:p>
      <w:pPr>
        <w:pStyle w:val="ListBullet"/>
      </w:pPr>
      <w:r>
        <w:t>AI, Automation &amp; Intelligent Solutions Inventory Register (AI-GOV-004)</w:t>
      </w:r>
    </w:p>
    <w:p>
      <w:pPr>
        <w:pStyle w:val="Heading3"/>
      </w:pPr>
      <w:r>
        <w:t>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  <w:tc>
          <w:tcPr>
            <w:tcW w:type="dxa" w:w="1728"/>
          </w:tcPr>
          <w:p>
            <w:r>
              <w:t>Initial release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  <w:tc>
          <w:tcPr>
            <w:tcW w:type="dxa" w:w="1728"/>
          </w:tcPr>
          <w:p>
            <w:r>
              <w:t>Updated document names; Added Automation scope context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66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