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48"/>
        </w:rPr>
        <w:t>Complete Layman's Guide:</w:t>
        <w:br/>
        <w:t>Test Analysis &amp; Solution Page</w:t>
      </w:r>
    </w:p>
    <w:p>
      <w:pPr>
        <w:jc w:val="center"/>
      </w:pPr>
      <w:r>
        <w:rPr>
          <w:i/>
          <w:color w:val="4B5563"/>
          <w:sz w:val="24"/>
        </w:rPr>
        <w:t>Detailed Feature Breakdown &amp; Layman Explanation of Test Analysis Modal &amp; Solution Viewer</w:t>
      </w:r>
    </w:p>
    <w:p>
      <w:pPr>
        <w:spacing w:after="240"/>
      </w:pP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left w:val="single" w:sz="36" w:space="0" w:color="0284C7"/>
              <w:top w:val="none"/>
              <w:right w:val="none"/>
              <w:bottom w:val="none"/>
            </w:tcBorders>
          </w:tcPr>
          <w:p>
            <w:pPr>
              <w:spacing w:after="80"/>
            </w:pPr>
            <w:r>
              <w:rPr>
                <w:b/>
                <w:color w:val="0369A1"/>
                <w:sz w:val="24"/>
              </w:rPr>
              <w:t>💡 THE BIG PICTURE (Mental Model)</w:t>
              <w:br/>
            </w:r>
            <w:r>
              <w:rPr>
                <w:sz w:val="21"/>
              </w:rPr>
              <w:t>Imagine taking an entrance exam like a medical health checkup:</w:t>
              <w:br/>
              <w:br/>
              <w:t>1. The Test Analysis Page (Dashboard) is your Medical Diagnostic Report. It tells you your health score, rank among patients, where you lost blood (negative marks), which subjects are strong or weak, and whether you passed the safety threshold (cutoff).</w:t>
              <w:br/>
              <w:br/>
              <w:t>2. The Solution Page (Reviewer) is the Doctor's Detailed Treatment Plan. It takes you question-by-question, shows you where you made a mistake, explains the exact correct answer with step-by-step logic, gives shortcuts, and lets you save tricky questions to your 'Mistake Notebook'.</w:t>
            </w:r>
          </w:p>
        </w:tc>
      </w:tr>
    </w:tbl>
    <w:p>
      <w:pPr>
        <w:spacing w:after="160"/>
      </w:pPr>
    </w:p>
    <w:p>
      <w:pPr>
        <w:spacing w:before="360" w:after="120"/>
      </w:pPr>
      <w:r>
        <w:rPr>
          <w:rFonts w:ascii="Arial" w:hAnsi="Arial"/>
          <w:b/>
          <w:color w:val="1E3A8A"/>
          <w:sz w:val="36"/>
        </w:rPr>
        <w:t>PART 1: The Test Analysis Modal (TestAnalysisModal.tsx)</w:t>
      </w:r>
    </w:p>
    <w:p>
      <w:r>
        <w:t>The Test Analysis Modal is an interactive full-screen dashboard that opens after submitting a test or clicking 'View Analysis'. It gives students a 360-degree overview of their performance.</w:t>
      </w:r>
    </w:p>
    <w:p>
      <w:pPr>
        <w:spacing w:before="280" w:after="80"/>
      </w:pPr>
      <w:r>
        <w:rPr>
          <w:rFonts w:ascii="Arial" w:hAnsi="Arial"/>
          <w:b/>
          <w:color w:val="2563EB"/>
          <w:sz w:val="28"/>
        </w:rPr>
        <w:t>1. Top Header &amp; 5 Hero Stat Cards</w:t>
      </w:r>
    </w:p>
    <w:p>
      <w:pPr>
        <w:pStyle w:val="ListBullet"/>
        <w:spacing w:after="60"/>
      </w:pPr>
      <w:r>
        <w:rPr>
          <w:b/>
          <w:color w:val="1F2937"/>
        </w:rPr>
        <w:t xml:space="preserve">Exam Identity &amp; Badge: </w:t>
      </w:r>
      <w:r>
        <w:t>Displays the cleaned exam title (e.g., SBI PO Prelims Mock 1) along with a color badge showing the test category (Full Test, Live Test, Speed Test, Sectional Test, Prelims, Mains, or PYQ).</w:t>
      </w:r>
    </w:p>
    <w:p>
      <w:pPr>
        <w:pStyle w:val="ListBullet"/>
        <w:spacing w:after="60"/>
      </w:pPr>
      <w:r>
        <w:rPr>
          <w:b/>
          <w:color w:val="1F2937"/>
        </w:rPr>
        <w:t xml:space="preserve">Top Action Buttons: </w:t>
      </w:r>
      <w:r>
        <w:t>Includes a prominent green 'Solutions' button to open question-by-question review, a 'Review' button, and a Close button.</w:t>
      </w:r>
    </w:p>
    <w:p>
      <w:pPr>
        <w:pStyle w:val="ListBullet"/>
        <w:spacing w:after="60"/>
      </w:pPr>
      <w:r>
        <w:rPr>
          <w:b/>
          <w:color w:val="1F2937"/>
        </w:rPr>
        <w:t xml:space="preserve">Hero Stat Cards: </w:t>
      </w:r>
      <w:r>
        <w:t>Presents 5 vital test statistics:</w:t>
      </w:r>
    </w:p>
    <w:tbl>
      <w:tblPr>
        <w:tblW w:type="auto" w:w="0"/>
        <w:jc w:val="center"/>
        <w:tblLook w:firstColumn="1" w:firstRow="1" w:lastColumn="0" w:lastRow="0" w:noHBand="0" w:noVBand="1" w:val="04A0"/>
      </w:tblPr>
      <w:tblGrid>
        <w:gridCol w:w="3312"/>
        <w:gridCol w:w="3312"/>
        <w:gridCol w:w="3312"/>
      </w:tblGrid>
      <w:tr>
        <w:tc>
          <w:tcPr>
            <w:tcW w:type="dxa" w:w="3312"/>
            <w:shd w:fill="1E3A8A"/>
          </w:tcPr>
          <w:p>
            <w:r>
              <w:rPr>
                <w:b/>
                <w:color w:val="FFFFFF"/>
              </w:rPr>
              <w:t>Hero Stat</w:t>
            </w:r>
          </w:p>
        </w:tc>
        <w:tc>
          <w:tcPr>
            <w:tcW w:type="dxa" w:w="3312"/>
            <w:shd w:fill="1E3A8A"/>
          </w:tcPr>
          <w:p>
            <w:r>
              <w:rPr>
                <w:b/>
                <w:color w:val="FFFFFF"/>
              </w:rPr>
              <w:t>Example Value</w:t>
            </w:r>
          </w:p>
        </w:tc>
        <w:tc>
          <w:tcPr>
            <w:tcW w:type="dxa" w:w="3312"/>
            <w:shd w:fill="1E3A8A"/>
          </w:tcPr>
          <w:p>
            <w:r>
              <w:rPr>
                <w:b/>
                <w:color w:val="FFFFFF"/>
              </w:rPr>
              <w:t>Layman Explanation</w:t>
            </w:r>
          </w:p>
        </w:tc>
      </w:tr>
      <w:tr>
        <w:tc>
          <w:tcPr>
            <w:tcW w:type="dxa" w:w="3312"/>
            <w:tcMar>
              <w:top w:w="80" w:type="dxa"/>
              <w:bottom w:w="80" w:type="dxa"/>
              <w:left w:w="100" w:type="dxa"/>
              <w:right w:w="100" w:type="dxa"/>
            </w:tcMar>
          </w:tcPr>
          <w:p>
            <w:r>
              <w:t>Score</w:t>
            </w:r>
          </w:p>
        </w:tc>
        <w:tc>
          <w:tcPr>
            <w:tcW w:type="dxa" w:w="3312"/>
            <w:tcMar>
              <w:top w:w="80" w:type="dxa"/>
              <w:bottom w:w="80" w:type="dxa"/>
              <w:left w:w="100" w:type="dxa"/>
              <w:right w:w="100" w:type="dxa"/>
            </w:tcMar>
          </w:tcPr>
          <w:p>
            <w:r>
              <w:t>68.5 / 100</w:t>
            </w:r>
          </w:p>
        </w:tc>
        <w:tc>
          <w:tcPr>
            <w:tcW w:type="dxa" w:w="3312"/>
            <w:tcMar>
              <w:top w:w="80" w:type="dxa"/>
              <w:bottom w:w="80" w:type="dxa"/>
              <w:left w:w="100" w:type="dxa"/>
              <w:right w:w="100" w:type="dxa"/>
            </w:tcMar>
          </w:tcPr>
          <w:p>
            <w:r>
              <w:t>Your net marks scored after subtracting negative marks for wrong answers.</w:t>
            </w:r>
          </w:p>
        </w:tc>
      </w:tr>
      <w:tr>
        <w:tc>
          <w:tcPr>
            <w:tcW w:type="dxa" w:w="3312"/>
            <w:shd w:fill="F9FAFB"/>
            <w:tcMar>
              <w:top w:w="80" w:type="dxa"/>
              <w:bottom w:w="80" w:type="dxa"/>
              <w:left w:w="100" w:type="dxa"/>
              <w:right w:w="100" w:type="dxa"/>
            </w:tcMar>
          </w:tcPr>
          <w:p>
            <w:r>
              <w:t>Rank</w:t>
            </w:r>
          </w:p>
        </w:tc>
        <w:tc>
          <w:tcPr>
            <w:tcW w:type="dxa" w:w="3312"/>
            <w:shd w:fill="F9FAFB"/>
            <w:tcMar>
              <w:top w:w="80" w:type="dxa"/>
              <w:bottom w:w="80" w:type="dxa"/>
              <w:left w:w="100" w:type="dxa"/>
              <w:right w:w="100" w:type="dxa"/>
            </w:tcMar>
          </w:tcPr>
          <w:p>
            <w:r>
              <w:t>#142 of 12,500</w:t>
            </w:r>
          </w:p>
        </w:tc>
        <w:tc>
          <w:tcPr>
            <w:tcW w:type="dxa" w:w="3312"/>
            <w:shd w:fill="F9FAFB"/>
            <w:tcMar>
              <w:top w:w="80" w:type="dxa"/>
              <w:bottom w:w="80" w:type="dxa"/>
              <w:left w:w="100" w:type="dxa"/>
              <w:right w:w="100" w:type="dxa"/>
            </w:tcMar>
          </w:tcPr>
          <w:p>
            <w:r>
              <w:t>Your exact standing among all students nationwide who took this test.</w:t>
            </w:r>
          </w:p>
        </w:tc>
      </w:tr>
      <w:tr>
        <w:tc>
          <w:tcPr>
            <w:tcW w:type="dxa" w:w="3312"/>
            <w:tcMar>
              <w:top w:w="80" w:type="dxa"/>
              <w:bottom w:w="80" w:type="dxa"/>
              <w:left w:w="100" w:type="dxa"/>
              <w:right w:w="100" w:type="dxa"/>
            </w:tcMar>
          </w:tcPr>
          <w:p>
            <w:r>
              <w:t>Percentile</w:t>
            </w:r>
          </w:p>
        </w:tc>
        <w:tc>
          <w:tcPr>
            <w:tcW w:type="dxa" w:w="3312"/>
            <w:tcMar>
              <w:top w:w="80" w:type="dxa"/>
              <w:bottom w:w="80" w:type="dxa"/>
              <w:left w:w="100" w:type="dxa"/>
              <w:right w:w="100" w:type="dxa"/>
            </w:tcMar>
          </w:tcPr>
          <w:p>
            <w:r>
              <w:t>98.8%</w:t>
            </w:r>
          </w:p>
        </w:tc>
        <w:tc>
          <w:tcPr>
            <w:tcW w:type="dxa" w:w="3312"/>
            <w:tcMar>
              <w:top w:w="80" w:type="dxa"/>
              <w:bottom w:w="80" w:type="dxa"/>
              <w:left w:w="100" w:type="dxa"/>
              <w:right w:w="100" w:type="dxa"/>
            </w:tcMar>
          </w:tcPr>
          <w:p>
            <w:r>
              <w:t>The percentage of students you scored higher than (98.8% beat).</w:t>
            </w:r>
          </w:p>
        </w:tc>
      </w:tr>
      <w:tr>
        <w:tc>
          <w:tcPr>
            <w:tcW w:type="dxa" w:w="3312"/>
            <w:shd w:fill="F9FAFB"/>
            <w:tcMar>
              <w:top w:w="80" w:type="dxa"/>
              <w:bottom w:w="80" w:type="dxa"/>
              <w:left w:w="100" w:type="dxa"/>
              <w:right w:w="100" w:type="dxa"/>
            </w:tcMar>
          </w:tcPr>
          <w:p>
            <w:r>
              <w:t>Accuracy</w:t>
            </w:r>
          </w:p>
        </w:tc>
        <w:tc>
          <w:tcPr>
            <w:tcW w:type="dxa" w:w="3312"/>
            <w:shd w:fill="F9FAFB"/>
            <w:tcMar>
              <w:top w:w="80" w:type="dxa"/>
              <w:bottom w:w="80" w:type="dxa"/>
              <w:left w:w="100" w:type="dxa"/>
              <w:right w:w="100" w:type="dxa"/>
            </w:tcMar>
          </w:tcPr>
          <w:p>
            <w:r>
              <w:t>85.2% (45✓ 8✗)</w:t>
            </w:r>
          </w:p>
        </w:tc>
        <w:tc>
          <w:tcPr>
            <w:tcW w:type="dxa" w:w="3312"/>
            <w:shd w:fill="F9FAFB"/>
            <w:tcMar>
              <w:top w:w="80" w:type="dxa"/>
              <w:bottom w:w="80" w:type="dxa"/>
              <w:left w:w="100" w:type="dxa"/>
              <w:right w:w="100" w:type="dxa"/>
            </w:tcMar>
          </w:tcPr>
          <w:p>
            <w:r>
              <w:t>Percentage of attempted questions that were answered correctly.</w:t>
            </w:r>
          </w:p>
        </w:tc>
      </w:tr>
      <w:tr>
        <w:tc>
          <w:tcPr>
            <w:tcW w:type="dxa" w:w="3312"/>
            <w:tcMar>
              <w:top w:w="80" w:type="dxa"/>
              <w:bottom w:w="80" w:type="dxa"/>
              <w:left w:w="100" w:type="dxa"/>
              <w:right w:w="100" w:type="dxa"/>
            </w:tcMar>
          </w:tcPr>
          <w:p>
            <w:r>
              <w:t>Attempted</w:t>
            </w:r>
          </w:p>
        </w:tc>
        <w:tc>
          <w:tcPr>
            <w:tcW w:type="dxa" w:w="3312"/>
            <w:tcMar>
              <w:top w:w="80" w:type="dxa"/>
              <w:bottom w:w="80" w:type="dxa"/>
              <w:left w:w="100" w:type="dxa"/>
              <w:right w:w="100" w:type="dxa"/>
            </w:tcMar>
          </w:tcPr>
          <w:p>
            <w:r>
              <w:t>53 / 100 Qs</w:t>
            </w:r>
          </w:p>
        </w:tc>
        <w:tc>
          <w:tcPr>
            <w:tcW w:type="dxa" w:w="3312"/>
            <w:tcMar>
              <w:top w:w="80" w:type="dxa"/>
              <w:bottom w:w="80" w:type="dxa"/>
              <w:left w:w="100" w:type="dxa"/>
              <w:right w:w="100" w:type="dxa"/>
            </w:tcMar>
          </w:tcPr>
          <w:p>
            <w:r>
              <w:t>Total number of questions answered out of the total exam length.</w:t>
            </w:r>
          </w:p>
        </w:tc>
      </w:tr>
    </w:tbl>
    <w:p>
      <w:pPr>
        <w:spacing w:after="120"/>
      </w:pPr>
    </w:p>
    <w:p>
      <w:pPr>
        <w:spacing w:before="280" w:after="80"/>
      </w:pPr>
      <w:r>
        <w:rPr>
          <w:rFonts w:ascii="Arial" w:hAnsi="Arial"/>
          <w:b/>
          <w:color w:val="2563EB"/>
          <w:sz w:val="28"/>
        </w:rPr>
        <w:t>2. The 5 Core Analysis Tabs</w:t>
      </w:r>
    </w:p>
    <w:p>
      <w:pPr>
        <w:spacing w:before="200" w:after="40"/>
      </w:pPr>
      <w:r>
        <w:rPr>
          <w:rFonts w:ascii="Arial" w:hAnsi="Arial"/>
          <w:b/>
          <w:color w:val="374151"/>
          <w:sz w:val="24"/>
        </w:rPr>
        <w:t>Tab 1: Overview (OverallAnalysisTab.tsx)</w:t>
      </w:r>
    </w:p>
    <w:p>
      <w:pPr>
        <w:pStyle w:val="ListBullet"/>
        <w:spacing w:after="60"/>
      </w:pPr>
      <w:r>
        <w:rPr>
          <w:b/>
          <w:color w:val="1F2937"/>
        </w:rPr>
        <w:t xml:space="preserve">Quick Stat Pills: </w:t>
      </w:r>
      <w:r>
        <w:t>Summarizes Attempted count, Negative Marks penalty (-2.00 marks), Net Score, and Accuracy %.</w:t>
      </w:r>
    </w:p>
    <w:p>
      <w:pPr>
        <w:pStyle w:val="ListBullet"/>
        <w:spacing w:after="60"/>
      </w:pPr>
      <w:r>
        <w:rPr>
          <w:b/>
          <w:color w:val="1F2937"/>
        </w:rPr>
        <w:t xml:space="preserve">Section-Wise Performance Table: </w:t>
      </w:r>
      <w:r>
        <w:t>Displays a complete table for every subject (Reasoning, Quant, English) showing Attempted, Correct vs. Wrong, Skipped, Score, Rank, Percentile, Accuracy %, and Time Spent.</w:t>
      </w:r>
    </w:p>
    <w:p>
      <w:pPr>
        <w:pStyle w:val="ListBullet"/>
        <w:spacing w:after="60"/>
      </w:pPr>
      <w:r>
        <w:rPr>
          <w:b/>
          <w:color w:val="1F2937"/>
        </w:rPr>
        <w:t xml:space="preserve">Question Summary Donut Chart: </w:t>
      </w:r>
      <w:r>
        <w:t>An interactive visual ring dividing your test into Correct (Green), Incorrect (Red), and Unattempted (Yellow) questions.</w:t>
      </w:r>
    </w:p>
    <w:p>
      <w:pPr>
        <w:pStyle w:val="ListBullet"/>
        <w:spacing w:after="60"/>
      </w:pPr>
      <w:r>
        <w:rPr>
          <w:b/>
          <w:color w:val="1F2937"/>
        </w:rPr>
        <w:t xml:space="preserve">Time Analysis &amp; Gap Warnings: </w:t>
      </w:r>
      <w:r>
        <w:t>Compares time spent per section against the Topper Ideal Time. Highlights over-spent time in Red (+X mins) or saved time in Green.</w:t>
      </w:r>
    </w:p>
    <w:p>
      <w:pPr>
        <w:pStyle w:val="ListBullet"/>
        <w:spacing w:after="60"/>
      </w:pPr>
      <w:r>
        <w:rPr>
          <w:b/>
          <w:color w:val="1F2937"/>
        </w:rPr>
        <w:t xml:space="preserve">Key Takeaway Advice Box: </w:t>
      </w:r>
      <w:r>
        <w:t>An automated insight box highlighting your accuracy performance and rank standing.</w:t>
      </w:r>
    </w:p>
    <w:p>
      <w:pPr>
        <w:spacing w:before="200" w:after="40"/>
      </w:pPr>
      <w:r>
        <w:rPr>
          <w:rFonts w:ascii="Arial" w:hAnsi="Arial"/>
          <w:b/>
          <w:color w:val="374151"/>
          <w:sz w:val="24"/>
        </w:rPr>
        <w:t>Tab 2: Score Trend (ScoreTrendTab.tsx)</w:t>
      </w:r>
    </w:p>
    <w:p>
      <w:pPr>
        <w:pStyle w:val="ListBullet"/>
        <w:spacing w:after="60"/>
      </w:pPr>
      <w:r>
        <w:rPr>
          <w:b/>
          <w:color w:val="1F2937"/>
        </w:rPr>
        <w:t xml:space="preserve">Multi-Metric Toggle: </w:t>
      </w:r>
      <w:r>
        <w:t>Allows you to switch between tracking Score, Rank, or Accuracy.</w:t>
      </w:r>
    </w:p>
    <w:p>
      <w:pPr>
        <w:pStyle w:val="ListBullet"/>
        <w:spacing w:after="60"/>
      </w:pPr>
      <w:r>
        <w:rPr>
          <w:b/>
          <w:color w:val="1F2937"/>
        </w:rPr>
        <w:t xml:space="preserve">Range Filters: </w:t>
      </w:r>
      <w:r>
        <w:t>Filter performance view across the Last 5, Last 10, or Last 15 tests.</w:t>
      </w:r>
    </w:p>
    <w:p>
      <w:pPr>
        <w:pStyle w:val="ListBullet"/>
        <w:spacing w:after="60"/>
      </w:pPr>
      <w:r>
        <w:rPr>
          <w:b/>
          <w:color w:val="1F2937"/>
        </w:rPr>
        <w:t xml:space="preserve">Interactive Trend SVG Graph: </w:t>
      </w:r>
      <w:r>
        <w:t>Shows a smooth line graph with gradient shading illustrating your performance trajectory over time.</w:t>
      </w:r>
    </w:p>
    <w:p>
      <w:pPr>
        <w:pStyle w:val="ListBullet"/>
        <w:spacing w:after="60"/>
      </w:pPr>
      <w:r>
        <w:rPr>
          <w:b/>
          <w:color w:val="1F2937"/>
        </w:rPr>
        <w:t xml:space="preserve">Trend Direction: </w:t>
      </w:r>
      <w:r>
        <w:t>Calculates whether your score is Improving (upward), Stable, or Declining.</w:t>
      </w:r>
    </w:p>
    <w:p>
      <w:pPr>
        <w:spacing w:before="200" w:after="40"/>
      </w:pPr>
      <w:r>
        <w:rPr>
          <w:rFonts w:ascii="Arial" w:hAnsi="Arial"/>
          <w:b/>
          <w:color w:val="374151"/>
          <w:sz w:val="24"/>
        </w:rPr>
        <w:t>Tab 3: Exam Readiness (ExamReadinessTab.tsx)</w:t>
      </w:r>
    </w:p>
    <w:p>
      <w:pPr>
        <w:pStyle w:val="ListBullet"/>
        <w:spacing w:after="60"/>
      </w:pPr>
      <w:r>
        <w:rPr>
          <w:b/>
          <w:color w:val="1F2937"/>
        </w:rPr>
        <w:t xml:space="preserve">270-Degree Speedometer Gauge: </w:t>
      </w:r>
      <w:r>
        <w:t>Measures overall readiness (0%–100%) categorized into 3 zones: Needs Improvement (0-60%), Almost Ready (60-80%), and You're Ready! (80-100%).</w:t>
      </w:r>
    </w:p>
    <w:p>
      <w:pPr>
        <w:pStyle w:val="ListBullet"/>
        <w:spacing w:after="60"/>
      </w:pPr>
      <w:r>
        <w:rPr>
          <w:b/>
          <w:color w:val="1F2937"/>
        </w:rPr>
        <w:t xml:space="preserve">Readiness Snapshot: </w:t>
      </w:r>
      <w:r>
        <w:t>Displays your total score vs cutoff marks needed and highlights the Cutoff Gap (+12.5 marks above or -4 marks below).</w:t>
      </w:r>
    </w:p>
    <w:p>
      <w:pPr>
        <w:pStyle w:val="ListBullet"/>
        <w:spacing w:after="60"/>
      </w:pPr>
      <w:r>
        <w:rPr>
          <w:b/>
          <w:color w:val="1F2937"/>
        </w:rPr>
        <w:t xml:space="preserve">Exam-Aware Sectional Cutoff Table: </w:t>
      </w:r>
      <w:r>
        <w:t>Automatically detects exam pattern (SBI PO, IBPS PO, UPSC, SSC CGL) and shows exact sectional cutoffs with status tags: Safe (Green), Borderline (Yellow), Below Cutoff (Red).</w:t>
      </w:r>
    </w:p>
    <w:p>
      <w:pPr>
        <w:spacing w:before="200" w:after="40"/>
      </w:pPr>
      <w:r>
        <w:rPr>
          <w:rFonts w:ascii="Arial" w:hAnsi="Arial"/>
          <w:b/>
          <w:color w:val="374151"/>
          <w:sz w:val="24"/>
        </w:rPr>
        <w:t>Tab 4: You vs Topper (YouVsTopperTab.tsx)</w:t>
      </w:r>
    </w:p>
    <w:p>
      <w:pPr>
        <w:pStyle w:val="ListBullet"/>
        <w:spacing w:after="60"/>
      </w:pPr>
      <w:r>
        <w:rPr>
          <w:b/>
          <w:color w:val="1F2937"/>
        </w:rPr>
        <w:t xml:space="preserve">Head-to-Head Hero Cards: </w:t>
      </w:r>
      <w:r>
        <w:t>Side-by-side comparison cards between Your Card and Rank #1 Topper's Card.</w:t>
      </w:r>
    </w:p>
    <w:p>
      <w:pPr>
        <w:pStyle w:val="ListBullet"/>
        <w:spacing w:after="60"/>
      </w:pPr>
      <w:r>
        <w:rPr>
          <w:b/>
          <w:color w:val="1F2937"/>
        </w:rPr>
        <w:t xml:space="preserve">Quick Metrics Comparison: </w:t>
      </w:r>
      <w:r>
        <w:t>Compares Beat Percentage, Accuracy Gap (e.g. 85% vs 94%), Time Gap, and Score Gap.</w:t>
      </w:r>
    </w:p>
    <w:p>
      <w:pPr>
        <w:pStyle w:val="ListBullet"/>
        <w:spacing w:after="60"/>
      </w:pPr>
      <w:r>
        <w:rPr>
          <w:b/>
          <w:color w:val="1F2937"/>
        </w:rPr>
        <w:t xml:space="preserve">Subject-Wise Dual Bar Graph: </w:t>
      </w:r>
      <w:r>
        <w:t>Horizontal dual bars comparing your subject score against topper's score.</w:t>
      </w:r>
    </w:p>
    <w:p>
      <w:pPr>
        <w:pStyle w:val="ListBullet"/>
        <w:spacing w:after="60"/>
      </w:pPr>
      <w:r>
        <w:rPr>
          <w:b/>
          <w:color w:val="1F2937"/>
        </w:rPr>
        <w:t xml:space="preserve">Actionable Targets: </w:t>
      </w:r>
      <w:r>
        <w:t>Presents specific targets (e.g. 'Score 4 more marks in Quantitative Aptitude to reach topper level').</w:t>
      </w:r>
    </w:p>
    <w:p>
      <w:pPr>
        <w:pStyle w:val="ListBullet"/>
        <w:spacing w:after="60"/>
      </w:pPr>
      <w:r>
        <w:rPr>
          <w:b/>
          <w:color w:val="1F2937"/>
        </w:rPr>
        <w:t xml:space="preserve">Top 5 Leaderboard Podium: </w:t>
      </w:r>
      <w:r>
        <w:t>A visual 1st, 2nd, and 3rd place podium displaying top performers' names, percentiles, and times.</w:t>
      </w:r>
    </w:p>
    <w:p>
      <w:pPr>
        <w:spacing w:before="200" w:after="40"/>
      </w:pPr>
      <w:r>
        <w:rPr>
          <w:rFonts w:ascii="Arial" w:hAnsi="Arial"/>
          <w:b/>
          <w:color w:val="374151"/>
          <w:sz w:val="24"/>
        </w:rPr>
        <w:t>Tab 5: Weakness Predictor (StrongWeakAnalysisTab.tsx)</w:t>
      </w:r>
    </w:p>
    <w:p>
      <w:pPr>
        <w:pStyle w:val="ListBullet"/>
        <w:spacing w:after="60"/>
      </w:pPr>
      <w:r>
        <w:rPr>
          <w:b/>
          <w:color w:val="1F2937"/>
        </w:rPr>
        <w:t xml:space="preserve">4 Strength Health Tiers: </w:t>
      </w:r>
      <w:r>
        <w:t>Classifies topics into Strong (80%+ acc), Moderate (60-79%), Weak (40-59%), and Critical (&lt;40% or unattempted).</w:t>
      </w:r>
    </w:p>
    <w:p>
      <w:pPr>
        <w:pStyle w:val="ListBullet"/>
        <w:spacing w:after="60"/>
      </w:pPr>
      <w:r>
        <w:rPr>
          <w:b/>
          <w:color w:val="1F2937"/>
        </w:rPr>
        <w:t xml:space="preserve">Full Exam Syllabus Breakdown: </w:t>
      </w:r>
      <w:r>
        <w:t>Pulls official syllabus topics for SBI PO, IBPS PO, UPSC, SSC CGL, etc.</w:t>
      </w:r>
    </w:p>
    <w:p>
      <w:pPr>
        <w:pStyle w:val="ListBullet"/>
        <w:spacing w:after="60"/>
      </w:pPr>
      <w:r>
        <w:rPr>
          <w:b/>
          <w:color w:val="1F2937"/>
        </w:rPr>
        <w:t xml:space="preserve">Filters &amp; Search: </w:t>
      </w:r>
      <w:r>
        <w:t>Search any topic by name or filter by subject/strength level.</w:t>
      </w:r>
    </w:p>
    <w:p>
      <w:pPr>
        <w:spacing w:before="360" w:after="120"/>
      </w:pPr>
      <w:r>
        <w:rPr>
          <w:rFonts w:ascii="Arial" w:hAnsi="Arial"/>
          <w:b/>
          <w:color w:val="1E3A8A"/>
          <w:sz w:val="36"/>
        </w:rPr>
        <w:t>PART 2: The Solution Page (TestSolutions.tsx)</w:t>
      </w:r>
    </w:p>
    <w:p>
      <w:r>
        <w:t>The Solution Page (Solution Viewer) is a dedicated review interface designed to mirror the real exam while offering full answers, explanations, speed metrics, and mistake management tools.</w:t>
      </w:r>
    </w:p>
    <w:p>
      <w:pPr>
        <w:spacing w:before="280" w:after="80"/>
      </w:pPr>
      <w:r>
        <w:rPr>
          <w:rFonts w:ascii="Arial" w:hAnsi="Arial"/>
          <w:b/>
          <w:color w:val="2563EB"/>
          <w:sz w:val="28"/>
        </w:rPr>
        <w:t>Key Solution Viewer Features</w:t>
      </w:r>
    </w:p>
    <w:p>
      <w:pPr>
        <w:pStyle w:val="ListBullet"/>
        <w:spacing w:after="60"/>
      </w:pPr>
      <w:r>
        <w:rPr>
          <w:b/>
          <w:color w:val="1F2937"/>
        </w:rPr>
        <w:t xml:space="preserve">Section Switcher Header: </w:t>
      </w:r>
      <w:r>
        <w:t>Switch freely between exam sections without time limits or locked navigation.</w:t>
      </w:r>
    </w:p>
    <w:p>
      <w:pPr>
        <w:pStyle w:val="ListBullet"/>
        <w:spacing w:after="60"/>
      </w:pPr>
      <w:r>
        <w:rPr>
          <w:b/>
          <w:color w:val="1F2937"/>
        </w:rPr>
        <w:t xml:space="preserve">Dual-Panel Architecture: </w:t>
      </w:r>
      <w:r>
        <w:t>Supports Single-Panel mode for standard questions and Dual-Panel mode for set-based questions (Reading Comprehension passages, Data Interpretation tables, and Puzzles). Left panel holds passage; right panel holds questions.</w:t>
      </w:r>
    </w:p>
    <w:p>
      <w:pPr>
        <w:pStyle w:val="ListBullet"/>
        <w:spacing w:after="60"/>
      </w:pPr>
      <w:r>
        <w:rPr>
          <w:b/>
          <w:color w:val="1F2937"/>
        </w:rPr>
        <w:t xml:space="preserve">View In Language Selector: </w:t>
      </w:r>
      <w:r>
        <w:t>Toggle question display between English and Hindi.</w:t>
      </w:r>
    </w:p>
    <w:p>
      <w:pPr>
        <w:pStyle w:val="ListBullet"/>
        <w:spacing w:after="60"/>
      </w:pPr>
      <w:r>
        <w:rPr>
          <w:b/>
          <w:color w:val="1F2937"/>
        </w:rPr>
        <w:t xml:space="preserve">Color-Coded Answer Options: </w:t>
      </w:r>
      <w:r>
        <w:t>Options are highlighted clearly: Green Checkmark (✓) for Correct Answer, Red Cross (✗) for Student's Wrong Selection, and Gray for unselected options.</w:t>
      </w:r>
    </w:p>
    <w:p>
      <w:pPr>
        <w:pStyle w:val="ListBullet"/>
        <w:spacing w:after="60"/>
      </w:pPr>
      <w:r>
        <w:rPr>
          <w:b/>
          <w:color w:val="1F2937"/>
        </w:rPr>
        <w:t xml:space="preserve">Performance Stat Chip Bar: </w:t>
      </w:r>
      <w:r>
        <w:t>Bar above question showing Question Status (Correct/Incorrect/Skipped), Difficulty (Easy/Medium/Hard), Your Time vs Avg Time, Marks Earned (+1.0 / -0.25), Global Accuracy %, and Speed Tags (Superfast ⚡ / On Time ✓ / Slow 🐢).</w:t>
      </w:r>
    </w:p>
    <w:p>
      <w:pPr>
        <w:pStyle w:val="ListBullet"/>
        <w:spacing w:after="60"/>
      </w:pPr>
      <w:r>
        <w:rPr>
          <w:b/>
          <w:color w:val="1F2937"/>
        </w:rPr>
        <w:t xml:space="preserve">Step-by-Step Explanation Box: </w:t>
      </w:r>
      <w:r>
        <w:t>Provides detailed mathematical, logical, or grammatical explanations, formula derivations, key concept takeaways, and shortcut tips.</w:t>
      </w:r>
    </w:p>
    <w:p>
      <w:pPr>
        <w:pStyle w:val="ListBullet"/>
        <w:spacing w:after="60"/>
      </w:pPr>
      <w:r>
        <w:rPr>
          <w:b/>
          <w:color w:val="1F2937"/>
        </w:rPr>
        <w:t xml:space="preserve">Student Action Tools: </w:t>
      </w:r>
      <w:r>
        <w:t>Interactive buttons below every question: ⭐ Bookmark (Save for revision), 📘 Mistake Notebook (Add to personal error log), ⚠ Report Issue (Flag typos/errors), and 💬 Discuss (Community discussion).</w:t>
      </w:r>
    </w:p>
    <w:p>
      <w:pPr>
        <w:pStyle w:val="ListBullet"/>
        <w:spacing w:after="60"/>
      </w:pPr>
      <w:r>
        <w:rPr>
          <w:b/>
          <w:color w:val="1F2937"/>
        </w:rPr>
        <w:t xml:space="preserve">Right Interactive Palette: </w:t>
      </w:r>
      <w:r>
        <w:t>Displays question shapes grouped by section. Features filter buttons to view All, Correct, Incorrect, or Skipped questions.</w:t>
      </w:r>
    </w:p>
    <w:p>
      <w:pPr>
        <w:pStyle w:val="ListBullet"/>
        <w:spacing w:after="60"/>
      </w:pPr>
      <w:r>
        <w:rPr>
          <w:b/>
          <w:color w:val="1F2937"/>
        </w:rPr>
        <w:t xml:space="preserve">Bottom Navigation &amp; Jump Shortcut: </w:t>
      </w:r>
      <w:r>
        <w:t>Includes Previous/Next buttons and a 'Jump to First Incorrect Question' shortcut button to rapidly focus on learning from mistakes.</w:t>
      </w:r>
    </w:p>
    <w:p>
      <w:pPr>
        <w:spacing w:before="280" w:after="80"/>
      </w:pPr>
      <w:r>
        <w:rPr>
          <w:rFonts w:ascii="Arial" w:hAnsi="Arial"/>
          <w:b/>
          <w:color w:val="2563EB"/>
          <w:sz w:val="28"/>
        </w:rPr>
        <w:t>Summary Comparison Table</w:t>
      </w:r>
    </w:p>
    <w:tbl>
      <w:tblPr>
        <w:tblW w:type="auto" w:w="0"/>
        <w:jc w:val="center"/>
        <w:tblLook w:firstColumn="1" w:firstRow="1" w:lastColumn="0" w:lastRow="0" w:noHBand="0" w:noVBand="1" w:val="04A0"/>
      </w:tblPr>
      <w:tblGrid>
        <w:gridCol w:w="3312"/>
        <w:gridCol w:w="3312"/>
        <w:gridCol w:w="3312"/>
      </w:tblGrid>
      <w:tr>
        <w:tc>
          <w:tcPr>
            <w:tcW w:type="dxa" w:w="3312"/>
            <w:shd w:fill="1E3A8A"/>
          </w:tcPr>
          <w:p>
            <w:r>
              <w:rPr>
                <w:b/>
                <w:color w:val="FFFFFF"/>
              </w:rPr>
              <w:t>Dimension</w:t>
            </w:r>
          </w:p>
        </w:tc>
        <w:tc>
          <w:tcPr>
            <w:tcW w:type="dxa" w:w="3312"/>
            <w:shd w:fill="1E3A8A"/>
          </w:tcPr>
          <w:p>
            <w:r>
              <w:rPr>
                <w:b/>
                <w:color w:val="FFFFFF"/>
              </w:rPr>
              <w:t>Test Analysis Modal</w:t>
            </w:r>
          </w:p>
        </w:tc>
        <w:tc>
          <w:tcPr>
            <w:tcW w:type="dxa" w:w="3312"/>
            <w:shd w:fill="1E3A8A"/>
          </w:tcPr>
          <w:p>
            <w:r>
              <w:rPr>
                <w:b/>
                <w:color w:val="FFFFFF"/>
              </w:rPr>
              <w:t>Solution Page</w:t>
            </w:r>
          </w:p>
        </w:tc>
      </w:tr>
      <w:tr>
        <w:tc>
          <w:tcPr>
            <w:tcW w:type="dxa" w:w="3312"/>
            <w:tcMar>
              <w:top w:w="80" w:type="dxa"/>
              <w:bottom w:w="80" w:type="dxa"/>
              <w:left w:w="100" w:type="dxa"/>
              <w:right w:w="100" w:type="dxa"/>
            </w:tcMar>
          </w:tcPr>
          <w:p>
            <w:r>
              <w:t>Primary Goal</w:t>
            </w:r>
          </w:p>
        </w:tc>
        <w:tc>
          <w:tcPr>
            <w:tcW w:type="dxa" w:w="3312"/>
            <w:tcMar>
              <w:top w:w="80" w:type="dxa"/>
              <w:bottom w:w="80" w:type="dxa"/>
              <w:left w:w="100" w:type="dxa"/>
              <w:right w:w="100" w:type="dxa"/>
            </w:tcMar>
          </w:tcPr>
          <w:p>
            <w:r>
              <w:t>Strategic big-picture performance diagnosis</w:t>
            </w:r>
          </w:p>
        </w:tc>
        <w:tc>
          <w:tcPr>
            <w:tcW w:type="dxa" w:w="3312"/>
            <w:tcMar>
              <w:top w:w="80" w:type="dxa"/>
              <w:bottom w:w="80" w:type="dxa"/>
              <w:left w:w="100" w:type="dxa"/>
              <w:right w:w="100" w:type="dxa"/>
            </w:tcMar>
          </w:tcPr>
          <w:p>
            <w:r>
              <w:t>Tactical question-by-question review &amp; learning</w:t>
            </w:r>
          </w:p>
        </w:tc>
      </w:tr>
      <w:tr>
        <w:tc>
          <w:tcPr>
            <w:tcW w:type="dxa" w:w="3312"/>
            <w:shd w:fill="F9FAFB"/>
            <w:tcMar>
              <w:top w:w="80" w:type="dxa"/>
              <w:bottom w:w="80" w:type="dxa"/>
              <w:left w:w="100" w:type="dxa"/>
              <w:right w:w="100" w:type="dxa"/>
            </w:tcMar>
          </w:tcPr>
          <w:p>
            <w:r>
              <w:t>Key View</w:t>
            </w:r>
          </w:p>
        </w:tc>
        <w:tc>
          <w:tcPr>
            <w:tcW w:type="dxa" w:w="3312"/>
            <w:shd w:fill="F9FAFB"/>
            <w:tcMar>
              <w:top w:w="80" w:type="dxa"/>
              <w:bottom w:w="80" w:type="dxa"/>
              <w:left w:w="100" w:type="dxa"/>
              <w:right w:w="100" w:type="dxa"/>
            </w:tcMar>
          </w:tcPr>
          <w:p>
            <w:r>
              <w:t>Graphs, tables, readiness gauges, leaderboards</w:t>
            </w:r>
          </w:p>
        </w:tc>
        <w:tc>
          <w:tcPr>
            <w:tcW w:type="dxa" w:w="3312"/>
            <w:shd w:fill="F9FAFB"/>
            <w:tcMar>
              <w:top w:w="80" w:type="dxa"/>
              <w:bottom w:w="80" w:type="dxa"/>
              <w:left w:w="100" w:type="dxa"/>
              <w:right w:w="100" w:type="dxa"/>
            </w:tcMar>
          </w:tcPr>
          <w:p>
            <w:r>
              <w:t>Passages, questions, options, step-by-step logic</w:t>
            </w:r>
          </w:p>
        </w:tc>
      </w:tr>
      <w:tr>
        <w:tc>
          <w:tcPr>
            <w:tcW w:type="dxa" w:w="3312"/>
            <w:tcMar>
              <w:top w:w="80" w:type="dxa"/>
              <w:bottom w:w="80" w:type="dxa"/>
              <w:left w:w="100" w:type="dxa"/>
              <w:right w:w="100" w:type="dxa"/>
            </w:tcMar>
          </w:tcPr>
          <w:p>
            <w:r>
              <w:t>Core Question Answered</w:t>
            </w:r>
          </w:p>
        </w:tc>
        <w:tc>
          <w:tcPr>
            <w:tcW w:type="dxa" w:w="3312"/>
            <w:tcMar>
              <w:top w:w="80" w:type="dxa"/>
              <w:bottom w:w="80" w:type="dxa"/>
              <w:left w:w="100" w:type="dxa"/>
              <w:right w:w="100" w:type="dxa"/>
            </w:tcMar>
          </w:tcPr>
          <w:p>
            <w:r>
              <w:t>Where do I stand? Did I pass cutoff? What are my weak topics?</w:t>
            </w:r>
          </w:p>
        </w:tc>
        <w:tc>
          <w:tcPr>
            <w:tcW w:type="dxa" w:w="3312"/>
            <w:tcMar>
              <w:top w:w="80" w:type="dxa"/>
              <w:bottom w:w="80" w:type="dxa"/>
              <w:left w:w="100" w:type="dxa"/>
              <w:right w:w="100" w:type="dxa"/>
            </w:tcMar>
          </w:tcPr>
          <w:p>
            <w:r>
              <w:t>Why was Option B correct? How do I solve this faster?</w:t>
            </w:r>
          </w:p>
        </w:tc>
      </w:tr>
      <w:tr>
        <w:tc>
          <w:tcPr>
            <w:tcW w:type="dxa" w:w="3312"/>
            <w:shd w:fill="F9FAFB"/>
            <w:tcMar>
              <w:top w:w="80" w:type="dxa"/>
              <w:bottom w:w="80" w:type="dxa"/>
              <w:left w:w="100" w:type="dxa"/>
              <w:right w:w="100" w:type="dxa"/>
            </w:tcMar>
          </w:tcPr>
          <w:p>
            <w:r>
              <w:t>Key Features</w:t>
            </w:r>
          </w:p>
        </w:tc>
        <w:tc>
          <w:tcPr>
            <w:tcW w:type="dxa" w:w="3312"/>
            <w:shd w:fill="F9FAFB"/>
            <w:tcMar>
              <w:top w:w="80" w:type="dxa"/>
              <w:bottom w:w="80" w:type="dxa"/>
              <w:left w:w="100" w:type="dxa"/>
              <w:right w:w="100" w:type="dxa"/>
            </w:tcMar>
          </w:tcPr>
          <w:p>
            <w:r>
              <w:t>Score, Rank, Percentile, Readiness Gauge, You vs Topper, Weakness Predictor</w:t>
            </w:r>
          </w:p>
        </w:tc>
        <w:tc>
          <w:tcPr>
            <w:tcW w:type="dxa" w:w="3312"/>
            <w:shd w:fill="F9FAFB"/>
            <w:tcMar>
              <w:top w:w="80" w:type="dxa"/>
              <w:bottom w:w="80" w:type="dxa"/>
              <w:left w:w="100" w:type="dxa"/>
              <w:right w:w="100" w:type="dxa"/>
            </w:tcMar>
          </w:tcPr>
          <w:p>
            <w:r>
              <w:t>Dual Panel, Color Options, Stat Bar, Explanation, Mistake Notebook, Jump to Incorrect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