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200"/>
        <w:rPr/>
      </w:pPr>
      <w:r>
        <w:rPr/>
        <w:t>CASE SUMMARY</w:t>
      </w:r>
    </w:p>
    <w:p>
      <w:pPr>
        <w:pStyle w:val="Heading2"/>
        <w:rPr/>
      </w:pPr>
      <w:r>
        <w:rPr/>
        <w:t>CLAIM FOR LUMBAR SPONDYLOSIS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6439"/>
      </w:tblGrid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ICD-CODE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ICD-10-AM-M51.3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AccumulatedOverTime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DATE OF ONSET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2004-11-01 to 2004-11-07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DATE OF AGGRAVATION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2005-11-01 to 2005-11-07</w:t>
            </w:r>
          </w:p>
        </w:tc>
      </w:tr>
    </w:tbl>
    <w:p>
      <w:pPr>
        <w:pStyle w:val="Heading2"/>
        <w:rPr/>
      </w:pPr>
      <w:r>
        <w:rPr/>
        <w:t>SERVICE HISTORY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6439"/>
      </w:tblGrid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DATE OF ENLISTMENT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2004-07-01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ORIGINAL HIRE DATE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2004-07-20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DATE OF SEPARATION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2010-06-30</w:t>
            </w:r>
          </w:p>
        </w:tc>
      </w:tr>
    </w:tbl>
    <w:p>
      <w:pPr>
        <w:pStyle w:val="Heading3"/>
        <w:rPr/>
      </w:pPr>
      <w:r>
        <w:rPr/>
        <w:t>ROYAL AUSTRALIAN AIR FORCE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6439"/>
      </w:tblGrid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Regular/Permanent Force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START DATE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2004-08-01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END DATE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2010-06-30</w:t>
            </w:r>
          </w:p>
        </w:tc>
      </w:tr>
    </w:tbl>
    <w:p>
      <w:pPr>
        <w:pStyle w:val="Heading4"/>
        <w:rPr/>
      </w:pPr>
      <w:r>
        <w:rPr/>
        <w:t>OPERATION WARDEN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6439"/>
      </w:tblGrid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warlike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START DATE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2006-03-01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8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END DATE</w:t>
            </w:r>
          </w:p>
        </w:tc>
        <w:tc>
          <w:tcPr>
            <w:tcW w:w="6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2006-12-31</w:t>
            </w:r>
          </w:p>
        </w:tc>
      </w:tr>
    </w:tbl>
    <w:p>
      <w:pPr>
        <w:pStyle w:val="Heading2"/>
        <w:rPr/>
      </w:pPr>
      <w:r>
        <w:rPr/>
        <w:t>STATEMENT OF PRINCIPLES</w:t>
      </w:r>
    </w:p>
    <w:p>
      <w:pPr>
        <w:pStyle w:val="RecommendationPositiveHeading3"/>
        <w:rPr/>
      </w:pPr>
      <w:r>
        <w:rPr/>
        <w:t>RECOMMENDATION POSITIVE</w:t>
      </w:r>
    </w:p>
    <w:p>
      <w:pPr>
        <w:pStyle w:val="RecommendationPositiveNormal"/>
        <w:rPr/>
      </w:pPr>
      <w:r>
        <w:rPr/>
        <w:t>Do some stuff</w:t>
      </w:r>
    </w:p>
    <w:p>
      <w:pPr>
        <w:pStyle w:val="RecommendationReviewHeading3"/>
        <w:rPr/>
      </w:pPr>
      <w:r>
        <w:rPr/>
        <w:t>RECOMMENDATION NEGATIVE</w:t>
      </w:r>
    </w:p>
    <w:p>
      <w:pPr>
        <w:pStyle w:val="RecommendationReviewNormal"/>
        <w:rPr/>
      </w:pPr>
      <w:r>
        <w:rPr/>
        <w:t>Do some other stuff</w:t>
      </w:r>
    </w:p>
    <w:p>
      <w:pPr>
        <w:pStyle w:val="Heading3"/>
        <w:rPr/>
      </w:pPr>
      <w:r>
        <w:rPr/>
        <w:t>CITATION</w:t>
      </w:r>
    </w:p>
    <w:p>
      <w:pPr>
        <w:pStyle w:val="Normal"/>
        <w:rPr/>
      </w:pPr>
      <w:r>
        <w:rPr/>
        <w:t>Statement of Principles concerning lumbar spondylosis No. 62 of 2014</w:t>
      </w:r>
    </w:p>
    <w:p>
      <w:pPr>
        <w:pStyle w:val="Heading3"/>
        <w:rPr/>
      </w:pPr>
      <w:r>
        <w:rPr/>
        <w:t>STANDARD OF PROOF</w:t>
      </w:r>
    </w:p>
    <w:p>
      <w:pPr>
        <w:pStyle w:val="Normal"/>
        <w:rPr/>
      </w:pPr>
      <w:r>
        <w:rPr/>
        <w:t>ReasonableHypothesis</w:t>
      </w:r>
    </w:p>
    <w:p>
      <w:pPr>
        <w:pStyle w:val="Heading3"/>
        <w:rPr/>
      </w:pPr>
      <w:r>
        <w:rPr/>
        <w:t>FACTORS CONNECTED TO SERVICE</w:t>
      </w:r>
    </w:p>
    <w:p>
      <w:pPr>
        <w:pStyle w:val="Normal"/>
        <w:rPr/>
      </w:pPr>
      <w:r>
        <w:rPr/>
        <w:t>6(a) having inflammatory joint disease in the lumbar spine before the clinical onset of lumbar spondylosis</w:t>
      </w:r>
    </w:p>
    <w:p>
      <w:pPr>
        <w:pStyle w:val="Normal"/>
        <w:rPr/>
      </w:pPr>
      <w:r>
        <w:rPr/>
        <w:t>6(m) extreme forward flexion of the lumbar spine for a cumulative total of at least 1 500 hours before the clinical onset of lumbar spondylosis</w:t>
      </w:r>
    </w:p>
    <w:p>
      <w:pPr>
        <w:pStyle w:val="Heading3"/>
        <w:rPr/>
      </w:pPr>
      <w:r>
        <w:rPr/>
        <w:t>PROGRESS TOWARDS THRESHOLD</w:t>
      </w:r>
    </w:p>
    <w:p>
      <w:pPr>
        <w:pStyle w:val="Normal"/>
        <w:rPr/>
      </w:pPr>
      <w:r>
        <w:rPr/>
        <w:t>10kg/week * 10 weeks = 100kg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bullets exist to assist with the creation of the XWPFNumbering object in the generated case summary.</w:t>
      </w:r>
    </w:p>
    <w:p>
      <w:pPr>
        <w:pStyle w:val="ListParagraph"/>
        <w:numPr>
          <w:ilvl w:val="0"/>
          <w:numId w:val="1"/>
        </w:numPr>
        <w:rPr/>
      </w:pPr>
      <w:r>
        <w:rPr/>
        <w:t>Bullet 1</w:t>
      </w:r>
    </w:p>
    <w:p>
      <w:pPr>
        <w:pStyle w:val="ListParagraph"/>
        <w:numPr>
          <w:ilvl w:val="0"/>
          <w:numId w:val="1"/>
        </w:numPr>
        <w:rPr/>
      </w:pPr>
      <w:r>
        <w:rPr/>
        <w:t>Bullet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Item 1</w:t>
      </w:r>
    </w:p>
    <w:p>
      <w:pPr>
        <w:pStyle w:val="ListParagraph"/>
        <w:numPr>
          <w:ilvl w:val="0"/>
          <w:numId w:val="2"/>
        </w:numPr>
        <w:rPr/>
      </w:pPr>
      <w:bookmarkStart w:id="0" w:name="_GoBack"/>
      <w:bookmarkEnd w:id="0"/>
      <w:r>
        <w:rPr/>
        <w:t>Item 2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Heading1"/>
        <w:rPr/>
      </w:pPr>
      <w:r>
        <w:rPr/>
        <w:t>SERVICE SUMMARY</w:t>
      </w:r>
    </w:p>
    <w:p>
      <w:pPr>
        <w:pStyle w:val="Heading2"/>
        <w:rPr/>
      </w:pPr>
      <w:r>
        <w:rPr/>
        <w:t>CHART 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CHART B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compat>
    <w:compatSetting w:name="compatibilityMode" w:uri="http://schemas.microsoft.com/office/word" w:val="12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AU" w:eastAsia="en-A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53e2"/>
    <w:pPr>
      <w:widowControl/>
      <w:bidi w:val="0"/>
      <w:spacing w:lineRule="auto" w:line="276" w:before="0" w:after="200"/>
      <w:jc w:val="left"/>
    </w:pPr>
    <w:rPr>
      <w:rFonts w:ascii="Segoe UI" w:hAnsi="Segoe UI" w:cs="Segoe UI" w:eastAsia="" w:eastAsiaTheme="minorEastAsia"/>
      <w:color w:val="auto"/>
      <w:sz w:val="22"/>
      <w:szCs w:val="22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ca3"/>
    <w:pPr>
      <w:keepNext/>
      <w:keepLines/>
      <w:spacing w:before="480" w:after="200"/>
      <w:outlineLvl w:val="0"/>
    </w:pPr>
    <w:rPr>
      <w:rFonts w:eastAsia="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e2"/>
    <w:pPr>
      <w:keepNext/>
      <w:keepLines/>
      <w:spacing w:before="200" w:after="200"/>
      <w:outlineLvl w:val="1"/>
    </w:pPr>
    <w:rPr>
      <w:rFonts w:eastAsia="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3e2"/>
    <w:pPr>
      <w:keepNext/>
      <w:keepLines/>
      <w:spacing w:before="200" w:after="200"/>
      <w:outlineLvl w:val="2"/>
    </w:pPr>
    <w:rPr>
      <w:rFonts w:eastAsia="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3e2"/>
    <w:pPr>
      <w:keepNext/>
      <w:keepLines/>
      <w:spacing w:before="200" w:after="200"/>
      <w:outlineLvl w:val="3"/>
    </w:pPr>
    <w:rPr>
      <w:rFonts w:eastAsia="" w:eastAsiaTheme="majorEastAsia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63ca3"/>
    <w:rPr>
      <w:rFonts w:ascii="Segoe UI" w:hAnsi="Segoe UI" w:eastAsia="" w:cs="Segoe UI" w:eastAsiaTheme="majorEastAsia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853e2"/>
    <w:rPr>
      <w:rFonts w:ascii="Segoe UI" w:hAnsi="Segoe UI" w:eastAsia="" w:cs="Segoe UI" w:eastAsiaTheme="majorEastAsia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853e2"/>
    <w:rPr>
      <w:rFonts w:ascii="Segoe UI" w:hAnsi="Segoe UI" w:eastAsia="" w:cs="Segoe UI" w:eastAsiaTheme="majorEastAsia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853e2"/>
    <w:rPr>
      <w:rFonts w:ascii="Segoe UI" w:hAnsi="Segoe UI" w:eastAsia="" w:cs="Segoe UI" w:eastAsiaTheme="majorEastAsia"/>
      <w:b/>
      <w:bCs/>
      <w:i/>
      <w:iCs/>
      <w:color w:val="4F81BD" w:themeColor="accent1"/>
    </w:rPr>
  </w:style>
  <w:style w:type="character" w:styleId="TableHeadingChar" w:customStyle="1">
    <w:name w:val="Table Heading Char"/>
    <w:basedOn w:val="DefaultParagraphFont"/>
    <w:link w:val="TableHeading"/>
    <w:qFormat/>
    <w:rsid w:val="00b05afc"/>
    <w:rPr>
      <w:rFonts w:ascii="Segoe UI" w:hAnsi="Segoe UI" w:cs="Segoe UI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link w:val="TableHeadingChar"/>
    <w:qFormat/>
    <w:rsid w:val="00b05afc"/>
    <w:pPr>
      <w:spacing w:lineRule="auto" w:line="240" w:before="0" w:after="0"/>
    </w:pPr>
    <w:rPr>
      <w:b/>
    </w:rPr>
  </w:style>
  <w:style w:type="paragraph" w:styleId="ListParagraph">
    <w:name w:val="List Paragraph"/>
    <w:basedOn w:val="Normal"/>
    <w:uiPriority w:val="34"/>
    <w:qFormat/>
    <w:rsid w:val="00fe3266"/>
    <w:pPr>
      <w:spacing w:before="0" w:after="200"/>
      <w:ind w:left="720" w:hanging="0"/>
      <w:contextualSpacing/>
    </w:pPr>
    <w:rPr/>
  </w:style>
  <w:style w:type="paragraph" w:styleId="RecommendationPositiveHeading3">
    <w:name w:val="RecommendationPositiveHeading3"/>
    <w:basedOn w:val="Heading3"/>
    <w:qFormat/>
    <w:pPr/>
    <w:rPr>
      <w:color w:val="333333"/>
      <w:highlight w:val="green"/>
    </w:rPr>
  </w:style>
  <w:style w:type="paragraph" w:styleId="RecommendationReviewHeading3">
    <w:name w:val="RecommendationReviewHeading3"/>
    <w:basedOn w:val="Heading3"/>
    <w:qFormat/>
    <w:pPr/>
    <w:rPr>
      <w:color w:val="333333"/>
      <w:highlight w:val="yellow"/>
    </w:rPr>
  </w:style>
  <w:style w:type="paragraph" w:styleId="RecommendationReviewNormal">
    <w:name w:val="RecommendationReviewNormal"/>
    <w:basedOn w:val="Normal"/>
    <w:qFormat/>
    <w:pPr/>
    <w:rPr>
      <w:highlight w:val="yellow"/>
    </w:rPr>
  </w:style>
  <w:style w:type="paragraph" w:styleId="RecommendationPositiveNormal">
    <w:name w:val="RecommendationPositiveNormal"/>
    <w:basedOn w:val="Normal"/>
    <w:qFormat/>
    <w:pPr/>
    <w:rPr>
      <w:highlight w:val="gree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873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LibreOffice/5.1.6.2$Linux_X86_64 LibreOffice_project/10m0$Build-2</Application>
  <Pages>3</Pages>
  <Words>177</Words>
  <Characters>1015</Characters>
  <CharactersWithSpaces>1135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2016-11-30T01:19:00Z</dcterms:created>
  <dc:creator>Apache POI</dc:creator>
  <dc:description/>
  <dc:language>en-AU</dc:language>
  <cp:lastModifiedBy/>
  <dcterms:modified xsi:type="dcterms:W3CDTF">2017-05-22T17:01:12Z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