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833 test cases across 33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 visibility scope (FR-2)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apps/api/src/common/gm-scope.spec.ts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 (FR-9)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apps/api/src/common/pagination.spec.ts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16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gm-visibility-scope-fr-2"/>
    <w:p>
      <w:pPr>
        <w:pStyle w:val="Heading2"/>
      </w:pPr>
      <w:r>
        <w:t xml:space="preserve">GM visibility scope (FR-2)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apps/api/src/common/gm-scope.spec.ts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BodyText"/>
      </w:pPr>
      <w:r>
        <w:rPr>
          <w:b/>
          <w:bCs/>
        </w:rPr>
        <w:t xml:space="preserve">GM scope · visible stages</w:t>
      </w:r>
    </w:p>
    <w:p>
      <w:pPr>
        <w:pStyle w:val="Compact"/>
        <w:numPr>
          <w:ilvl w:val="0"/>
          <w:numId w:val="1004"/>
        </w:numPr>
      </w:pPr>
      <w:r>
        <w:t xml:space="preserve">GM-01 the queue is exactly In Review + Approved</w:t>
      </w:r>
    </w:p>
    <w:p>
      <w:pPr>
        <w:pStyle w:val="FirstParagraph"/>
      </w:pPr>
      <w:r>
        <w:rPr>
          <w:b/>
          <w:bCs/>
        </w:rPr>
        <w:t xml:space="preserve">GM scope · isGmScoped</w:t>
      </w:r>
    </w:p>
    <w:p>
      <w:pPr>
        <w:pStyle w:val="Compact"/>
        <w:numPr>
          <w:ilvl w:val="0"/>
          <w:numId w:val="1005"/>
        </w:numPr>
      </w:pPr>
      <w:r>
        <w:t xml:space="preserve">GM-02 a GM is scoped</w:t>
      </w:r>
    </w:p>
    <w:p>
      <w:pPr>
        <w:pStyle w:val="Compact"/>
        <w:numPr>
          <w:ilvl w:val="0"/>
          <w:numId w:val="1005"/>
        </w:numPr>
      </w:pPr>
      <w:r>
        <w:t xml:space="preserve">GM-03 Admin / Estimator / Viewer are not scoped</w:t>
      </w:r>
    </w:p>
    <w:p>
      <w:pPr>
        <w:pStyle w:val="Compact"/>
        <w:numPr>
          <w:ilvl w:val="0"/>
          <w:numId w:val="1005"/>
        </w:numPr>
      </w:pPr>
      <w:r>
        <w:t xml:space="preserve">GM-04 a custom role is not scoped</w:t>
      </w:r>
    </w:p>
    <w:p>
      <w:pPr>
        <w:pStyle w:val="Compact"/>
        <w:numPr>
          <w:ilvl w:val="0"/>
          <w:numId w:val="1005"/>
        </w:numPr>
      </w:pPr>
      <w:r>
        <w:t xml:space="preserve">GM-05 a missing / null user is not scoped</w:t>
      </w:r>
    </w:p>
    <w:p>
      <w:pPr>
        <w:pStyle w:val="FirstParagraph"/>
      </w:pPr>
      <w:r>
        <w:rPr>
          <w:b/>
          <w:bCs/>
        </w:rPr>
        <w:t xml:space="preserve">GM scope · gmStageWhere</w:t>
      </w:r>
    </w:p>
    <w:p>
      <w:pPr>
        <w:pStyle w:val="Compact"/>
        <w:numPr>
          <w:ilvl w:val="0"/>
          <w:numId w:val="1006"/>
        </w:numPr>
      </w:pPr>
      <w:r>
        <w:t xml:space="preserve">GM-06 a GM is limited to the queue stages</w:t>
      </w:r>
    </w:p>
    <w:p>
      <w:pPr>
        <w:pStyle w:val="Compact"/>
        <w:numPr>
          <w:ilvl w:val="0"/>
          <w:numId w:val="1006"/>
        </w:numPr>
      </w:pPr>
      <w:r>
        <w:t xml:space="preserve">GM-07 everyone else gets no restriction</w:t>
      </w:r>
    </w:p>
    <w:p>
      <w:pPr>
        <w:pStyle w:val="Compact"/>
        <w:numPr>
          <w:ilvl w:val="0"/>
          <w:numId w:val="1006"/>
        </w:numPr>
      </w:pPr>
      <w:r>
        <w:t xml:space="preserve">GM-08 the fragment is a fresh object (no shared mutable state)</w:t>
      </w:r>
    </w:p>
    <w:p>
      <w:pPr>
        <w:pStyle w:val="FirstParagraph"/>
      </w:pPr>
      <w:r>
        <w:rPr>
          <w:b/>
          <w:bCs/>
        </w:rPr>
        <w:t xml:space="preserve">GM scope · gmCanViewStage</w:t>
      </w:r>
    </w:p>
    <w:p>
      <w:pPr>
        <w:pStyle w:val="Compact"/>
        <w:numPr>
          <w:ilvl w:val="0"/>
          <w:numId w:val="1007"/>
        </w:numPr>
      </w:pPr>
      <w:r>
        <w:t xml:space="preserve">GM-09 a GM may view In Review</w:t>
      </w:r>
    </w:p>
    <w:p>
      <w:pPr>
        <w:pStyle w:val="Compact"/>
        <w:numPr>
          <w:ilvl w:val="0"/>
          <w:numId w:val="1007"/>
        </w:numPr>
      </w:pPr>
      <w:r>
        <w:t xml:space="preserve">GM-10 a GM may view Approved</w:t>
      </w:r>
    </w:p>
    <w:p>
      <w:pPr>
        <w:pStyle w:val="Compact"/>
        <w:numPr>
          <w:ilvl w:val="0"/>
          <w:numId w:val="1007"/>
        </w:numPr>
      </w:pPr>
      <w:r>
        <w:t xml:space="preserve">GM-11 a GM may not view Draft</w:t>
      </w:r>
    </w:p>
    <w:p>
      <w:pPr>
        <w:pStyle w:val="Compact"/>
        <w:numPr>
          <w:ilvl w:val="0"/>
          <w:numId w:val="1007"/>
        </w:numPr>
      </w:pPr>
      <w:r>
        <w:t xml:space="preserve">GM-12 a GM may not view Final / Archived / Unassigned</w:t>
      </w:r>
    </w:p>
    <w:p>
      <w:pPr>
        <w:pStyle w:val="Compact"/>
        <w:numPr>
          <w:ilvl w:val="0"/>
          <w:numId w:val="1007"/>
        </w:numPr>
      </w:pPr>
      <w:r>
        <w:t xml:space="preserve">GM-13 a non-GM may view any stage</w:t>
      </w:r>
    </w:p>
    <w:bookmarkEnd w:id="11"/>
    <w:bookmarkStart w:id="12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8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8"/>
        </w:numPr>
      </w:pPr>
      <w:r>
        <w:t xml:space="preserve">includes optional fields when provided</w:t>
      </w:r>
    </w:p>
    <w:bookmarkEnd w:id="12"/>
    <w:bookmarkStart w:id="13" w:name="pagination-fr-9"/>
    <w:p>
      <w:pPr>
        <w:pStyle w:val="Heading2"/>
      </w:pPr>
      <w:r>
        <w:t xml:space="preserve">Pagination (FR-9)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apps/api/src/common/pagination.spec.ts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42 cases</w:t>
      </w:r>
    </w:p>
    <w:p>
      <w:pPr>
        <w:pStyle w:val="BodyText"/>
      </w:pPr>
      <w:r>
        <w:rPr>
          <w:b/>
          <w:bCs/>
        </w:rPr>
        <w:t xml:space="preserve">Pagination · PaginationQuery contract</w:t>
      </w:r>
    </w:p>
    <w:p>
      <w:pPr>
        <w:pStyle w:val="Compact"/>
        <w:numPr>
          <w:ilvl w:val="0"/>
          <w:numId w:val="1009"/>
        </w:numPr>
      </w:pPr>
      <w:r>
        <w:t xml:space="preserve">PG-01 defaults to page 1, pageSize 20, order desc</w:t>
      </w:r>
    </w:p>
    <w:p>
      <w:pPr>
        <w:pStyle w:val="Compact"/>
        <w:numPr>
          <w:ilvl w:val="0"/>
          <w:numId w:val="1009"/>
        </w:numPr>
      </w:pPr>
      <w:r>
        <w:t xml:space="preserve">PG-02 coerces numeric query strings</w:t>
      </w:r>
    </w:p>
    <w:p>
      <w:pPr>
        <w:pStyle w:val="Compact"/>
        <w:numPr>
          <w:ilvl w:val="0"/>
          <w:numId w:val="1009"/>
        </w:numPr>
      </w:pPr>
      <w:r>
        <w:t xml:space="preserve">PG-03 accepts order asc</w:t>
      </w:r>
    </w:p>
    <w:p>
      <w:pPr>
        <w:pStyle w:val="Compact"/>
        <w:numPr>
          <w:ilvl w:val="0"/>
          <w:numId w:val="1009"/>
        </w:numPr>
      </w:pPr>
      <w:r>
        <w:t xml:space="preserve">PG-04 rejects an unknown order</w:t>
      </w:r>
    </w:p>
    <w:p>
      <w:pPr>
        <w:pStyle w:val="Compact"/>
        <w:numPr>
          <w:ilvl w:val="0"/>
          <w:numId w:val="1009"/>
        </w:numPr>
      </w:pPr>
      <w:r>
        <w:t xml:space="preserve">PG-05 accepts an optional sort field</w:t>
      </w:r>
    </w:p>
    <w:p>
      <w:pPr>
        <w:pStyle w:val="Compact"/>
        <w:numPr>
          <w:ilvl w:val="0"/>
          <w:numId w:val="1009"/>
        </w:numPr>
      </w:pPr>
      <w:r>
        <w:t xml:space="preserve">PG-06 rejects page below 1</w:t>
      </w:r>
    </w:p>
    <w:p>
      <w:pPr>
        <w:pStyle w:val="Compact"/>
        <w:numPr>
          <w:ilvl w:val="0"/>
          <w:numId w:val="1009"/>
        </w:numPr>
      </w:pPr>
      <w:r>
        <w:t xml:space="preserve">PG-07 rejects pageSize above 200</w:t>
      </w:r>
    </w:p>
    <w:p>
      <w:pPr>
        <w:pStyle w:val="Compact"/>
        <w:numPr>
          <w:ilvl w:val="0"/>
          <w:numId w:val="1009"/>
        </w:numPr>
      </w:pPr>
      <w:r>
        <w:t xml:space="preserve">PG-08 rejects pageSize below 1</w:t>
      </w:r>
    </w:p>
    <w:p>
      <w:pPr>
        <w:pStyle w:val="Compact"/>
        <w:numPr>
          <w:ilvl w:val="0"/>
          <w:numId w:val="1009"/>
        </w:numPr>
      </w:pPr>
      <w:r>
        <w:t xml:space="preserve">PG-09 rejects a non-integer page</w:t>
      </w:r>
    </w:p>
    <w:p>
      <w:pPr>
        <w:pStyle w:val="Compact"/>
        <w:numPr>
          <w:ilvl w:val="0"/>
          <w:numId w:val="1009"/>
        </w:numPr>
      </w:pPr>
      <w:r>
        <w:t xml:space="preserve">PG-10 accepts pageSize at the bounds (1 and 200)</w:t>
      </w:r>
    </w:p>
    <w:p>
      <w:pPr>
        <w:pStyle w:val="FirstParagraph"/>
      </w:pPr>
      <w:r>
        <w:rPr>
          <w:b/>
          <w:bCs/>
        </w:rPr>
        <w:t xml:space="preserve">Pagination · EstimateListQuery contract</w:t>
      </w:r>
    </w:p>
    <w:p>
      <w:pPr>
        <w:pStyle w:val="Compact"/>
        <w:numPr>
          <w:ilvl w:val="0"/>
          <w:numId w:val="1010"/>
        </w:numPr>
      </w:pPr>
      <w:r>
        <w:t xml:space="preserve">PG-11 defaults to page 1, pageSize 20</w:t>
      </w:r>
    </w:p>
    <w:p>
      <w:pPr>
        <w:pStyle w:val="Compact"/>
        <w:numPr>
          <w:ilvl w:val="0"/>
          <w:numId w:val="1010"/>
        </w:numPr>
      </w:pPr>
      <w:r>
        <w:t xml:space="preserve">PG-12 coerces numeric query strings</w:t>
      </w:r>
    </w:p>
    <w:p>
      <w:pPr>
        <w:pStyle w:val="Compact"/>
        <w:numPr>
          <w:ilvl w:val="0"/>
          <w:numId w:val="1010"/>
        </w:numPr>
      </w:pPr>
      <w:r>
        <w:t xml:space="preserve">PG-13 accepts a search term and ownerId</w:t>
      </w:r>
    </w:p>
    <w:p>
      <w:pPr>
        <w:pStyle w:val="Compact"/>
        <w:numPr>
          <w:ilvl w:val="0"/>
          <w:numId w:val="1010"/>
        </w:numPr>
      </w:pPr>
      <w:r>
        <w:t xml:space="preserve">PG-14 rejects a non-uuid ownerId</w:t>
      </w:r>
    </w:p>
    <w:p>
      <w:pPr>
        <w:pStyle w:val="Compact"/>
        <w:numPr>
          <w:ilvl w:val="0"/>
          <w:numId w:val="1010"/>
        </w:numPr>
      </w:pPr>
      <w:r>
        <w:t xml:space="preserve">PG-15 rejects page below 1</w:t>
      </w:r>
    </w:p>
    <w:p>
      <w:pPr>
        <w:pStyle w:val="Compact"/>
        <w:numPr>
          <w:ilvl w:val="0"/>
          <w:numId w:val="1010"/>
        </w:numPr>
      </w:pPr>
      <w:r>
        <w:t xml:space="preserve">PG-16 rejects pageSize above 200</w:t>
      </w:r>
    </w:p>
    <w:p>
      <w:pPr>
        <w:pStyle w:val="Compact"/>
        <w:numPr>
          <w:ilvl w:val="0"/>
          <w:numId w:val="1010"/>
        </w:numPr>
      </w:pPr>
      <w:r>
        <w:t xml:space="preserve">PG-17 rejects pageSize below 1</w:t>
      </w:r>
    </w:p>
    <w:p>
      <w:pPr>
        <w:pStyle w:val="Compact"/>
        <w:numPr>
          <w:ilvl w:val="0"/>
          <w:numId w:val="1010"/>
        </w:numPr>
      </w:pPr>
      <w:r>
        <w:t xml:space="preserve">PG-18 rejects a non-integer pageSize</w:t>
      </w:r>
    </w:p>
    <w:p>
      <w:pPr>
        <w:pStyle w:val="Compact"/>
        <w:numPr>
          <w:ilvl w:val="0"/>
          <w:numId w:val="1010"/>
        </w:numPr>
      </w:pPr>
      <w:r>
        <w:t xml:space="preserve">PG-19 accepts pageSize at the 200 bound</w:t>
      </w:r>
    </w:p>
    <w:p>
      <w:pPr>
        <w:pStyle w:val="FirstParagraph"/>
      </w:pPr>
      <w:r>
        <w:rPr>
          <w:b/>
          <w:bCs/>
        </w:rPr>
        <w:t xml:space="preserve">Pagination · pageSkipTake (DB skip/take)</w:t>
      </w:r>
    </w:p>
    <w:p>
      <w:pPr>
        <w:pStyle w:val="Compact"/>
        <w:numPr>
          <w:ilvl w:val="0"/>
          <w:numId w:val="1011"/>
        </w:numPr>
      </w:pPr>
      <w:r>
        <w:t xml:space="preserve">PG-20 page 1 starts at skip 0</w:t>
      </w:r>
    </w:p>
    <w:p>
      <w:pPr>
        <w:pStyle w:val="Compact"/>
        <w:numPr>
          <w:ilvl w:val="0"/>
          <w:numId w:val="1011"/>
        </w:numPr>
      </w:pPr>
      <w:r>
        <w:t xml:space="preserve">PG-21 page 2 skips one page</w:t>
      </w:r>
    </w:p>
    <w:p>
      <w:pPr>
        <w:pStyle w:val="Compact"/>
        <w:numPr>
          <w:ilvl w:val="0"/>
          <w:numId w:val="1011"/>
        </w:numPr>
      </w:pPr>
      <w:r>
        <w:t xml:space="preserve">PG-22 page 3 skips two pages (size 50)</w:t>
      </w:r>
    </w:p>
    <w:p>
      <w:pPr>
        <w:pStyle w:val="Compact"/>
        <w:numPr>
          <w:ilvl w:val="0"/>
          <w:numId w:val="1011"/>
        </w:numPr>
      </w:pPr>
      <w:r>
        <w:t xml:space="preserve">PG-23 take equals pageSize</w:t>
      </w:r>
    </w:p>
    <w:p>
      <w:pPr>
        <w:pStyle w:val="Compact"/>
        <w:numPr>
          <w:ilvl w:val="0"/>
          <w:numId w:val="1011"/>
        </w:numPr>
      </w:pPr>
      <w:r>
        <w:t xml:space="preserve">PG-24 page 1 size 1</w:t>
      </w:r>
    </w:p>
    <w:p>
      <w:pPr>
        <w:pStyle w:val="Compact"/>
        <w:numPr>
          <w:ilvl w:val="0"/>
          <w:numId w:val="1011"/>
        </w:numPr>
      </w:pPr>
      <w:r>
        <w:t xml:space="preserve">PG-25 never returns a negative skip</w:t>
      </w:r>
    </w:p>
    <w:p>
      <w:pPr>
        <w:pStyle w:val="FirstParagraph"/>
      </w:pPr>
      <w:r>
        <w:rPr>
          <w:b/>
          <w:bCs/>
        </w:rPr>
        <w:t xml:space="preserve">Pagination · lastPage</w:t>
      </w:r>
    </w:p>
    <w:p>
      <w:pPr>
        <w:pStyle w:val="Compact"/>
        <w:numPr>
          <w:ilvl w:val="0"/>
          <w:numId w:val="1012"/>
        </w:numPr>
      </w:pPr>
      <w:r>
        <w:t xml:space="preserve">PG-26 zero rows is still 1 page</w:t>
      </w:r>
    </w:p>
    <w:p>
      <w:pPr>
        <w:pStyle w:val="Compact"/>
        <w:numPr>
          <w:ilvl w:val="0"/>
          <w:numId w:val="1012"/>
        </w:numPr>
      </w:pPr>
      <w:r>
        <w:t xml:space="preserve">PG-27 an exact multiple</w:t>
      </w:r>
    </w:p>
    <w:p>
      <w:pPr>
        <w:pStyle w:val="Compact"/>
        <w:numPr>
          <w:ilvl w:val="0"/>
          <w:numId w:val="1012"/>
        </w:numPr>
      </w:pPr>
      <w:r>
        <w:t xml:space="preserve">PG-28 a partial last page rounds up</w:t>
      </w:r>
    </w:p>
    <w:p>
      <w:pPr>
        <w:pStyle w:val="Compact"/>
        <w:numPr>
          <w:ilvl w:val="0"/>
          <w:numId w:val="1012"/>
        </w:numPr>
      </w:pPr>
      <w:r>
        <w:t xml:space="preserve">PG-29 fewer than one page is 1 page</w:t>
      </w:r>
    </w:p>
    <w:p>
      <w:pPr>
        <w:pStyle w:val="Compact"/>
        <w:numPr>
          <w:ilvl w:val="0"/>
          <w:numId w:val="1012"/>
        </w:numPr>
      </w:pPr>
      <w:r>
        <w:t xml:space="preserve">PG-30 exactly one full page</w:t>
      </w:r>
    </w:p>
    <w:p>
      <w:pPr>
        <w:pStyle w:val="Compact"/>
        <w:numPr>
          <w:ilvl w:val="0"/>
          <w:numId w:val="1012"/>
        </w:numPr>
      </w:pPr>
      <w:r>
        <w:t xml:space="preserve">PG-31 one over a page</w:t>
      </w:r>
    </w:p>
    <w:p>
      <w:pPr>
        <w:pStyle w:val="FirstParagraph"/>
      </w:pPr>
      <w:r>
        <w:rPr>
          <w:b/>
          <w:bCs/>
        </w:rPr>
        <w:t xml:space="preserve">Pagination · paginate (slice semantics)</w:t>
      </w:r>
    </w:p>
    <w:p>
      <w:pPr>
        <w:pStyle w:val="Compact"/>
        <w:numPr>
          <w:ilvl w:val="0"/>
          <w:numId w:val="1013"/>
        </w:numPr>
      </w:pPr>
      <w:r>
        <w:t xml:space="preserve">PG-32 an empty list yields no data, total 0</w:t>
      </w:r>
    </w:p>
    <w:p>
      <w:pPr>
        <w:pStyle w:val="Compact"/>
        <w:numPr>
          <w:ilvl w:val="0"/>
          <w:numId w:val="1013"/>
        </w:numPr>
      </w:pPr>
      <w:r>
        <w:t xml:space="preserve">PG-33 returns the first page slice</w:t>
      </w:r>
    </w:p>
    <w:p>
      <w:pPr>
        <w:pStyle w:val="Compact"/>
        <w:numPr>
          <w:ilvl w:val="0"/>
          <w:numId w:val="1013"/>
        </w:numPr>
      </w:pPr>
      <w:r>
        <w:t xml:space="preserve">PG-34 returns the second page slice (rows 21–40)</w:t>
      </w:r>
    </w:p>
    <w:p>
      <w:pPr>
        <w:pStyle w:val="Compact"/>
        <w:numPr>
          <w:ilvl w:val="0"/>
          <w:numId w:val="1013"/>
        </w:numPr>
      </w:pPr>
      <w:r>
        <w:t xml:space="preserve">PG-35 the last page may be partial</w:t>
      </w:r>
    </w:p>
    <w:p>
      <w:pPr>
        <w:pStyle w:val="Compact"/>
        <w:numPr>
          <w:ilvl w:val="0"/>
          <w:numId w:val="1013"/>
        </w:numPr>
      </w:pPr>
      <w:r>
        <w:t xml:space="preserve">PG-36 an out-of-range page returns no data but keeps the total</w:t>
      </w:r>
    </w:p>
    <w:p>
      <w:pPr>
        <w:pStyle w:val="Compact"/>
        <w:numPr>
          <w:ilvl w:val="0"/>
          <w:numId w:val="1013"/>
        </w:numPr>
      </w:pPr>
      <w:r>
        <w:t xml:space="preserve">PG-37 a page holds at most pageSize items</w:t>
      </w:r>
    </w:p>
    <w:p>
      <w:pPr>
        <w:pStyle w:val="Compact"/>
        <w:numPr>
          <w:ilvl w:val="0"/>
          <w:numId w:val="1013"/>
        </w:numPr>
      </w:pPr>
      <w:r>
        <w:t xml:space="preserve">PG-38 total is the full count regardless of page</w:t>
      </w:r>
    </w:p>
    <w:p>
      <w:pPr>
        <w:pStyle w:val="Compact"/>
        <w:numPr>
          <w:ilvl w:val="0"/>
          <w:numId w:val="1013"/>
        </w:numPr>
      </w:pPr>
      <w:r>
        <w:t xml:space="preserve">PG-39 echoes the requested page and pageSize</w:t>
      </w:r>
    </w:p>
    <w:p>
      <w:pPr>
        <w:pStyle w:val="Compact"/>
        <w:numPr>
          <w:ilvl w:val="0"/>
          <w:numId w:val="1013"/>
        </w:numPr>
      </w:pPr>
      <w:r>
        <w:t xml:space="preserve">PG-40 a single item on page 1</w:t>
      </w:r>
    </w:p>
    <w:p>
      <w:pPr>
        <w:pStyle w:val="Compact"/>
        <w:numPr>
          <w:ilvl w:val="0"/>
          <w:numId w:val="1013"/>
        </w:numPr>
      </w:pPr>
      <w:r>
        <w:t xml:space="preserve">PG-41 an exact page boundary fills the last page</w:t>
      </w:r>
    </w:p>
    <w:p>
      <w:pPr>
        <w:pStyle w:val="Compact"/>
        <w:numPr>
          <w:ilvl w:val="0"/>
          <w:numId w:val="1013"/>
        </w:numPr>
      </w:pPr>
      <w:r>
        <w:t xml:space="preserve">PG-42 pageSize 1 returns one item per page</w:t>
      </w:r>
    </w:p>
    <w:bookmarkEnd w:id="13"/>
    <w:bookmarkStart w:id="14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14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14"/>
        </w:numPr>
      </w:pPr>
      <w:r>
        <w:t xml:space="preserve">throws on invalid input</w:t>
      </w:r>
    </w:p>
    <w:p>
      <w:pPr>
        <w:pStyle w:val="Compact"/>
        <w:numPr>
          <w:ilvl w:val="0"/>
          <w:numId w:val="1014"/>
        </w:numPr>
      </w:pPr>
      <w:r>
        <w:t xml:space="preserve">reports the failing field path in the message</w:t>
      </w:r>
    </w:p>
    <w:bookmarkEnd w:id="14"/>
    <w:bookmarkStart w:id="15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15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15"/>
        </w:numPr>
      </w:pPr>
      <w:r>
        <w:t xml:space="preserve">rejects a duplicate email</w:t>
      </w:r>
    </w:p>
    <w:p>
      <w:pPr>
        <w:pStyle w:val="Compact"/>
        <w:numPr>
          <w:ilvl w:val="0"/>
          <w:numId w:val="1015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15"/>
        </w:numPr>
      </w:pPr>
      <w:r>
        <w:t xml:space="preserve">issues fresh tokens from a valid refresh token</w:t>
      </w:r>
    </w:p>
    <w:bookmarkEnd w:id="15"/>
    <w:bookmarkStart w:id="16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16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16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16"/>
        </w:numPr>
      </w:pPr>
      <w:r>
        <w:t xml:space="preserve">resolves SAML and WSFED</w:t>
      </w:r>
    </w:p>
    <w:p>
      <w:pPr>
        <w:pStyle w:val="Compact"/>
        <w:numPr>
          <w:ilvl w:val="0"/>
          <w:numId w:val="1016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16"/>
        </w:numPr>
      </w:pPr>
      <w:r>
        <w:t xml:space="preserve">reports an unknown protocol</w:t>
      </w:r>
    </w:p>
    <w:bookmarkEnd w:id="16"/>
    <w:bookmarkStart w:id="17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17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17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18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9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9"/>
        </w:numPr>
      </w:pPr>
      <w:r>
        <w:t xml:space="preserve">returns nothing when the region or a SKU is missing</w:t>
      </w:r>
    </w:p>
    <w:bookmarkEnd w:id="17"/>
    <w:bookmarkStart w:id="18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20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20"/>
        </w:numPr>
      </w:pPr>
      <w:r>
        <w:t xml:space="preserve">DB-02 has no byStatus field (status removed; stage is the source of truth)</w:t>
      </w:r>
    </w:p>
    <w:p>
      <w:pPr>
        <w:pStyle w:val="Compact"/>
        <w:numPr>
          <w:ilvl w:val="0"/>
          <w:numId w:val="1020"/>
        </w:numPr>
      </w:pPr>
      <w:r>
        <w:t xml:space="preserve">DB-03 byStage is empty</w:t>
      </w:r>
    </w:p>
    <w:p>
      <w:pPr>
        <w:pStyle w:val="Compact"/>
        <w:numPr>
          <w:ilvl w:val="0"/>
          <w:numId w:val="1020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20"/>
        </w:numPr>
      </w:pPr>
      <w:r>
        <w:t xml:space="preserve">DB-05 recent is empty</w:t>
      </w:r>
    </w:p>
    <w:p>
      <w:pPr>
        <w:pStyle w:val="Compact"/>
        <w:numPr>
          <w:ilvl w:val="0"/>
          <w:numId w:val="1020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20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21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21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21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stage (counts)</w:t>
      </w:r>
    </w:p>
    <w:p>
      <w:pPr>
        <w:pStyle w:val="Compact"/>
        <w:numPr>
          <w:ilvl w:val="0"/>
          <w:numId w:val="1022"/>
        </w:numPr>
      </w:pPr>
      <w:r>
        <w:t xml:space="preserve">DB-11 a single stage is counted</w:t>
      </w:r>
    </w:p>
    <w:p>
      <w:pPr>
        <w:pStyle w:val="Compact"/>
        <w:numPr>
          <w:ilvl w:val="0"/>
          <w:numId w:val="1022"/>
        </w:numPr>
      </w:pPr>
      <w:r>
        <w:t xml:space="preserve">DB-12 multiple stages are counted separately</w:t>
      </w:r>
    </w:p>
    <w:p>
      <w:pPr>
        <w:pStyle w:val="Compact"/>
        <w:numPr>
          <w:ilvl w:val="0"/>
          <w:numId w:val="1022"/>
        </w:numPr>
      </w:pPr>
      <w:r>
        <w:t xml:space="preserve">DB-13 In Review and Approved coexist as distinct buckets</w:t>
      </w:r>
    </w:p>
    <w:p>
      <w:pPr>
        <w:pStyle w:val="Compact"/>
        <w:numPr>
          <w:ilvl w:val="0"/>
          <w:numId w:val="1022"/>
        </w:numPr>
      </w:pPr>
      <w:r>
        <w:t xml:space="preserve">DB-14 the same stage aggregates into one bucket</w:t>
      </w:r>
    </w:p>
    <w:p>
      <w:pPr>
        <w:pStyle w:val="Compact"/>
        <w:numPr>
          <w:ilvl w:val="0"/>
          <w:numId w:val="1022"/>
        </w:numPr>
      </w:pPr>
      <w:r>
        <w:t xml:space="preserve">DB-15 accepts arbitrary (data-driven) stage keys</w:t>
      </w:r>
    </w:p>
    <w:p>
      <w:pPr>
        <w:pStyle w:val="Compact"/>
        <w:numPr>
          <w:ilvl w:val="0"/>
          <w:numId w:val="1022"/>
        </w:numPr>
      </w:pPr>
      <w:r>
        <w:t xml:space="preserve">DB-16 stage counts sum to the total</w:t>
      </w:r>
    </w:p>
    <w:p>
      <w:pPr>
        <w:pStyle w:val="Compact"/>
        <w:numPr>
          <w:ilvl w:val="0"/>
          <w:numId w:val="1022"/>
        </w:numPr>
      </w:pPr>
      <w:r>
        <w:t xml:space="preserve">DB-17 a bucket exists per distinct stage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23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23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23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23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23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23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23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23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24"/>
        </w:numPr>
      </w:pPr>
      <w:r>
        <w:t xml:space="preserve">DB-26 sums a single currency</w:t>
      </w:r>
    </w:p>
    <w:p>
      <w:pPr>
        <w:pStyle w:val="Compact"/>
        <w:numPr>
          <w:ilvl w:val="0"/>
          <w:numId w:val="1024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24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24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24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24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24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24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25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25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25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25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25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25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25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25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25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26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26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26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26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26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26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26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26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27"/>
        </w:numPr>
      </w:pPr>
      <w:r>
        <w:t xml:space="preserve">DB-51 returns every dashboard field</w:t>
      </w:r>
    </w:p>
    <w:bookmarkEnd w:id="18"/>
    <w:bookmarkStart w:id="19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28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28"/>
        </w:numPr>
      </w:pPr>
      <w:r>
        <w:t xml:space="preserve">counts by stage, and sums grand totals per currency exactly</w:t>
      </w:r>
    </w:p>
    <w:p>
      <w:pPr>
        <w:pStyle w:val="Compact"/>
        <w:numPr>
          <w:ilvl w:val="0"/>
          <w:numId w:val="1028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28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28"/>
        </w:numPr>
      </w:pPr>
      <w:r>
        <w:t xml:space="preserve">buckets estimates with no stage under Unassigned</w:t>
      </w:r>
    </w:p>
    <w:bookmarkEnd w:id="19"/>
    <w:bookmarkStart w:id="20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9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9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9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9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9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9"/>
        </w:numPr>
      </w:pPr>
      <w:r>
        <w:t xml:space="preserve">DOC-06 the upload limit is 10 MB</w:t>
      </w:r>
    </w:p>
    <w:bookmarkEnd w:id="20"/>
    <w:bookmarkStart w:id="21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30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30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30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30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30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30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30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30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31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31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31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31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31"/>
        </w:numPr>
      </w:pPr>
      <w:r>
        <w:t xml:space="preserve">TC-13 rejects a missing text</w:t>
      </w:r>
    </w:p>
    <w:p>
      <w:pPr>
        <w:pStyle w:val="Compact"/>
        <w:numPr>
          <w:ilvl w:val="0"/>
          <w:numId w:val="1031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31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32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32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32"/>
        </w:numPr>
      </w:pPr>
      <w:r>
        <w:t xml:space="preserve">TC-18 accepts a description</w:t>
      </w:r>
    </w:p>
    <w:p>
      <w:pPr>
        <w:pStyle w:val="Compact"/>
        <w:numPr>
          <w:ilvl w:val="0"/>
          <w:numId w:val="1032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32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32"/>
        </w:numPr>
      </w:pPr>
      <w:r>
        <w:t xml:space="preserve">TC-21 rejects an empty code</w:t>
      </w:r>
    </w:p>
    <w:p>
      <w:pPr>
        <w:pStyle w:val="Compact"/>
        <w:numPr>
          <w:ilvl w:val="0"/>
          <w:numId w:val="1032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32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32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32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33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33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33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33"/>
        </w:numPr>
      </w:pPr>
      <w:r>
        <w:t xml:space="preserve">TC-29 accepts metadata</w:t>
      </w:r>
    </w:p>
    <w:p>
      <w:pPr>
        <w:pStyle w:val="Compact"/>
        <w:numPr>
          <w:ilvl w:val="0"/>
          <w:numId w:val="1033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33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33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33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33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33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33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33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33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34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34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34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34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34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34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35"/>
        </w:numPr>
      </w:pPr>
      <w:r>
        <w:t xml:space="preserve">TC-45 converts at a 1.1 rate</w:t>
      </w:r>
    </w:p>
    <w:p>
      <w:pPr>
        <w:pStyle w:val="Compact"/>
        <w:numPr>
          <w:ilvl w:val="0"/>
          <w:numId w:val="1035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35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35"/>
        </w:numPr>
      </w:pPr>
      <w:r>
        <w:t xml:space="preserve">TC-48 zero amount stays zero</w:t>
      </w:r>
    </w:p>
    <w:p>
      <w:pPr>
        <w:pStyle w:val="Compact"/>
        <w:numPr>
          <w:ilvl w:val="0"/>
          <w:numId w:val="1035"/>
        </w:numPr>
      </w:pPr>
      <w:r>
        <w:t xml:space="preserve">TC-49 keeps exact decimals</w:t>
      </w:r>
    </w:p>
    <w:p>
      <w:pPr>
        <w:pStyle w:val="Compact"/>
        <w:numPr>
          <w:ilvl w:val="0"/>
          <w:numId w:val="1035"/>
        </w:numPr>
      </w:pPr>
      <w:r>
        <w:t xml:space="preserve">TC-50 rounds half-up at 4 dp</w:t>
      </w:r>
    </w:p>
    <w:p>
      <w:pPr>
        <w:pStyle w:val="Compact"/>
        <w:numPr>
          <w:ilvl w:val="0"/>
          <w:numId w:val="1035"/>
        </w:numPr>
      </w:pPr>
      <w:r>
        <w:t xml:space="preserve">TC-51 honors a custom scale</w:t>
      </w:r>
    </w:p>
    <w:p>
      <w:pPr>
        <w:pStyle w:val="Compact"/>
        <w:numPr>
          <w:ilvl w:val="0"/>
          <w:numId w:val="1035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35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35"/>
        </w:numPr>
      </w:pPr>
      <w:r>
        <w:t xml:space="preserve">TC-54 a tiny rate converts precisely</w:t>
      </w:r>
    </w:p>
    <w:bookmarkEnd w:id="21"/>
    <w:bookmarkStart w:id="22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36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36"/>
        </w:numPr>
      </w:pPr>
      <w:r>
        <w:t xml:space="preserve">TC-02 quantity defaults to 1</w:t>
      </w:r>
    </w:p>
    <w:p>
      <w:pPr>
        <w:pStyle w:val="Compact"/>
        <w:numPr>
          <w:ilvl w:val="0"/>
          <w:numId w:val="1036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36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36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36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36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36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36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36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36"/>
        </w:numPr>
      </w:pPr>
      <w:r>
        <w:t xml:space="preserve">TC-11 accepts an SDLC phase</w:t>
      </w:r>
    </w:p>
    <w:p>
      <w:pPr>
        <w:pStyle w:val="Compact"/>
        <w:numPr>
          <w:ilvl w:val="0"/>
          <w:numId w:val="1036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36"/>
        </w:numPr>
      </w:pPr>
      <w:r>
        <w:t xml:space="preserve">TC-13 accepts quantity 0</w:t>
      </w:r>
    </w:p>
    <w:p>
      <w:pPr>
        <w:pStyle w:val="Compact"/>
        <w:numPr>
          <w:ilvl w:val="0"/>
          <w:numId w:val="1036"/>
        </w:numPr>
      </w:pPr>
      <w:r>
        <w:t xml:space="preserve">TC-14 accepts usage 0</w:t>
      </w:r>
    </w:p>
    <w:p>
      <w:pPr>
        <w:pStyle w:val="Compact"/>
        <w:numPr>
          <w:ilvl w:val="0"/>
          <w:numId w:val="1036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36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37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37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37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37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37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37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37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37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37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38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38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38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38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38"/>
        </w:numPr>
      </w:pPr>
      <w:r>
        <w:t xml:space="preserve">TC-30 zero usage → zero</w:t>
      </w:r>
    </w:p>
    <w:p>
      <w:pPr>
        <w:pStyle w:val="Compact"/>
        <w:numPr>
          <w:ilvl w:val="0"/>
          <w:numId w:val="1038"/>
        </w:numPr>
      </w:pPr>
      <w:r>
        <w:t xml:space="preserve">TC-31 zero quantity → zero</w:t>
      </w:r>
    </w:p>
    <w:p>
      <w:pPr>
        <w:pStyle w:val="Compact"/>
        <w:numPr>
          <w:ilvl w:val="0"/>
          <w:numId w:val="1038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38"/>
        </w:numPr>
      </w:pPr>
      <w:r>
        <w:t xml:space="preserve">TC-33 large fleet</w:t>
      </w:r>
    </w:p>
    <w:p>
      <w:pPr>
        <w:pStyle w:val="Compact"/>
        <w:numPr>
          <w:ilvl w:val="0"/>
          <w:numId w:val="1038"/>
        </w:numPr>
      </w:pPr>
      <w:r>
        <w:t xml:space="preserve">TC-34 fractional usage hours</w:t>
      </w:r>
    </w:p>
    <w:p>
      <w:pPr>
        <w:pStyle w:val="Compact"/>
        <w:numPr>
          <w:ilvl w:val="0"/>
          <w:numId w:val="1038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9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9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9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40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40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40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40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40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40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40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40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40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40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40"/>
        </w:numPr>
      </w:pPr>
      <w:r>
        <w:t xml:space="preserve">TC-49 a GB-month at $0.09</w:t>
      </w:r>
    </w:p>
    <w:p>
      <w:pPr>
        <w:pStyle w:val="Compact"/>
        <w:numPr>
          <w:ilvl w:val="0"/>
          <w:numId w:val="1040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40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40"/>
        </w:numPr>
      </w:pPr>
      <w:r>
        <w:t xml:space="preserve">TC-52 accepts a combined custom quantity + usage + phase + override</w:t>
      </w:r>
    </w:p>
    <w:bookmarkEnd w:id="22"/>
    <w:bookmarkStart w:id="23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41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41"/>
        </w:numPr>
      </w:pPr>
      <w:r>
        <w:t xml:space="preserve">respects a per-line upcharge override</w:t>
      </w:r>
    </w:p>
    <w:bookmarkEnd w:id="23"/>
    <w:bookmarkStart w:id="24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42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42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42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42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42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42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42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42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42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42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42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42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43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43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43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43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43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43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43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43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43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44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44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44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44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44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44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45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45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45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45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45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45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45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46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46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46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46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46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46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46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47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47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47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47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47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47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47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48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48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48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48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48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9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9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9"/>
        </w:numPr>
      </w:pPr>
      <w:r>
        <w:t xml:space="preserve">TC-56 grand total ties out to one-time + annualized recurring after contingency</w:t>
      </w:r>
    </w:p>
    <w:bookmarkEnd w:id="24"/>
    <w:bookmarkStart w:id="25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50"/>
        </w:numPr>
      </w:pPr>
      <w:r>
        <w:t xml:space="preserve">includes a header, the line, and the grand total; escapes commas</w:t>
      </w:r>
    </w:p>
    <w:bookmarkEnd w:id="25"/>
    <w:bookmarkStart w:id="26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51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51"/>
        </w:numPr>
      </w:pPr>
      <w:r>
        <w:t xml:space="preserve">TC-02 percents default to 0</w:t>
      </w:r>
    </w:p>
    <w:p>
      <w:pPr>
        <w:pStyle w:val="Compact"/>
        <w:numPr>
          <w:ilvl w:val="0"/>
          <w:numId w:val="1051"/>
        </w:numPr>
      </w:pPr>
      <w:r>
        <w:t xml:space="preserve">TC-03 accepts a description</w:t>
      </w:r>
    </w:p>
    <w:p>
      <w:pPr>
        <w:pStyle w:val="Compact"/>
        <w:numPr>
          <w:ilvl w:val="0"/>
          <w:numId w:val="1051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51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51"/>
        </w:numPr>
      </w:pPr>
      <w:r>
        <w:t xml:space="preserve">TC-06 accepts a contingency</w:t>
      </w:r>
    </w:p>
    <w:p>
      <w:pPr>
        <w:pStyle w:val="Compact"/>
        <w:numPr>
          <w:ilvl w:val="0"/>
          <w:numId w:val="1051"/>
        </w:numPr>
      </w:pPr>
      <w:r>
        <w:t xml:space="preserve">TC-07 accepts a margin</w:t>
      </w:r>
    </w:p>
    <w:p>
      <w:pPr>
        <w:pStyle w:val="Compact"/>
        <w:numPr>
          <w:ilvl w:val="0"/>
          <w:numId w:val="1051"/>
        </w:numPr>
      </w:pPr>
      <w:r>
        <w:t xml:space="preserve">TC-08 accepts a tax</w:t>
      </w:r>
    </w:p>
    <w:p>
      <w:pPr>
        <w:pStyle w:val="Compact"/>
        <w:numPr>
          <w:ilvl w:val="0"/>
          <w:numId w:val="1051"/>
        </w:numPr>
      </w:pPr>
      <w:r>
        <w:t xml:space="preserve">TC-09 accepts a 1-char name</w:t>
      </w:r>
    </w:p>
    <w:p>
      <w:pPr>
        <w:pStyle w:val="Compact"/>
        <w:numPr>
          <w:ilvl w:val="0"/>
          <w:numId w:val="1051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51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51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51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51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51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52"/>
        </w:numPr>
      </w:pPr>
      <w:r>
        <w:t xml:space="preserve">TC-16 rejects an empty name</w:t>
      </w:r>
    </w:p>
    <w:p>
      <w:pPr>
        <w:pStyle w:val="Compact"/>
        <w:numPr>
          <w:ilvl w:val="0"/>
          <w:numId w:val="1052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52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52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52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52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52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52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52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52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52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52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52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52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52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53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53"/>
        </w:numPr>
      </w:pPr>
      <w:r>
        <w:t xml:space="preserve">TC-32 update just the name</w:t>
      </w:r>
    </w:p>
    <w:p>
      <w:pPr>
        <w:pStyle w:val="Compact"/>
        <w:numPr>
          <w:ilvl w:val="0"/>
          <w:numId w:val="1053"/>
        </w:numPr>
      </w:pPr>
      <w:r>
        <w:t xml:space="preserve">TC-33 update no longer carries a status (workflow stage is the source of truth)</w:t>
      </w:r>
    </w:p>
    <w:p>
      <w:pPr>
        <w:pStyle w:val="Compact"/>
        <w:numPr>
          <w:ilvl w:val="0"/>
          <w:numId w:val="1053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53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53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53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53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53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53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53"/>
        </w:numPr>
      </w:pPr>
      <w:r>
        <w:t xml:space="preserve">TC-41 accepts a name at the 200-char bound</w:t>
      </w:r>
    </w:p>
    <w:p>
      <w:pPr>
        <w:pStyle w:val="Compact"/>
        <w:numPr>
          <w:ilvl w:val="0"/>
          <w:numId w:val="1053"/>
        </w:numPr>
      </w:pPr>
      <w:r>
        <w:t xml:space="preserve">TC-42 rejects a name over 200 chars</w:t>
      </w:r>
    </w:p>
    <w:p>
      <w:pPr>
        <w:pStyle w:val="Compact"/>
        <w:numPr>
          <w:ilvl w:val="0"/>
          <w:numId w:val="1053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53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53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53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53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53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53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53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53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53"/>
        </w:numPr>
      </w:pPr>
      <w:r>
        <w:t xml:space="preserve">TC-52 accepts all settings updated at once</w:t>
      </w:r>
    </w:p>
    <w:bookmarkEnd w:id="26"/>
    <w:bookmarkStart w:id="27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54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54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54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54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54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54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54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54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54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54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54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54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54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54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54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54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54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54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54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54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54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54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54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55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55"/>
        </w:numPr>
      </w:pPr>
      <w:r>
        <w:t xml:space="preserve">TC-25 rejects negative units</w:t>
      </w:r>
    </w:p>
    <w:p>
      <w:pPr>
        <w:pStyle w:val="Compact"/>
        <w:numPr>
          <w:ilvl w:val="0"/>
          <w:numId w:val="1055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55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55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55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55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55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55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55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55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55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55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55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55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55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55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55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55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55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56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56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56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56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56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56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57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57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57"/>
        </w:numPr>
      </w:pPr>
      <w:r>
        <w:t xml:space="preserve">TC-52 fractional rate</w:t>
      </w:r>
    </w:p>
    <w:p>
      <w:pPr>
        <w:pStyle w:val="Compact"/>
        <w:numPr>
          <w:ilvl w:val="0"/>
          <w:numId w:val="1057"/>
        </w:numPr>
      </w:pPr>
      <w:r>
        <w:t xml:space="preserve">TC-53 zero quantity → zero</w:t>
      </w:r>
    </w:p>
    <w:p>
      <w:pPr>
        <w:pStyle w:val="Compact"/>
        <w:numPr>
          <w:ilvl w:val="0"/>
          <w:numId w:val="1057"/>
        </w:numPr>
      </w:pPr>
      <w:r>
        <w:t xml:space="preserve">TC-54 zero rate → zero</w:t>
      </w:r>
    </w:p>
    <w:p>
      <w:pPr>
        <w:pStyle w:val="Compact"/>
        <w:numPr>
          <w:ilvl w:val="0"/>
          <w:numId w:val="1057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57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57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58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58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58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9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9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9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9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9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9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9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9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9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9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9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9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9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9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9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9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9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9"/>
        </w:numPr>
      </w:pPr>
      <w:r>
        <w:t xml:space="preserve">TC-78 reports one violation per over-allocated resource</w:t>
      </w:r>
    </w:p>
    <w:bookmarkEnd w:id="27"/>
    <w:bookmarkStart w:id="28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60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60"/>
        </w:numPr>
      </w:pPr>
      <w:r>
        <w:t xml:space="preserve">TC-02 type defaults to FIXED</w:t>
      </w:r>
    </w:p>
    <w:p>
      <w:pPr>
        <w:pStyle w:val="Compact"/>
        <w:numPr>
          <w:ilvl w:val="0"/>
          <w:numId w:val="1060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60"/>
        </w:numPr>
      </w:pPr>
      <w:r>
        <w:t xml:space="preserve">TC-04 periods defaults to 1</w:t>
      </w:r>
    </w:p>
    <w:p>
      <w:pPr>
        <w:pStyle w:val="Compact"/>
        <w:numPr>
          <w:ilvl w:val="0"/>
          <w:numId w:val="1060"/>
        </w:numPr>
      </w:pPr>
      <w:r>
        <w:t xml:space="preserve">TC-05 accepts type RECURRING</w:t>
      </w:r>
    </w:p>
    <w:p>
      <w:pPr>
        <w:pStyle w:val="Compact"/>
        <w:numPr>
          <w:ilvl w:val="0"/>
          <w:numId w:val="1060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60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60"/>
        </w:numPr>
      </w:pPr>
      <w:r>
        <w:t xml:space="preserve">TC-08 accepts a description</w:t>
      </w:r>
    </w:p>
    <w:p>
      <w:pPr>
        <w:pStyle w:val="Compact"/>
        <w:numPr>
          <w:ilvl w:val="0"/>
          <w:numId w:val="1060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60"/>
        </w:numPr>
      </w:pPr>
      <w:r>
        <w:t xml:space="preserve">TC-10 accepts amount 0</w:t>
      </w:r>
    </w:p>
    <w:p>
      <w:pPr>
        <w:pStyle w:val="Compact"/>
        <w:numPr>
          <w:ilvl w:val="0"/>
          <w:numId w:val="1060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60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60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60"/>
        </w:numPr>
      </w:pPr>
      <w:r>
        <w:t xml:space="preserve">TC-14 accepts an SDLC phase</w:t>
      </w:r>
    </w:p>
    <w:p>
      <w:pPr>
        <w:pStyle w:val="Compact"/>
        <w:numPr>
          <w:ilvl w:val="0"/>
          <w:numId w:val="1060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60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60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61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61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61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61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61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61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61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61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61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61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61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61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61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62"/>
        </w:numPr>
      </w:pPr>
      <w:r>
        <w:t xml:space="preserve">TC-31 single period</w:t>
      </w:r>
    </w:p>
    <w:p>
      <w:pPr>
        <w:pStyle w:val="Compact"/>
        <w:numPr>
          <w:ilvl w:val="0"/>
          <w:numId w:val="1062"/>
        </w:numPr>
      </w:pPr>
      <w:r>
        <w:t xml:space="preserve">TC-32 twelve periods</w:t>
      </w:r>
    </w:p>
    <w:p>
      <w:pPr>
        <w:pStyle w:val="Compact"/>
        <w:numPr>
          <w:ilvl w:val="0"/>
          <w:numId w:val="1062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62"/>
        </w:numPr>
      </w:pPr>
      <w:r>
        <w:t xml:space="preserve">TC-34 zero amount</w:t>
      </w:r>
    </w:p>
    <w:p>
      <w:pPr>
        <w:pStyle w:val="Compact"/>
        <w:numPr>
          <w:ilvl w:val="0"/>
          <w:numId w:val="1062"/>
        </w:numPr>
      </w:pPr>
      <w:r>
        <w:t xml:space="preserve">TC-35 large period count</w:t>
      </w:r>
    </w:p>
    <w:p>
      <w:pPr>
        <w:pStyle w:val="Compact"/>
        <w:numPr>
          <w:ilvl w:val="0"/>
          <w:numId w:val="1062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62"/>
        </w:numPr>
      </w:pPr>
      <w:r>
        <w:t xml:space="preserve">TC-37 single big amount</w:t>
      </w:r>
    </w:p>
    <w:p>
      <w:pPr>
        <w:pStyle w:val="Compact"/>
        <w:numPr>
          <w:ilvl w:val="0"/>
          <w:numId w:val="1062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63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63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63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63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64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64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64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64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64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64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64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64"/>
        </w:numPr>
      </w:pPr>
      <w:r>
        <w:t xml:space="preserve">TC-52 FIXED + MONTHLY is accepted by the contract</w:t>
      </w:r>
    </w:p>
    <w:bookmarkEnd w:id="28"/>
    <w:bookmarkStart w:id="29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65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65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65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65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65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66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66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66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67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67"/>
        </w:numPr>
      </w:pPr>
      <w:r>
        <w:t xml:space="preserve">VOL-10 one over-allocated resource among 500 is detected</w:t>
      </w:r>
    </w:p>
    <w:bookmarkEnd w:id="29"/>
    <w:bookmarkStart w:id="30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68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9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70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71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71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71"/>
        </w:numPr>
      </w:pPr>
      <w:r>
        <w:t xml:space="preserve">round-trips the sheet XML with numeric and inline-string cells</w:t>
      </w:r>
    </w:p>
    <w:bookmarkEnd w:id="30"/>
    <w:bookmarkStart w:id="31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72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72"/>
        </w:numPr>
      </w:pPr>
      <w:r>
        <w:t xml:space="preserve">omits USD and skips unknown / non-positive / non-finite rates</w:t>
      </w:r>
    </w:p>
    <w:bookmarkEnd w:id="31"/>
    <w:bookmarkStart w:id="32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73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73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73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73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73"/>
        </w:numPr>
      </w:pPr>
      <w:r>
        <w:t xml:space="preserve">TC-05 accepts EUR currency</w:t>
      </w:r>
    </w:p>
    <w:p>
      <w:pPr>
        <w:pStyle w:val="Compact"/>
        <w:numPr>
          <w:ilvl w:val="0"/>
          <w:numId w:val="1073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73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74"/>
        </w:numPr>
      </w:pPr>
      <w:r>
        <w:t xml:space="preserve">TC-08 rejects an empty name</w:t>
      </w:r>
    </w:p>
    <w:p>
      <w:pPr>
        <w:pStyle w:val="Compact"/>
        <w:numPr>
          <w:ilvl w:val="0"/>
          <w:numId w:val="1074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74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74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74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74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74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75"/>
        </w:numPr>
      </w:pPr>
      <w:r>
        <w:t xml:space="preserve">TC-15 a HOUR role is valid</w:t>
      </w:r>
    </w:p>
    <w:p>
      <w:pPr>
        <w:pStyle w:val="Compact"/>
        <w:numPr>
          <w:ilvl w:val="0"/>
          <w:numId w:val="1075"/>
        </w:numPr>
      </w:pPr>
      <w:r>
        <w:t xml:space="preserve">TC-16 a DAY role is valid</w:t>
      </w:r>
    </w:p>
    <w:p>
      <w:pPr>
        <w:pStyle w:val="Compact"/>
        <w:numPr>
          <w:ilvl w:val="0"/>
          <w:numId w:val="1075"/>
        </w:numPr>
      </w:pPr>
      <w:r>
        <w:t xml:space="preserve">TC-17 accepts a decimal rate</w:t>
      </w:r>
    </w:p>
    <w:p>
      <w:pPr>
        <w:pStyle w:val="Compact"/>
        <w:numPr>
          <w:ilvl w:val="0"/>
          <w:numId w:val="1075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75"/>
        </w:numPr>
      </w:pPr>
      <w:r>
        <w:t xml:space="preserve">TC-19 accepts a rate of 0</w:t>
      </w:r>
    </w:p>
    <w:p>
      <w:pPr>
        <w:pStyle w:val="Compact"/>
        <w:numPr>
          <w:ilvl w:val="0"/>
          <w:numId w:val="1075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76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76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76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76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76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76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76"/>
        </w:numPr>
      </w:pPr>
      <w:r>
        <w:t xml:space="preserve">TC-27 rejects a missing unit</w:t>
      </w:r>
    </w:p>
    <w:p>
      <w:pPr>
        <w:pStyle w:val="Compact"/>
        <w:numPr>
          <w:ilvl w:val="0"/>
          <w:numId w:val="1076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77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77"/>
        </w:numPr>
      </w:pPr>
      <w:r>
        <w:t xml:space="preserve">TC-30 rename a card</w:t>
      </w:r>
    </w:p>
    <w:p>
      <w:pPr>
        <w:pStyle w:val="Compact"/>
        <w:numPr>
          <w:ilvl w:val="0"/>
          <w:numId w:val="1077"/>
        </w:numPr>
      </w:pPr>
      <w:r>
        <w:t xml:space="preserve">TC-31 deactivate a card</w:t>
      </w:r>
    </w:p>
    <w:p>
      <w:pPr>
        <w:pStyle w:val="Compact"/>
        <w:numPr>
          <w:ilvl w:val="0"/>
          <w:numId w:val="1077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77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77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77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77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77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78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78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78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78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78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78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78"/>
        </w:numPr>
      </w:pPr>
      <w:r>
        <w:t xml:space="preserve">TC-44 a 1-hour task</w:t>
      </w:r>
    </w:p>
    <w:p>
      <w:pPr>
        <w:pStyle w:val="Compact"/>
        <w:numPr>
          <w:ilvl w:val="0"/>
          <w:numId w:val="1078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9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9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9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9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9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9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9"/>
        </w:numPr>
      </w:pPr>
      <w:r>
        <w:t xml:space="preserve">TC-52 a card with many roles parses</w:t>
      </w:r>
    </w:p>
    <w:bookmarkEnd w:id="32"/>
    <w:bookmarkStart w:id="33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80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80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80"/>
        </w:numPr>
      </w:pPr>
      <w:r>
        <w:t xml:space="preserve">maps metadataJson to metadata and dates to ISO strings</w:t>
      </w:r>
    </w:p>
    <w:bookmarkEnd w:id="33"/>
    <w:bookmarkStart w:id="34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81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81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81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81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81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81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81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81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82"/>
        </w:numPr>
      </w:pPr>
      <w:r>
        <w:t xml:space="preserve">TC-11 accepts UPPER_SNAKE</w:t>
      </w:r>
    </w:p>
    <w:p>
      <w:pPr>
        <w:pStyle w:val="Compact"/>
        <w:numPr>
          <w:ilvl w:val="0"/>
          <w:numId w:val="1082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82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82"/>
        </w:numPr>
      </w:pPr>
      <w:r>
        <w:t xml:space="preserve">TC-14 rejects lowercase</w:t>
      </w:r>
    </w:p>
    <w:p>
      <w:pPr>
        <w:pStyle w:val="Compact"/>
        <w:numPr>
          <w:ilvl w:val="0"/>
          <w:numId w:val="1082"/>
        </w:numPr>
      </w:pPr>
      <w:r>
        <w:t xml:space="preserve">TC-15 rejects a hyphen</w:t>
      </w:r>
    </w:p>
    <w:p>
      <w:pPr>
        <w:pStyle w:val="Compact"/>
        <w:numPr>
          <w:ilvl w:val="0"/>
          <w:numId w:val="1082"/>
        </w:numPr>
      </w:pPr>
      <w:r>
        <w:t xml:space="preserve">TC-16 rejects a space</w:t>
      </w:r>
    </w:p>
    <w:p>
      <w:pPr>
        <w:pStyle w:val="Compact"/>
        <w:numPr>
          <w:ilvl w:val="0"/>
          <w:numId w:val="1082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82"/>
        </w:numPr>
      </w:pPr>
      <w:r>
        <w:t xml:space="preserve">TC-18 rejects empty</w:t>
      </w:r>
    </w:p>
    <w:p>
      <w:pPr>
        <w:pStyle w:val="Compact"/>
        <w:numPr>
          <w:ilvl w:val="0"/>
          <w:numId w:val="1082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83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83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83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83"/>
        </w:numPr>
      </w:pPr>
      <w:r>
        <w:t xml:space="preserve">TC-23 accepts a description</w:t>
      </w:r>
    </w:p>
    <w:p>
      <w:pPr>
        <w:pStyle w:val="Compact"/>
        <w:numPr>
          <w:ilvl w:val="0"/>
          <w:numId w:val="1083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83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83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83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83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84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84"/>
        </w:numPr>
      </w:pPr>
      <w:r>
        <w:t xml:space="preserve">TC-30 may set permissions</w:t>
      </w:r>
    </w:p>
    <w:p>
      <w:pPr>
        <w:pStyle w:val="Compact"/>
        <w:numPr>
          <w:ilvl w:val="0"/>
          <w:numId w:val="1084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84"/>
        </w:numPr>
      </w:pPr>
      <w:r>
        <w:t xml:space="preserve">TC-32 may deactivate</w:t>
      </w:r>
    </w:p>
    <w:p>
      <w:pPr>
        <w:pStyle w:val="Compact"/>
        <w:numPr>
          <w:ilvl w:val="0"/>
          <w:numId w:val="1084"/>
        </w:numPr>
      </w:pPr>
      <w:r>
        <w:t xml:space="preserve">TC-33 may rename</w:t>
      </w:r>
    </w:p>
    <w:p>
      <w:pPr>
        <w:pStyle w:val="Compact"/>
        <w:numPr>
          <w:ilvl w:val="0"/>
          <w:numId w:val="1084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84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84"/>
        </w:numPr>
      </w:pPr>
      <w:r>
        <w:t xml:space="preserve">TC-36 rejects an empty display name on update</w:t>
      </w:r>
    </w:p>
    <w:bookmarkEnd w:id="34"/>
    <w:bookmarkStart w:id="35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85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85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85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85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85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85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85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85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85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85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85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85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85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85"/>
        </w:numPr>
      </w:pPr>
      <w:r>
        <w:t xml:space="preserve">MS-14 a full phased build produces one milestone per phase with correct fees</w:t>
      </w:r>
    </w:p>
    <w:bookmarkEnd w:id="35"/>
    <w:bookmarkStart w:id="36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86"/>
        </w:numPr>
      </w:pPr>
      <w:r>
        <w:t xml:space="preserve">TC-01 ADMIN is a valid role</w:t>
      </w:r>
    </w:p>
    <w:p>
      <w:pPr>
        <w:pStyle w:val="Compact"/>
        <w:numPr>
          <w:ilvl w:val="0"/>
          <w:numId w:val="1086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86"/>
        </w:numPr>
      </w:pPr>
      <w:r>
        <w:t xml:space="preserve">TC-03 VIEWER is a valid role</w:t>
      </w:r>
    </w:p>
    <w:p>
      <w:pPr>
        <w:pStyle w:val="Compact"/>
        <w:numPr>
          <w:ilvl w:val="0"/>
          <w:numId w:val="1086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86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86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86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86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87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87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87"/>
        </w:numPr>
      </w:pPr>
      <w:r>
        <w:t xml:space="preserve">TC-11 create an ADMIN</w:t>
      </w:r>
    </w:p>
    <w:p>
      <w:pPr>
        <w:pStyle w:val="Compact"/>
        <w:numPr>
          <w:ilvl w:val="0"/>
          <w:numId w:val="1087"/>
        </w:numPr>
      </w:pPr>
      <w:r>
        <w:t xml:space="preserve">TC-12 create a GM</w:t>
      </w:r>
    </w:p>
    <w:p>
      <w:pPr>
        <w:pStyle w:val="Compact"/>
        <w:numPr>
          <w:ilvl w:val="0"/>
          <w:numId w:val="1087"/>
        </w:numPr>
      </w:pPr>
      <w:r>
        <w:t xml:space="preserve">TC-13 create a VIEWER</w:t>
      </w:r>
    </w:p>
    <w:p>
      <w:pPr>
        <w:pStyle w:val="Compact"/>
        <w:numPr>
          <w:ilvl w:val="0"/>
          <w:numId w:val="1087"/>
        </w:numPr>
      </w:pPr>
      <w:r>
        <w:t xml:space="preserve">TC-14 accepts a display name</w:t>
      </w:r>
    </w:p>
    <w:p>
      <w:pPr>
        <w:pStyle w:val="Compact"/>
        <w:numPr>
          <w:ilvl w:val="0"/>
          <w:numId w:val="1087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87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87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88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88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88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88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88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88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88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88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89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89"/>
        </w:numPr>
      </w:pPr>
      <w:r>
        <w:t xml:space="preserve">TC-27 change role to ADMIN</w:t>
      </w:r>
    </w:p>
    <w:p>
      <w:pPr>
        <w:pStyle w:val="Compact"/>
        <w:numPr>
          <w:ilvl w:val="0"/>
          <w:numId w:val="1089"/>
        </w:numPr>
      </w:pPr>
      <w:r>
        <w:t xml:space="preserve">TC-28 change role to GM</w:t>
      </w:r>
    </w:p>
    <w:p>
      <w:pPr>
        <w:pStyle w:val="Compact"/>
        <w:numPr>
          <w:ilvl w:val="0"/>
          <w:numId w:val="1089"/>
        </w:numPr>
      </w:pPr>
      <w:r>
        <w:t xml:space="preserve">TC-29 change role to VIEWER</w:t>
      </w:r>
    </w:p>
    <w:p>
      <w:pPr>
        <w:pStyle w:val="Compact"/>
        <w:numPr>
          <w:ilvl w:val="0"/>
          <w:numId w:val="1089"/>
        </w:numPr>
      </w:pPr>
      <w:r>
        <w:t xml:space="preserve">TC-30 deactivate an account</w:t>
      </w:r>
    </w:p>
    <w:p>
      <w:pPr>
        <w:pStyle w:val="Compact"/>
        <w:numPr>
          <w:ilvl w:val="0"/>
          <w:numId w:val="1089"/>
        </w:numPr>
      </w:pPr>
      <w:r>
        <w:t xml:space="preserve">TC-31 reactivate an account</w:t>
      </w:r>
    </w:p>
    <w:p>
      <w:pPr>
        <w:pStyle w:val="Compact"/>
        <w:numPr>
          <w:ilvl w:val="0"/>
          <w:numId w:val="1089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89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89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89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89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090"/>
        </w:numPr>
      </w:pPr>
      <w:r>
        <w:t xml:space="preserve">TC-37 valid login</w:t>
      </w:r>
    </w:p>
    <w:p>
      <w:pPr>
        <w:pStyle w:val="Compact"/>
        <w:numPr>
          <w:ilvl w:val="0"/>
          <w:numId w:val="1090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090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090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090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091"/>
        </w:numPr>
      </w:pPr>
      <w:r>
        <w:t xml:space="preserve">TC-42 valid registration</w:t>
      </w:r>
    </w:p>
    <w:p>
      <w:pPr>
        <w:pStyle w:val="Compact"/>
        <w:numPr>
          <w:ilvl w:val="0"/>
          <w:numId w:val="1091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091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091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091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092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092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092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092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092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092"/>
        </w:numPr>
      </w:pPr>
      <w:r>
        <w:t xml:space="preserve">TC-52 numeric role is rejected</w:t>
      </w:r>
    </w:p>
    <w:bookmarkEnd w:id="36"/>
    <w:bookmarkStart w:id="37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093"/>
        </w:numPr>
      </w:pPr>
      <w:r>
        <w:t xml:space="preserve">CS-01 BLOCKER is valid</w:t>
      </w:r>
    </w:p>
    <w:p>
      <w:pPr>
        <w:pStyle w:val="Compact"/>
        <w:numPr>
          <w:ilvl w:val="0"/>
          <w:numId w:val="1093"/>
        </w:numPr>
      </w:pPr>
      <w:r>
        <w:t xml:space="preserve">CS-02 WARNING is valid</w:t>
      </w:r>
    </w:p>
    <w:p>
      <w:pPr>
        <w:pStyle w:val="Compact"/>
        <w:numPr>
          <w:ilvl w:val="0"/>
          <w:numId w:val="1093"/>
        </w:numPr>
      </w:pPr>
      <w:r>
        <w:t xml:space="preserve">CS-03 INFO is valid</w:t>
      </w:r>
    </w:p>
    <w:p>
      <w:pPr>
        <w:pStyle w:val="Compact"/>
        <w:numPr>
          <w:ilvl w:val="0"/>
          <w:numId w:val="1093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093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093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094"/>
        </w:numPr>
      </w:pPr>
      <w:r>
        <w:t xml:space="preserve">CS-07 ESTIMATE is valid</w:t>
      </w:r>
    </w:p>
    <w:p>
      <w:pPr>
        <w:pStyle w:val="Compact"/>
        <w:numPr>
          <w:ilvl w:val="0"/>
          <w:numId w:val="1094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094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094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095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095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095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095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095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096"/>
        </w:numPr>
      </w:pPr>
      <w:r>
        <w:t xml:space="preserve">CS-16 minimal (name) is valid</w:t>
      </w:r>
    </w:p>
    <w:p>
      <w:pPr>
        <w:pStyle w:val="Compact"/>
        <w:numPr>
          <w:ilvl w:val="0"/>
          <w:numId w:val="1096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096"/>
        </w:numPr>
      </w:pPr>
      <w:r>
        <w:t xml:space="preserve">CS-18 rejects an empty name</w:t>
      </w:r>
    </w:p>
    <w:p>
      <w:pPr>
        <w:pStyle w:val="Compact"/>
        <w:numPr>
          <w:ilvl w:val="0"/>
          <w:numId w:val="1096"/>
        </w:numPr>
      </w:pPr>
      <w:r>
        <w:t xml:space="preserve">CS-19 rejects a missing name</w:t>
      </w:r>
    </w:p>
    <w:p>
      <w:pPr>
        <w:pStyle w:val="Compact"/>
        <w:numPr>
          <w:ilvl w:val="0"/>
          <w:numId w:val="1096"/>
        </w:numPr>
      </w:pPr>
      <w:r>
        <w:t xml:space="preserve">CS-20 accepts a 1-char name</w:t>
      </w:r>
    </w:p>
    <w:p>
      <w:pPr>
        <w:pStyle w:val="Compact"/>
        <w:numPr>
          <w:ilvl w:val="0"/>
          <w:numId w:val="1096"/>
        </w:numPr>
      </w:pPr>
      <w:r>
        <w:t xml:space="preserve">CS-21 accepts an 80-char name</w:t>
      </w:r>
    </w:p>
    <w:p>
      <w:pPr>
        <w:pStyle w:val="Compact"/>
        <w:numPr>
          <w:ilvl w:val="0"/>
          <w:numId w:val="1096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096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096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097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097"/>
        </w:numPr>
      </w:pPr>
      <w:r>
        <w:t xml:space="preserve">CS-26 rename is valid</w:t>
      </w:r>
    </w:p>
    <w:p>
      <w:pPr>
        <w:pStyle w:val="Compact"/>
        <w:numPr>
          <w:ilvl w:val="0"/>
          <w:numId w:val="1097"/>
        </w:numPr>
      </w:pPr>
      <w:r>
        <w:t xml:space="preserve">CS-27 deactivate is valid</w:t>
      </w:r>
    </w:p>
    <w:p>
      <w:pPr>
        <w:pStyle w:val="Compact"/>
        <w:numPr>
          <w:ilvl w:val="0"/>
          <w:numId w:val="1097"/>
        </w:numPr>
      </w:pPr>
      <w:r>
        <w:t xml:space="preserve">CS-28 reactivate is valid</w:t>
      </w:r>
    </w:p>
    <w:p>
      <w:pPr>
        <w:pStyle w:val="Compact"/>
        <w:numPr>
          <w:ilvl w:val="0"/>
          <w:numId w:val="1097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097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097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098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098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098"/>
        </w:numPr>
      </w:pPr>
      <w:r>
        <w:t xml:space="preserve">CS-34 rejects a bad severity</w:t>
      </w:r>
    </w:p>
    <w:p>
      <w:pPr>
        <w:pStyle w:val="Compact"/>
        <w:numPr>
          <w:ilvl w:val="0"/>
          <w:numId w:val="1098"/>
        </w:numPr>
      </w:pPr>
      <w:r>
        <w:t xml:space="preserve">CS-35 rejects a bad scope</w:t>
      </w:r>
    </w:p>
    <w:p>
      <w:pPr>
        <w:pStyle w:val="Compact"/>
        <w:numPr>
          <w:ilvl w:val="0"/>
          <w:numId w:val="1098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099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099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099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099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099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099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099"/>
        </w:numPr>
      </w:pPr>
      <w:r>
        <w:t xml:space="preserve">CS-43 rejects an empty key</w:t>
      </w:r>
    </w:p>
    <w:p>
      <w:pPr>
        <w:pStyle w:val="Compact"/>
        <w:numPr>
          <w:ilvl w:val="0"/>
          <w:numId w:val="1099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099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099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099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099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099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099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099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100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100"/>
        </w:numPr>
      </w:pPr>
      <w:r>
        <w:t xml:space="preserve">CS-53 re-tune the severity</w:t>
      </w:r>
    </w:p>
    <w:p>
      <w:pPr>
        <w:pStyle w:val="Compact"/>
        <w:numPr>
          <w:ilvl w:val="0"/>
          <w:numId w:val="1100"/>
        </w:numPr>
      </w:pPr>
      <w:r>
        <w:t xml:space="preserve">CS-54 edit the description</w:t>
      </w:r>
    </w:p>
    <w:p>
      <w:pPr>
        <w:pStyle w:val="Compact"/>
        <w:numPr>
          <w:ilvl w:val="0"/>
          <w:numId w:val="1100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100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100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100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101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101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101"/>
        </w:numPr>
      </w:pPr>
      <w:r>
        <w:t xml:space="preserve">CS-61 a blocking result (a BLOCKER failed) is well-formed</w:t>
      </w:r>
    </w:p>
    <w:bookmarkEnd w:id="37"/>
    <w:bookmarkStart w:id="38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102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102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102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102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102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103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103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103"/>
        </w:numPr>
      </w:pPr>
      <w:r>
        <w:t xml:space="preserve">does not flag non-overlapping windows (handoff on adjacent days)</w:t>
      </w:r>
    </w:p>
    <w:bookmarkEnd w:id="38"/>
    <w:bookmarkStart w:id="39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104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104"/>
        </w:numPr>
      </w:pPr>
      <w:r>
        <w:t xml:space="preserve">TC-02 accepts a description</w:t>
      </w:r>
    </w:p>
    <w:p>
      <w:pPr>
        <w:pStyle w:val="Compact"/>
        <w:numPr>
          <w:ilvl w:val="0"/>
          <w:numId w:val="1104"/>
        </w:numPr>
      </w:pPr>
      <w:r>
        <w:t xml:space="preserve">TC-03 rejects an empty name</w:t>
      </w:r>
    </w:p>
    <w:p>
      <w:pPr>
        <w:pStyle w:val="Compact"/>
        <w:numPr>
          <w:ilvl w:val="0"/>
          <w:numId w:val="1104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104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104"/>
        </w:numPr>
      </w:pPr>
      <w:r>
        <w:t xml:space="preserve">TC-06 update may be empty</w:t>
      </w:r>
    </w:p>
    <w:p>
      <w:pPr>
        <w:pStyle w:val="Compact"/>
        <w:numPr>
          <w:ilvl w:val="0"/>
          <w:numId w:val="1104"/>
        </w:numPr>
      </w:pPr>
      <w:r>
        <w:t xml:space="preserve">TC-07 update can deactivate</w:t>
      </w:r>
    </w:p>
    <w:p>
      <w:pPr>
        <w:pStyle w:val="Compact"/>
        <w:numPr>
          <w:ilvl w:val="0"/>
          <w:numId w:val="1104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105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105"/>
        </w:numPr>
      </w:pPr>
      <w:r>
        <w:t xml:space="preserve">TC-10 DRAFT key is valid</w:t>
      </w:r>
    </w:p>
    <w:p>
      <w:pPr>
        <w:pStyle w:val="Compact"/>
        <w:numPr>
          <w:ilvl w:val="0"/>
          <w:numId w:val="1105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105"/>
        </w:numPr>
      </w:pPr>
      <w:r>
        <w:t xml:space="preserve">TC-12 rejects a lowercase key</w:t>
      </w:r>
    </w:p>
    <w:p>
      <w:pPr>
        <w:pStyle w:val="Compact"/>
        <w:numPr>
          <w:ilvl w:val="0"/>
          <w:numId w:val="1105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105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105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105"/>
        </w:numPr>
      </w:pPr>
      <w:r>
        <w:t xml:space="preserve">TC-16 rejects an empty key</w:t>
      </w:r>
    </w:p>
    <w:p>
      <w:pPr>
        <w:pStyle w:val="Compact"/>
        <w:numPr>
          <w:ilvl w:val="0"/>
          <w:numId w:val="1105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105"/>
        </w:numPr>
      </w:pPr>
      <w:r>
        <w:t xml:space="preserve">TC-18 rejects an empty label</w:t>
      </w:r>
    </w:p>
    <w:p>
      <w:pPr>
        <w:pStyle w:val="Compact"/>
        <w:numPr>
          <w:ilvl w:val="0"/>
          <w:numId w:val="1105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105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105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105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105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105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105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106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106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106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106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106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106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106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106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106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106"/>
        </w:numPr>
      </w:pPr>
      <w:r>
        <w:t xml:space="preserve">TC-35 rejects an empty label</w:t>
      </w:r>
    </w:p>
    <w:p>
      <w:pPr>
        <w:pStyle w:val="Compact"/>
        <w:numPr>
          <w:ilvl w:val="0"/>
          <w:numId w:val="1106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106"/>
        </w:numPr>
      </w:pPr>
      <w:r>
        <w:t xml:space="preserve">TC-37 accepts a description</w:t>
      </w:r>
    </w:p>
    <w:p>
      <w:pPr>
        <w:pStyle w:val="Compact"/>
        <w:numPr>
          <w:ilvl w:val="0"/>
          <w:numId w:val="1106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106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106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106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106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106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106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106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107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107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107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107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107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107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107"/>
        </w:numPr>
      </w:pPr>
      <w:r>
        <w:t xml:space="preserve">TC-52 the default workflow Return-to-draft→GM shape parses</w:t>
      </w:r>
    </w:p>
    <w:bookmarkEnd w:id="39"/>
    <w:bookmarkStart w:id="40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108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108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108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108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108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108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108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108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108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108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108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108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108"/>
        </w:numPr>
      </w:pPr>
      <w:r>
        <w:t xml:space="preserve">a freshly created estimate has no green checklist items (FR-25)</w:t>
      </w:r>
    </w:p>
    <w:bookmarkEnd w:id="40"/>
    <w:bookmarkStart w:id="41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09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09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09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09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09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09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09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09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09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09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09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09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09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09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09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09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10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11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11"/>
        </w:numPr>
      </w:pPr>
      <w:r>
        <w:t xml:space="preserve">uses the override when set, including 0</w:t>
      </w:r>
    </w:p>
    <w:bookmarkEnd w:id="41"/>
    <w:bookmarkStart w:id="42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12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12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12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12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12"/>
        </w:numPr>
      </w:pPr>
      <w:r>
        <w:t xml:space="preserve">keeps resources independent</w:t>
      </w:r>
    </w:p>
    <w:p>
      <w:pPr>
        <w:pStyle w:val="Compact"/>
        <w:numPr>
          <w:ilvl w:val="0"/>
          <w:numId w:val="1112"/>
        </w:numPr>
      </w:pPr>
      <w:r>
        <w:t xml:space="preserve">reports one violation per over-allocated resource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2026-06-18T05:07:05Z</dcterms:created>
  <dcterms:modified xsi:type="dcterms:W3CDTF">2026-06-18T05:07:05Z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