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35d418d2fcda495c8b4ebf7d89d35b1c007d39b"/>
    <w:p>
      <w:pPr>
        <w:pStyle w:val="Heading1"/>
      </w:pPr>
      <w:r>
        <w:t xml:space="preserve">Statement of Work — Implementation &amp; Maintenance (Split Pricing)</w:t>
      </w:r>
    </w:p>
    <w:p>
      <w:pPr>
        <w:pStyle w:val="BlockText"/>
      </w:pPr>
      <w:r>
        <w:rPr>
          <w:b/>
          <w:bCs/>
        </w:rPr>
        <w:t xml:space="preserve">Flavor:</w:t>
      </w:r>
      <w:r>
        <w:t xml:space="preserve"> </w:t>
      </w:r>
      <w:r>
        <w:t xml:space="preserve">Same as</w:t>
      </w:r>
      <w:r>
        <w:t xml:space="preserve"> </w:t>
      </w:r>
      <w:r>
        <w:rPr>
          <w:b/>
          <w:bCs/>
        </w:rPr>
        <w:t xml:space="preserve">Implementation &amp; Maintenance</w:t>
      </w:r>
      <w:r>
        <w:t xml:space="preserve"> </w:t>
      </w:r>
      <w:r>
        <w:t xml:space="preserve">(SLAs, support tiers,</w:t>
      </w:r>
      <w:r>
        <w:t xml:space="preserve"> </w:t>
      </w:r>
      <w:r>
        <w:t xml:space="preserve">warranty, security) — but the pricing is split into</w:t>
      </w:r>
      <w:r>
        <w:t xml:space="preserve"> </w:t>
      </w:r>
      <w:r>
        <w:rPr>
          <w:b/>
          <w:bCs/>
        </w:rPr>
        <w:t xml:space="preserve">Implementation (one-time)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Maintenance (annual / recurring)</w:t>
      </w:r>
      <w:r>
        <w:t xml:space="preserve">, each broken down by cost element.</w:t>
      </w:r>
      <w:r>
        <w:t xml:space="preserve"> </w:t>
      </w:r>
      <w:r>
        <w:rPr>
          <w:b/>
          <w:bCs/>
        </w:rPr>
        <w:t xml:space="preserve">Best for:</w:t>
      </w:r>
      <w:r>
        <w:t xml:space="preserve"> </w:t>
      </w:r>
      <w:r>
        <w:t xml:space="preserve">Build-then-run deals where the buyer wants capex (implementation)</w:t>
      </w:r>
      <w:r>
        <w:t xml:space="preserve"> </w:t>
      </w:r>
      <w:r>
        <w:t xml:space="preserve">and opex (maintenance) shown separately.</w:t>
      </w:r>
      <w:r>
        <w:t xml:space="preserve"> </w:t>
      </w:r>
      <w:r>
        <w:rPr>
          <w:b/>
          <w:bCs/>
        </w:rPr>
        <w:t xml:space="preserve">Maps to Kerdos:</w:t>
      </w:r>
      <w:r>
        <w:t xml:space="preserve"> </w:t>
      </w:r>
      <w:r>
        <w:t xml:space="preserve">one-time line items → Implementation; monthly/yearly → annual</w:t>
      </w:r>
      <w:r>
        <w:t xml:space="preserve"> </w:t>
      </w:r>
      <w:r>
        <w:t xml:space="preserve">Maintenance; per-category breakdown + contingency from the approved estimate.</w:t>
      </w:r>
      <w:r>
        <w:t xml:space="preserve"> </w:t>
      </w:r>
      <w:r>
        <w:rPr>
          <w:rStyle w:val="VerbatimChar"/>
        </w:rPr>
        <w:t xml:space="preserve">{{…}}</w:t>
      </w:r>
      <w:r>
        <w:t xml:space="preserve"> </w:t>
      </w:r>
      <w:r>
        <w:t xml:space="preserve">merge.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Sections 1–14 and 16–20 are identical to</w:t>
      </w:r>
      <w:r>
        <w:t xml:space="preserve"> </w:t>
      </w:r>
      <w:hyperlink r:id="rId9">
        <w:r>
          <w:rPr>
            <w:rStyle w:val="Hyperlink"/>
          </w:rPr>
          <w:t xml:space="preserve">Implementation &amp; Maintenance</w:t>
        </w:r>
      </w:hyperlink>
      <w:r>
        <w:t xml:space="preserve"> </w:t>
      </w:r>
      <w:r>
        <w:t xml:space="preserve">— the</w:t>
      </w:r>
      <w:r>
        <w:t xml:space="preserve"> </w:t>
      </w:r>
      <w:r>
        <w:t xml:space="preserve">only change is</w:t>
      </w:r>
      <w:r>
        <w:t xml:space="preserve"> </w:t>
      </w:r>
      <w:r>
        <w:rPr>
          <w:b/>
          <w:bCs/>
        </w:rPr>
        <w:t xml:space="preserve">Section 15 (Fees &amp; Payment)</w:t>
      </w:r>
      <w:r>
        <w:t xml:space="preserve">, below.</w:t>
      </w:r>
    </w:p>
    <w:bookmarkStart w:id="13" w:name="fees-payment"/>
    <w:p>
      <w:pPr>
        <w:pStyle w:val="Heading2"/>
      </w:pPr>
      <w:r>
        <w:t xml:space="preserve">15. Fees &amp; Payment</w:t>
      </w:r>
    </w:p>
    <w:p>
      <w:pPr>
        <w:pStyle w:val="BlockText"/>
      </w:pPr>
      <w:r>
        <w:rPr>
          <w:b/>
          <w:bCs/>
        </w:rPr>
        <w:t xml:space="preserve">Basis of estimate:</w:t>
      </w:r>
      <w:r>
        <w:t xml:space="preserve"> </w:t>
      </w:r>
      <w:r>
        <w:t xml:space="preserve">the figures are produced by the project estimate, which</w:t>
      </w:r>
      <w:r>
        <w:t xml:space="preserve"> </w:t>
      </w:r>
      <w:r>
        <w:t xml:space="preserve">rolls up labor by SDLC phase, compute/infrastructure, and non-labor, then applies</w:t>
      </w:r>
      <w:r>
        <w:t xml:space="preserve"> </w:t>
      </w:r>
      <w:r>
        <w:t xml:space="preserve">contingency. Update the estimate and these numbers flow through.</w:t>
      </w:r>
    </w:p>
    <w:bookmarkStart w:id="10" w:name="implementation-one-time"/>
    <w:p>
      <w:pPr>
        <w:pStyle w:val="Heading3"/>
      </w:pPr>
      <w:r>
        <w:t xml:space="preserve">15.1 Implementation (one-time)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317"/>
        <w:gridCol w:w="26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 element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 — SDLC phases (discovery → hypercare)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{{LABOR_ONETIME}}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 / infrastructure (non-prod)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{{COMPUTE_ONETIME}}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Non-labor (licenses, tooling, training, travel)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{{NONLABOR_ONETIME}}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Subtotal (one-time)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{{ONETIME_SUBTOTAL}}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Contingency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{{ONETIME_CONTINGENCY}}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implementation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{{ONETIME_TOTAL}}</w:t>
            </w:r>
          </w:p>
        </w:tc>
      </w:tr>
    </w:tbl>
    <w:bookmarkEnd w:id="10"/>
    <w:bookmarkStart w:id="11" w:name="maintenance-annual-recurring"/>
    <w:p>
      <w:pPr>
        <w:pStyle w:val="Heading3"/>
      </w:pPr>
      <w:r>
        <w:t xml:space="preserve">15.2 Maintenance (annual / recurring)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27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 element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 labor (support, DevOps, service mgmt)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{{LABOR_ANNUAL}}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 / infrastructure (production, annual)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{{COMPUTE_ANNUAL}}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Non-labor (production licenses, SaaS, support tooling)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{{NONLABOR_ANNUAL}}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Subtotal (annual)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{{ANNUAL_SUBTOTAL}}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Contingency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{{ANNUAL_CONTINGENCY}}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maintenance 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{{YEARLY_TOTAL}}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equivalent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{{MONTHLY_TOTAL}}</w:t>
            </w:r>
          </w:p>
        </w:tc>
      </w:tr>
    </w:tbl>
    <w:bookmarkEnd w:id="11"/>
    <w:bookmarkStart w:id="12" w:name="pricing-basis-payment"/>
    <w:p>
      <w:pPr>
        <w:pStyle w:val="Heading3"/>
      </w:pPr>
      <w:r>
        <w:t xml:space="preserve">15.3 Pricing basis &amp; payment</w:t>
      </w:r>
    </w:p>
    <w:p>
      <w:pPr>
        <w:pStyle w:val="Compact"/>
        <w:numPr>
          <w:ilvl w:val="0"/>
          <w:numId w:val="1001"/>
        </w:numPr>
      </w:pPr>
      <w:r>
        <w:t xml:space="preserve">Implementation priced as {{IMPL_BASIS}} per the estimate’s phase-cost breakdown.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Payment schedule:</w:t>
      </w:r>
      <w:r>
        <w:t xml:space="preserve"> </w:t>
      </w:r>
      <w:r>
        <w:t xml:space="preserve">{{PAYMENT_SCHEDULE}} — milestone values map to per-phase costs.</w:t>
      </w:r>
    </w:p>
    <w:p>
      <w:pPr>
        <w:pStyle w:val="Compact"/>
        <w:numPr>
          <w:ilvl w:val="0"/>
          <w:numId w:val="1001"/>
        </w:numPr>
      </w:pPr>
      <w:r>
        <w:t xml:space="preserve">Maintenance billed {{MAINT_CADENCE}} in {{ADVANCE_ARREARS}}.</w:t>
      </w:r>
    </w:p>
    <w:p>
      <w:pPr>
        <w:pStyle w:val="Compact"/>
        <w:numPr>
          <w:ilvl w:val="0"/>
          <w:numId w:val="1001"/>
        </w:numPr>
      </w:pPr>
      <w:r>
        <w:t xml:space="preserve">Expenses {{EXPENSES}}. Invoices payable within {{NET_DAYS}} days.</w:t>
      </w:r>
    </w:p>
    <w:p>
      <w:pPr>
        <w:pStyle w:val="FirstParagraph"/>
      </w:pPr>
      <w:r>
        <w:rPr>
          <w:i/>
          <w:iCs/>
        </w:rPr>
        <w:t xml:space="preserve">Total price to Client: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{{CLIENT_PRICE}}</w:t>
      </w:r>
      <w:r>
        <w:rPr>
          <w:i/>
          <w:iCs/>
        </w:rPr>
        <w:t xml:space="preserve">.</w:t>
      </w:r>
    </w:p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SOW-FLAVOR-5-Implementation-Maintenan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SOW-FLAVOR-5-Implementation-Maintenan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2026-06-20T05:31:11Z</dcterms:created>
  <dcterms:modified xsi:type="dcterms:W3CDTF">2026-06-20T05:31:11Z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