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b9ba8d58b3a2060fccf56ac95ef1f1d9237eef"/>
    <w:p>
      <w:pPr>
        <w:pStyle w:val="Heading1"/>
      </w:pPr>
      <w:r>
        <w:t xml:space="preserve">Labor Line Item — Engineering Audit &amp; Test Evidence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the estimate</w:t>
      </w:r>
      <w:r>
        <w:t xml:space="preserve"> </w:t>
      </w:r>
      <w:r>
        <w:rPr>
          <w:b/>
          <w:bCs/>
        </w:rPr>
        <w:t xml:space="preserve">labor line item</w:t>
      </w:r>
      <w:r>
        <w:t xml:space="preserve"> </w:t>
      </w:r>
      <w:r>
        <w:t xml:space="preserve">feature (add-form, estimation engine, persistence, API, security) — triggered by a production defect report:</w:t>
      </w:r>
      <w:r>
        <w:t xml:space="preserve"> </w:t>
      </w:r>
      <w:r>
        <w:rPr>
          <w:i/>
          <w:iCs/>
        </w:rPr>
        <w:t xml:space="preserve">“I entered 8 units and none of the labors show 8 units.”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2026-06-17 (UTC) ·</w:t>
      </w:r>
      <w:r>
        <w:t xml:space="preserve"> </w:t>
      </w:r>
      <w:r>
        <w:rPr>
          <w:b/>
          <w:bCs/>
        </w:rPr>
        <w:t xml:space="preserve">Build under test: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c589ebd</w:t>
      </w:r>
      <w:r>
        <w:t xml:space="preserve"> </w:t>
      </w:r>
      <w:r>
        <w:t xml:space="preserve">+ fix branch ·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containerized (db/api/web), migrated + seeded.</w:t>
      </w:r>
      <w:r>
        <w:t xml:space="preserve"> </w:t>
      </w:r>
      <w:r>
        <w:rPr>
          <w:b/>
          <w:bCs/>
        </w:rPr>
        <w:t xml:space="preserve">Author personas (CLAUDE.md §2):</w:t>
      </w:r>
      <w:r>
        <w:t xml:space="preserve"> </w:t>
      </w:r>
      <w:r>
        <w:t xml:space="preserve">QA/Test Engineer, Backend Engineer, Security Engineer, DBA, Release/Tech Lead.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automated suite</w:t>
      </w:r>
      <w:r>
        <w:t xml:space="preserve"> </w:t>
      </w:r>
      <w:r>
        <w:rPr>
          <w:rStyle w:val="VerbatimChar"/>
        </w:rPr>
        <w:t xml:space="preserve">scripts/qa/labor_matrix.py</w:t>
      </w:r>
      <w:r>
        <w:t xml:space="preserve"> </w:t>
      </w:r>
      <w:r>
        <w:t xml:space="preserve">(41 cases, all green); Playwright UI verification; live DB inspection.</w:t>
      </w:r>
    </w:p>
    <w:p>
      <w:r>
        <w:pict>
          <v:rect style="width:0;height:1.5pt" o:hralign="center" o:hrstd="t" o:hr="t"/>
        </w:pict>
      </w:r>
    </w:p>
    <w:bookmarkStart w:id="9" w:name="defect-report-the-trigger"/>
    <w:p>
      <w:pPr>
        <w:pStyle w:val="Heading2"/>
      </w:pPr>
      <w:r>
        <w:t xml:space="preserve">1. Defect report (the trigger)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DEF-LABOR-001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Typed</w:t>
            </w:r>
            <w:r>
              <w:t xml:space="preserve"> </w:t>
            </w:r>
            <w:r>
              <w:t xml:space="preserve">“Units”</w:t>
            </w:r>
            <w:r>
              <w:t xml:space="preserve"> </w:t>
            </w:r>
            <w:r>
              <w:t xml:space="preserve">silently discarded; saved labor lines show units =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 / Priority</w:t>
            </w:r>
          </w:p>
        </w:tc>
        <w:tc>
          <w:tcPr/>
          <w:p>
            <w:pPr>
              <w:pStyle w:val="Compact"/>
            </w:pPr>
            <w:r>
              <w:t xml:space="preserve">High (data correctness) /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User:</w:t>
            </w:r>
            <w:r>
              <w:t xml:space="preserve"> </w:t>
            </w:r>
            <w:r>
              <w:rPr>
                <w:i/>
                <w:iCs/>
              </w:rPr>
              <w:t xml:space="preserve">“I entered 8 units and none of the Labors show 8 units… go look at the database.”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FR-5 (labor line items), FR-13 (PERT), FR-7 (calculation)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When the three</w:t>
            </w:r>
            <w:r>
              <w:t xml:space="preserve"> </w:t>
            </w:r>
            <w:r>
              <w:rPr>
                <w:b/>
                <w:bCs/>
              </w:rPr>
              <w:t xml:space="preserve">PERT</w:t>
            </w:r>
            <w:r>
              <w:t xml:space="preserve"> </w:t>
            </w:r>
            <w:r>
              <w:t xml:space="preserve">boxes (optimistic/most-likely/pessimistic) are filled, the engine computes</w:t>
            </w:r>
            <w:r>
              <w:t xml:space="preserve"> </w:t>
            </w:r>
            <w:r>
              <w:rPr>
                <w:rStyle w:val="VerbatimChar"/>
              </w:rPr>
              <w:t xml:space="preserve">units = PERT(o,m,p)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ignores the plain Units field</w:t>
            </w:r>
            <w:r>
              <w:t xml:space="preserve"> </w:t>
            </w:r>
            <w:r>
              <w:t xml:space="preserve">(by design). The add-form’s success handler</w:t>
            </w:r>
            <w:r>
              <w:t xml:space="preserve"> </w:t>
            </w:r>
            <w:r>
              <w:rPr>
                <w:b/>
                <w:bCs/>
              </w:rPr>
              <w:t xml:space="preserve">only reset the 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onSuccess: () =&gt; setRoleId('')</w:t>
            </w:r>
            <w:r>
              <w:t xml:space="preserve">), so once PERT values were entered they</w:t>
            </w:r>
            <w:r>
              <w:t xml:space="preserve"> </w:t>
            </w:r>
            <w:r>
              <w:rPr>
                <w:b/>
                <w:bCs/>
              </w:rPr>
              <w:t xml:space="preserve">persisted across every subsequent line add</w:t>
            </w:r>
            <w:r>
              <w:t xml:space="preserve">, silently forcing</w:t>
            </w:r>
            <w:r>
              <w:t xml:space="preserve"> </w:t>
            </w:r>
            <w:r>
              <w:rPr>
                <w:rStyle w:val="VerbatimChar"/>
              </w:rPr>
              <w:t xml:space="preserve">units = PERT(1,1,1) = 1</w:t>
            </w:r>
            <w:r>
              <w:t xml:space="preserve"> </w:t>
            </w:r>
            <w:r>
              <w:t xml:space="preserve">and discarding the typed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. No UI signalled that Units was being overridden.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 01 Estimate</w:t>
            </w:r>
            <w:r>
              <w:t xml:space="preserve"> </w:t>
            </w:r>
            <w:r>
              <w:t xml:space="preserve">— 3 labor lines, every one</w:t>
            </w:r>
            <w:r>
              <w:t xml:space="preserve"> </w:t>
            </w:r>
            <w:r>
              <w:rPr>
                <w:rStyle w:val="VerbatimChar"/>
              </w:rPr>
              <w:t xml:space="preserve">units=1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units_optimistic=1, units_most_likely=1, units_pessimistic=1</w:t>
            </w:r>
            <w:r>
              <w:t xml:space="preserve">. Contrast: a non-PERT line (</w:t>
            </w:r>
            <w:r>
              <w:rPr>
                <w:rStyle w:val="VerbatimChar"/>
              </w:rPr>
              <w:t xml:space="preserve">Smoke S10</w:t>
            </w:r>
            <w:r>
              <w:t xml:space="preserve">) correctly stored</w:t>
            </w:r>
            <w:r>
              <w:t xml:space="preserve"> </w:t>
            </w:r>
            <w:r>
              <w:rPr>
                <w:rStyle w:val="VerbatimChar"/>
              </w:rPr>
              <w:t xml:space="preserve">units=8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apps/web/src/pages/EstimateEditorPage.tsx</w:t>
            </w:r>
            <w:r>
              <w:t xml:space="preserve">: (1)</w:t>
            </w:r>
            <w:r>
              <w:t xml:space="preserve"> </w:t>
            </w:r>
            <w:r>
              <w:rPr>
                <w:rStyle w:val="VerbatimChar"/>
              </w:rPr>
              <w:t xml:space="preserve">resetForm()</w:t>
            </w:r>
            <w:r>
              <w:t xml:space="preserve"> </w:t>
            </w:r>
            <w:r>
              <w:t xml:space="preserve">clears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add-row fields (incl. PERT) after a successful add — no stale carry-over; (2) the Units input is</w:t>
            </w:r>
            <w:r>
              <w:t xml:space="preserve"> </w:t>
            </w:r>
            <w:r>
              <w:rPr>
                <w:b/>
                <w:bCs/>
              </w:rPr>
              <w:t xml:space="preserve">disabled with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“via PERT”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hint</w:t>
            </w:r>
            <w:r>
              <w:t xml:space="preserve"> </w:t>
            </w:r>
            <w:r>
              <w:t xml:space="preserve">whenever PERT is active, so the override is never silent; (3) form hint documents PERT precedence.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Playwright: line with PERT(2,4,9) → units</w:t>
            </w:r>
            <w:r>
              <w:t xml:space="preserve"> </w:t>
            </w:r>
            <w:r>
              <w:rPr>
                <w:b/>
                <w:bCs/>
              </w:rPr>
              <w:t xml:space="preserve">4.5</w:t>
            </w:r>
            <w:r>
              <w:t xml:space="preserve">, Units box disabled; PERT cleared after add; next line typed</w:t>
            </w:r>
            <w:r>
              <w:t xml:space="preserve"> </w:t>
            </w: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→ units</w:t>
            </w:r>
            <w:r>
              <w:t xml:space="preserve"> </w:t>
            </w:r>
            <w:r>
              <w:rPr>
                <w:b/>
                <w:bCs/>
              </w:rPr>
              <w:t xml:space="preserve">8</w:t>
            </w:r>
            <w:r>
              <w:t xml:space="preserve">. Automated</w:t>
            </w:r>
            <w:r>
              <w:t xml:space="preserve"> </w:t>
            </w:r>
            <w:r>
              <w:rPr>
                <w:rStyle w:val="VerbatimChar"/>
              </w:rPr>
              <w:t xml:space="preserve">TC-L09/L10</w:t>
            </w:r>
            <w:r>
              <w:t xml:space="preserve"> </w:t>
            </w:r>
            <w:r>
              <w:t xml:space="preserve">+ UI regression.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— retested — PASS.</w:t>
            </w:r>
            <w:r>
              <w:t xml:space="preserve"> </w:t>
            </w:r>
            <w:r>
              <w:t xml:space="preserve">Pre-existing affected rows in</w:t>
            </w:r>
            <w:r>
              <w:t xml:space="preserve"> </w:t>
            </w:r>
            <w:r>
              <w:rPr>
                <w:rStyle w:val="VerbatimChar"/>
              </w:rPr>
              <w:t xml:space="preserve">Test 01 Estimate</w:t>
            </w:r>
            <w:r>
              <w:t xml:space="preserve"> </w:t>
            </w:r>
            <w:r>
              <w:t xml:space="preserve">are stale data (see §8 Known issues).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est-plan"/>
    <w:p>
      <w:pPr>
        <w:pStyle w:val="Heading2"/>
      </w:pPr>
      <w:r>
        <w:t xml:space="preserve">2. Test plan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prove every labor field and variation behaves to spec; surface any further defects; establish a repeatable regression.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Approach:</w:t>
      </w:r>
      <w:r>
        <w:t xml:space="preserve"> </w:t>
      </w:r>
      <w:r>
        <w:t xml:space="preserve">risk-based + data-driven + boundary + negative + security. API-level (deterministic) as the backbone, UI (Playwright) for the reported flow, DB inspection for integrity.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Levels:</w:t>
      </w:r>
      <w:r>
        <w:t xml:space="preserve"> </w:t>
      </w:r>
      <w:r>
        <w:t xml:space="preserve">unit (engine, existing Vitest), integration/API (this suite), E2E (Playwright smoke), DB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docker-compose stack, seeded admin, standard rate card (PM @ $165/hr).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Entry:</w:t>
      </w:r>
      <w:r>
        <w:t xml:space="preserve"> </w:t>
      </w:r>
      <w:r>
        <w:t xml:space="preserve">stack healthy, migrations applied, seed loaded.</w:t>
      </w:r>
      <w:r>
        <w:t xml:space="preserve"> </w:t>
      </w:r>
      <w:r>
        <w:rPr>
          <w:b/>
          <w:bCs/>
        </w:rPr>
        <w:t xml:space="preserve">Exit:</w:t>
      </w:r>
      <w:r>
        <w:t xml:space="preserve"> </w:t>
      </w:r>
      <w:r>
        <w:t xml:space="preserve">100% of planned cases executed, 0 open High/Critical defects, regression green.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hygiene:</w:t>
      </w:r>
      <w:r>
        <w:t xml:space="preserve"> </w:t>
      </w:r>
      <w:r>
        <w:t xml:space="preserve">suite creates and</w:t>
      </w:r>
      <w:r>
        <w:t xml:space="preserve"> </w:t>
      </w:r>
      <w:r>
        <w:rPr>
          <w:b/>
          <w:bCs/>
        </w:rPr>
        <w:t xml:space="preserve">deletes</w:t>
      </w:r>
      <w:r>
        <w:t xml:space="preserve"> </w:t>
      </w:r>
      <w:r>
        <w:t xml:space="preserve">its own estimates/rate-cards (teardown).</w:t>
      </w:r>
    </w:p>
    <w:bookmarkEnd w:id="10"/>
    <w:bookmarkStart w:id="11" w:name="Xa8baf4a78f82d16e2b7ab46ed3faf382969e5f6"/>
    <w:p>
      <w:pPr>
        <w:pStyle w:val="Heading2"/>
      </w:pPr>
      <w:r>
        <w:t xml:space="preserve">3. Test cases &amp; execution results (41 cases — automated)</w:t>
      </w:r>
    </w:p>
    <w:p>
      <w:pPr>
        <w:pStyle w:val="FirstParagraph"/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scripts/qa/labor_matrix.py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41/41 PASS, exit 0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Units &amp; Quantity</w:t>
            </w:r>
          </w:p>
        </w:tc>
        <w:tc>
          <w:tcPr/>
          <w:p>
            <w:pPr>
              <w:pStyle w:val="Compact"/>
            </w:pPr>
            <w:r>
              <w:t xml:space="preserve">TC-L01..08</w:t>
            </w:r>
          </w:p>
        </w:tc>
        <w:tc>
          <w:tcPr/>
          <w:p>
            <w:pPr>
              <w:pStyle w:val="Compact"/>
            </w:pPr>
            <w:r>
              <w:t xml:space="preserve">math, decimals,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boundary, negative/omitted reject, 1e6 precision</w:t>
            </w:r>
          </w:p>
        </w:tc>
        <w:tc>
          <w:tcPr/>
          <w:p>
            <w:pPr>
              <w:pStyle w:val="Compact"/>
            </w:pPr>
            <w:r>
              <w:t xml:space="preserve">8/8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PERT (FR-13)</w:t>
            </w:r>
          </w:p>
        </w:tc>
        <w:tc>
          <w:tcPr/>
          <w:p>
            <w:pPr>
              <w:pStyle w:val="Compact"/>
            </w:pPr>
            <w:r>
              <w:t xml:space="preserve">TC-L09..13</w:t>
            </w:r>
          </w:p>
        </w:tc>
        <w:tc>
          <w:tcPr/>
          <w:p>
            <w:pPr>
              <w:pStyle w:val="Compact"/>
            </w:pPr>
            <w:r>
              <w:t xml:space="preserve">expected value, PERT-wins, partial reject, ordering o≤m≤p reject</w:t>
            </w:r>
          </w:p>
        </w:tc>
        <w:tc>
          <w:tcPr/>
          <w:p>
            <w:pPr>
              <w:pStyle w:val="Compact"/>
            </w:pPr>
            <w:r>
              <w:t xml:space="preserve">5/5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Billing rollups (FR-23)</w:t>
            </w:r>
          </w:p>
        </w:tc>
        <w:tc>
          <w:tcPr/>
          <w:p>
            <w:pPr>
              <w:pStyle w:val="Compact"/>
            </w:pPr>
            <w:r>
              <w:t xml:space="preserve">TC-L14×3, L15</w:t>
            </w:r>
          </w:p>
        </w:tc>
        <w:tc>
          <w:tcPr/>
          <w:p>
            <w:pPr>
              <w:pStyle w:val="Compact"/>
            </w:pPr>
            <w:r>
              <w:t xml:space="preserve">ONE_TIME / MONTHLY (×12) / YEARLY (÷12); invalid reject</w:t>
            </w:r>
          </w:p>
        </w:tc>
        <w:tc>
          <w:tcPr/>
          <w:p>
            <w:pPr>
              <w:pStyle w:val="Compact"/>
            </w:pPr>
            <w:r>
              <w:t xml:space="preserve">4/4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Upcharge (FR-22)</w:t>
            </w:r>
          </w:p>
        </w:tc>
        <w:tc>
          <w:tcPr/>
          <w:p>
            <w:pPr>
              <w:pStyle w:val="Compact"/>
            </w:pPr>
            <w:r>
              <w:t xml:space="preserve">TC-L16..18</w:t>
            </w:r>
          </w:p>
        </w:tc>
        <w:tc>
          <w:tcPr/>
          <w:p>
            <w:pPr>
              <w:pStyle w:val="Compact"/>
            </w:pPr>
            <w:r>
              <w:t xml:space="preserve">global, per-line override wins, explicit-0 precedence</w:t>
            </w:r>
          </w:p>
        </w:tc>
        <w:tc>
          <w:tcPr/>
          <w:p>
            <w:pPr>
              <w:pStyle w:val="Compact"/>
            </w:pPr>
            <w:r>
              <w:t xml:space="preserve">3/3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Contingency/Margin/Tax (FR-7/16)</w:t>
            </w:r>
          </w:p>
        </w:tc>
        <w:tc>
          <w:tcPr/>
          <w:p>
            <w:pPr>
              <w:pStyle w:val="Compact"/>
            </w:pPr>
            <w:r>
              <w:t xml:space="preserve">TC-L19..20</w:t>
            </w:r>
          </w:p>
        </w:tc>
        <w:tc>
          <w:tcPr/>
          <w:p>
            <w:pPr>
              <w:pStyle w:val="Compact"/>
            </w:pPr>
            <w:r>
              <w:t xml:space="preserve">order base→upcharge→contingency; margin then tax</w:t>
            </w:r>
          </w:p>
        </w:tc>
        <w:tc>
          <w:tcPr/>
          <w:p>
            <w:pPr>
              <w:pStyle w:val="Compact"/>
            </w:pPr>
            <w:r>
              <w:t xml:space="preserve">2/2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 Capacity (FR-27)</w:t>
            </w:r>
          </w:p>
        </w:tc>
        <w:tc>
          <w:tcPr/>
          <w:p>
            <w:pPr>
              <w:pStyle w:val="Compact"/>
            </w:pPr>
            <w:r>
              <w:t xml:space="preserve">TC-L21..25</w:t>
            </w:r>
          </w:p>
        </w:tc>
        <w:tc>
          <w:tcPr/>
          <w:p>
            <w:pPr>
              <w:pStyle w:val="Compact"/>
            </w:pPr>
            <w:r>
              <w:t xml:space="preserve">50+50=100 ok, +60 over-alloc reject, non-overlap ok, date-pair refine</w:t>
            </w:r>
          </w:p>
        </w:tc>
        <w:tc>
          <w:tcPr/>
          <w:p>
            <w:pPr>
              <w:pStyle w:val="Compact"/>
            </w:pPr>
            <w:r>
              <w:t xml:space="preserve">5/5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 SDLC phase (FR-28/29)</w:t>
            </w:r>
          </w:p>
        </w:tc>
        <w:tc>
          <w:tcPr/>
          <w:p>
            <w:pPr>
              <w:pStyle w:val="Compact"/>
            </w:pPr>
            <w:r>
              <w:t xml:space="preserve">TC-L26..28</w:t>
            </w:r>
          </w:p>
        </w:tc>
        <w:tc>
          <w:tcPr/>
          <w:p>
            <w:pPr>
              <w:pStyle w:val="Compact"/>
            </w:pPr>
            <w:r>
              <w:t xml:space="preserve">valid accept, invalid/lowercase reject (DB-driven ref)</w:t>
            </w:r>
          </w:p>
        </w:tc>
        <w:tc>
          <w:tcPr/>
          <w:p>
            <w:pPr>
              <w:pStyle w:val="Compact"/>
            </w:pPr>
            <w:r>
              <w:t xml:space="preserve">3/3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 Snapshot immutability (BR-3/NFR-14)</w:t>
            </w:r>
          </w:p>
        </w:tc>
        <w:tc>
          <w:tcPr/>
          <w:p>
            <w:pPr>
              <w:pStyle w:val="Compact"/>
            </w:pPr>
            <w:r>
              <w:t xml:space="preserve">TC-L29..31</w:t>
            </w:r>
          </w:p>
        </w:tc>
        <w:tc>
          <w:tcPr/>
          <w:p>
            <w:pPr>
              <w:pStyle w:val="Compact"/>
            </w:pPr>
            <w:r>
              <w:t xml:space="preserve">role snapshot, explicit snapshot, rate-change does not alter saved line</w:t>
            </w:r>
          </w:p>
        </w:tc>
        <w:tc>
          <w:tcPr/>
          <w:p>
            <w:pPr>
              <w:pStyle w:val="Compact"/>
            </w:pPr>
            <w:r>
              <w:t xml:space="preserve">3/3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G9 Security/AuthZ/Errors</w:t>
            </w:r>
          </w:p>
        </w:tc>
        <w:tc>
          <w:tcPr/>
          <w:p>
            <w:pPr>
              <w:pStyle w:val="Compact"/>
            </w:pPr>
            <w:r>
              <w:t xml:space="preserve">TC-L32..39</w:t>
            </w:r>
          </w:p>
        </w:tc>
        <w:tc>
          <w:tcPr/>
          <w:p>
            <w:pPr>
              <w:pStyle w:val="Compact"/>
            </w:pPr>
            <w:r>
              <w:t xml:space="preserve">401, 404, 400 validation, RFC7807, SQLi, mass-assignment, alloc&gt;100</w:t>
            </w:r>
          </w:p>
        </w:tc>
        <w:tc>
          <w:tcPr/>
          <w:p>
            <w:pPr>
              <w:pStyle w:val="Compact"/>
            </w:pPr>
            <w:r>
              <w:t xml:space="preserve">8/8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Pass/fail summary:</w:t>
      </w:r>
      <w:r>
        <w:t xml:space="preserve"> </w:t>
      </w:r>
      <w:r>
        <w:t xml:space="preserve">41 passed / 0 failed / 0 blocked. Two interim FAILs during authoring were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bugs (wrong id field;</w:t>
      </w:r>
      <w:r>
        <w:t xml:space="preserve"> </w:t>
      </w:r>
      <w:r>
        <w:rPr>
          <w:rStyle w:val="VerbatimChar"/>
        </w:rPr>
        <w:t xml:space="preserve">"100"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"100.0000"</w:t>
      </w:r>
      <w:r>
        <w:t xml:space="preserve"> </w:t>
      </w:r>
      <w:r>
        <w:t xml:space="preserve">string compare), corrected — product behavior was correct throughout.</w:t>
      </w:r>
    </w:p>
    <w:bookmarkEnd w:id="11"/>
    <w:bookmarkStart w:id="12" w:name="requirements-traceability-matrix-rtm"/>
    <w:p>
      <w:pPr>
        <w:pStyle w:val="Heading2"/>
      </w:pPr>
      <w:r>
        <w:t xml:space="preserve">4. Requirements traceability matrix (RTM)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 labor line items</w:t>
            </w:r>
          </w:p>
        </w:tc>
        <w:tc>
          <w:tcPr/>
          <w:p>
            <w:pPr>
              <w:pStyle w:val="Compact"/>
            </w:pPr>
            <w:r>
              <w:t xml:space="preserve">TC-L01..08, 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 calculation/totals</w:t>
            </w:r>
          </w:p>
        </w:tc>
        <w:tc>
          <w:tcPr/>
          <w:p>
            <w:pPr>
              <w:pStyle w:val="Compact"/>
            </w:pPr>
            <w:r>
              <w:t xml:space="preserve">TC-L19, engine units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 PERT three-point</w:t>
            </w:r>
          </w:p>
        </w:tc>
        <w:tc>
          <w:tcPr/>
          <w:p>
            <w:pPr>
              <w:pStyle w:val="Compact"/>
            </w:pPr>
            <w:r>
              <w:t xml:space="preserve">TC-L09..13, DEF-LABOR-001 fix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FR-22 upcharge (global + per-line)</w:t>
            </w:r>
          </w:p>
        </w:tc>
        <w:tc>
          <w:tcPr/>
          <w:p>
            <w:pPr>
              <w:pStyle w:val="Compact"/>
            </w:pPr>
            <w:r>
              <w:t xml:space="preserve">TC-L16..18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FR-23 monthly &amp; yearly</w:t>
            </w:r>
          </w:p>
        </w:tc>
        <w:tc>
          <w:tcPr/>
          <w:p>
            <w:pPr>
              <w:pStyle w:val="Compact"/>
            </w:pPr>
            <w:r>
              <w:t xml:space="preserve">TC-L14 (×3)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FR-27 resource capacity ≤100%/day</w:t>
            </w:r>
          </w:p>
        </w:tc>
        <w:tc>
          <w:tcPr/>
          <w:p>
            <w:pPr>
              <w:pStyle w:val="Compact"/>
            </w:pPr>
            <w:r>
              <w:t xml:space="preserve">TC-L21..25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FR-28 cost per SDLC phase</w:t>
            </w:r>
          </w:p>
        </w:tc>
        <w:tc>
          <w:tcPr/>
          <w:p>
            <w:pPr>
              <w:pStyle w:val="Compact"/>
            </w:pPr>
            <w:r>
              <w:t xml:space="preserve">TC-L26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FR-29/NFR-17 DB-driven reference</w:t>
            </w:r>
          </w:p>
        </w:tc>
        <w:tc>
          <w:tcPr/>
          <w:p>
            <w:pPr>
              <w:pStyle w:val="Compact"/>
            </w:pPr>
            <w:r>
              <w:t xml:space="preserve">TC-L27..28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 / NFR-14 snapshot immutability</w:t>
            </w:r>
          </w:p>
        </w:tc>
        <w:tc>
          <w:tcPr/>
          <w:p>
            <w:pPr>
              <w:pStyle w:val="Compact"/>
            </w:pPr>
            <w:r>
              <w:t xml:space="preserve">TC-L29..31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FR-1/FR-2/NFR-16 authn/authz</w:t>
            </w:r>
          </w:p>
        </w:tc>
        <w:tc>
          <w:tcPr/>
          <w:p>
            <w:pPr>
              <w:pStyle w:val="Compact"/>
            </w:pPr>
            <w:r>
              <w:t xml:space="preserve">TC-L32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 input validation / injection</w:t>
            </w:r>
          </w:p>
        </w:tc>
        <w:tc>
          <w:tcPr/>
          <w:p>
            <w:pPr>
              <w:pStyle w:val="Compact"/>
            </w:pPr>
            <w:r>
              <w:t xml:space="preserve">TC-L34..37, L39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 exact decimals</w:t>
            </w:r>
          </w:p>
        </w:tc>
        <w:tc>
          <w:tcPr/>
          <w:p>
            <w:pPr>
              <w:pStyle w:val="Compact"/>
            </w:pPr>
            <w:r>
              <w:t xml:space="preserve">DB §7, TC-L08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NFR-9 RFC7807 error contract</w:t>
            </w:r>
          </w:p>
        </w:tc>
        <w:tc>
          <w:tcPr/>
          <w:p>
            <w:pPr>
              <w:pStyle w:val="Compact"/>
            </w:pPr>
            <w:r>
              <w:t xml:space="preserve">TC-L33, L36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 audit trail</w:t>
            </w:r>
          </w:p>
        </w:tc>
        <w:tc>
          <w:tcPr/>
          <w:p>
            <w:pPr>
              <w:pStyle w:val="Compact"/>
            </w:pPr>
            <w:r>
              <w:t xml:space="preserve">DB §7 (audit_events)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2"/>
    <w:bookmarkStart w:id="13" w:name="coverage-analysis-gaps"/>
    <w:p>
      <w:pPr>
        <w:pStyle w:val="Heading2"/>
      </w:pPr>
      <w:r>
        <w:t xml:space="preserve">5. Coverage analysis &amp; gaps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 coverage:</w:t>
      </w:r>
      <w:r>
        <w:t xml:space="preserve"> </w:t>
      </w:r>
      <w:r>
        <w:t xml:space="preserve">100% of</w:t>
      </w:r>
      <w:r>
        <w:t xml:space="preserve"> </w:t>
      </w:r>
      <w:r>
        <w:rPr>
          <w:rStyle w:val="VerbatimChar"/>
        </w:rPr>
        <w:t xml:space="preserve">LaborLineInput</w:t>
      </w:r>
      <w:r>
        <w:t xml:space="preserve"> </w:t>
      </w:r>
      <w:r>
        <w:t xml:space="preserve">fields exercised (role, description, quantity, units, rateSnapshot, upchargePercentOverride, billingPeriod, sdlcPhase, resourceName, allocationPercent, start/endDate, PERT triplet).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Gaps / follow-ups (low risk):</w:t>
      </w:r>
      <w:r>
        <w:t xml:space="preserve"> </w:t>
      </w:r>
      <w:r>
        <w:t xml:space="preserve">(a) no automated unit test asserting the UI</w:t>
      </w:r>
      <w:r>
        <w:t xml:space="preserve"> </w:t>
      </w:r>
      <w:r>
        <w:rPr>
          <w:rStyle w:val="VerbatimChar"/>
        </w:rPr>
        <w:t xml:space="preserve">resetForm()</w:t>
      </w:r>
      <w:r>
        <w:t xml:space="preserve"> </w:t>
      </w:r>
      <w:r>
        <w:t xml:space="preserve">(covered by Playwright manual run — recommend adding to</w:t>
      </w:r>
      <w:r>
        <w:t xml:space="preserve"> </w:t>
      </w:r>
      <w:r>
        <w:rPr>
          <w:rStyle w:val="VerbatimChar"/>
        </w:rPr>
        <w:t xml:space="preserve">apps/web/e2e/smoke.spec.ts</w:t>
      </w:r>
      <w:r>
        <w:t xml:space="preserve">); (b) concurrency/optimistic-locking on simultaneous edits not tested; (c) performance/load (NFR-1/2) not in scope here.</w:t>
      </w:r>
    </w:p>
    <w:bookmarkEnd w:id="13"/>
    <w:bookmarkStart w:id="16" w:name="X8288881d2fb676d11ad86349c947fe9490802de"/>
    <w:p>
      <w:pPr>
        <w:pStyle w:val="Heading2"/>
      </w:pPr>
      <w:r>
        <w:t xml:space="preserve">6. Security review (Application Security Engineer)</w:t>
      </w:r>
    </w:p>
    <w:p>
      <w:pPr>
        <w:pStyle w:val="FirstParagraph"/>
      </w:pPr>
      <w:r>
        <w:rPr>
          <w:b/>
          <w:bCs/>
        </w:rPr>
        <w:t xml:space="preserve">Files reviewed:</w:t>
      </w:r>
      <w:r>
        <w:t xml:space="preserve"> </w:t>
      </w:r>
      <w:r>
        <w:rPr>
          <w:rStyle w:val="VerbatimChar"/>
        </w:rPr>
        <w:t xml:space="preserve">apps/api/src/modules/estimates/{estimates.controller,estimates.service}.ts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packages/types/src/line-items.ts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apps/api/src/common/{pipes/zod-validation.pipe,http/problem-details}.ts</w:t>
      </w:r>
      <w:r>
        <w:t xml:space="preserve">, Prisma data access.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OWASP Top-10-oriented DAST against the running API + code review.</w:t>
      </w:r>
    </w:p>
    <w:bookmarkStart w:id="14" w:name="stride-threat-model-labor-write-path"/>
    <w:p>
      <w:pPr>
        <w:pStyle w:val="Heading3"/>
      </w:pPr>
      <w:r>
        <w:t xml:space="preserve">STRIDE threat model (labor write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unauthenticated write</w:t>
            </w:r>
          </w:p>
        </w:tc>
        <w:tc>
          <w:tcPr/>
          <w:p>
            <w:pPr>
              <w:pStyle w:val="Compact"/>
            </w:pPr>
            <w:r>
              <w:t xml:space="preserve">JWT Bearer required, deny-by-default guards</w:t>
            </w:r>
          </w:p>
        </w:tc>
        <w:tc>
          <w:tcPr/>
          <w:p>
            <w:pPr>
              <w:pStyle w:val="Compact"/>
            </w:pPr>
            <w:r>
              <w:t xml:space="preserve">TC-L32 → 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malformed/over-range input</w:t>
            </w:r>
          </w:p>
        </w:tc>
        <w:tc>
          <w:tcPr/>
          <w:p>
            <w:pPr>
              <w:pStyle w:val="Compact"/>
            </w:pPr>
            <w:r>
              <w:t xml:space="preserve">Zod server-side validation (parse + refine)</w:t>
            </w:r>
          </w:p>
        </w:tc>
        <w:tc>
          <w:tcPr/>
          <w:p>
            <w:pPr>
              <w:pStyle w:val="Compact"/>
            </w:pPr>
            <w:r>
              <w:t xml:space="preserve">TC-L05/07/11/12/13/24/25/34/35/38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who changed what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row per write (FR-11)</w:t>
            </w:r>
          </w:p>
        </w:tc>
        <w:tc>
          <w:tcPr/>
          <w:p>
            <w:pPr>
              <w:pStyle w:val="Compact"/>
            </w:pPr>
            <w:r>
              <w:t xml:space="preserve">DB 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 disclosure</w:t>
            </w:r>
          </w:p>
        </w:tc>
        <w:tc>
          <w:tcPr/>
          <w:p>
            <w:pPr>
              <w:pStyle w:val="Compact"/>
            </w:pPr>
            <w:r>
              <w:t xml:space="preserve">error leakage</w:t>
            </w:r>
          </w:p>
        </w:tc>
        <w:tc>
          <w:tcPr/>
          <w:p>
            <w:pPr>
              <w:pStyle w:val="Compact"/>
            </w:pPr>
            <w:r>
              <w:t xml:space="preserve">RFC7807 problem+json, no stack/SQL leak</w:t>
            </w:r>
          </w:p>
        </w:tc>
        <w:tc>
          <w:tcPr/>
          <w:p>
            <w:pPr>
              <w:pStyle w:val="Compact"/>
            </w:pPr>
            <w:r>
              <w:t xml:space="preserve">TC-L36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enial of service</w:t>
            </w:r>
          </w:p>
        </w:tc>
        <w:tc>
          <w:tcPr/>
          <w:p>
            <w:pPr>
              <w:pStyle w:val="Compact"/>
            </w:pPr>
            <w:r>
              <w:t xml:space="preserve">huge payloads</w:t>
            </w:r>
          </w:p>
        </w:tc>
        <w:tc>
          <w:tcPr/>
          <w:p>
            <w:pPr>
              <w:pStyle w:val="Compact"/>
            </w:pPr>
            <w:r>
              <w:t xml:space="preserve">NUMERIC bounds; (rate-limit = follow-up)</w:t>
            </w:r>
          </w:p>
        </w:tc>
        <w:tc>
          <w:tcPr/>
          <w:p>
            <w:pPr>
              <w:pStyle w:val="Compact"/>
            </w:pPr>
            <w:r>
              <w:t xml:space="preserve">TC-L08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lev. of privilege</w:t>
            </w:r>
          </w:p>
        </w:tc>
        <w:tc>
          <w:tcPr/>
          <w:p>
            <w:pPr>
              <w:pStyle w:val="Compact"/>
            </w:pPr>
            <w:r>
              <w:t xml:space="preserve">mass assignment</w:t>
            </w:r>
          </w:p>
        </w:tc>
        <w:tc>
          <w:tcPr/>
          <w:p>
            <w:pPr>
              <w:pStyle w:val="Compact"/>
            </w:pPr>
            <w:r>
              <w:t xml:space="preserve">unknown fields ignored; role/owner not client-set</w:t>
            </w:r>
          </w:p>
        </w:tc>
        <w:tc>
          <w:tcPr/>
          <w:p>
            <w:pPr>
              <w:pStyle w:val="Compact"/>
            </w:pPr>
            <w:r>
              <w:t xml:space="preserve">TC-L39</w:t>
            </w:r>
          </w:p>
        </w:tc>
      </w:tr>
    </w:tbl>
    <w:bookmarkEnd w:id="14"/>
    <w:bookmarkStart w:id="15" w:name="findings"/>
    <w:p>
      <w:pPr>
        <w:pStyle w:val="Heading3"/>
      </w:pPr>
      <w:r>
        <w:t xml:space="preserve">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Risk (CVSS-style)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  <w:r>
              <w:t xml:space="preserve"> </w:t>
            </w:r>
            <w:r>
              <w:t xml:space="preserve">— payload</w:t>
            </w:r>
            <w:r>
              <w:t xml:space="preserve"> </w:t>
            </w:r>
            <w:r>
              <w:rPr>
                <w:rStyle w:val="VerbatimChar"/>
              </w:rPr>
              <w:t xml:space="preserve">Robert'); DROP TABLE…--</w:t>
            </w:r>
            <w:r>
              <w:t xml:space="preserve"> </w:t>
            </w:r>
            <w:r>
              <w:t xml:space="preserve">stored</w:t>
            </w:r>
            <w:r>
              <w:t xml:space="preserve"> </w:t>
            </w:r>
            <w:r>
              <w:rPr>
                <w:b/>
                <w:bCs/>
              </w:rPr>
              <w:t xml:space="preserve">literally</w:t>
            </w:r>
            <w:r>
              <w:t xml:space="preserve">, table intact (Prisma parameterized)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Informational</w:t>
            </w:r>
            <w:r>
              <w:t xml:space="preserve"> </w:t>
            </w:r>
            <w:r>
              <w:t xml:space="preserve">(control verified)</w:t>
            </w:r>
          </w:p>
        </w:tc>
        <w:tc>
          <w:tcPr/>
          <w:p>
            <w:pPr>
              <w:pStyle w:val="Compact"/>
            </w:pPr>
            <w:r>
              <w:t xml:space="preserve">None — keep parameterized queries (no raw SQL)</w:t>
            </w:r>
          </w:p>
        </w:tc>
        <w:tc>
          <w:tcPr/>
          <w:p>
            <w:pPr>
              <w:pStyle w:val="Compact"/>
            </w:pPr>
            <w:r>
              <w:t xml:space="preserve">✅ Verified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Mass assignment</w:t>
            </w:r>
            <w:r>
              <w:t xml:space="preserve"> </w:t>
            </w:r>
            <w:r>
              <w:t xml:space="preserve">— extra/</w:t>
            </w:r>
            <w:r>
              <w:rPr>
                <w:rStyle w:val="VerbatimChar"/>
              </w:rPr>
              <w:t xml:space="preserve">__proto__</w:t>
            </w:r>
            <w:r>
              <w:t xml:space="preserve"> </w:t>
            </w:r>
            <w:r>
              <w:t xml:space="preserve">fields ignored by Zod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Keep strict DTO parsing</w:t>
            </w:r>
          </w:p>
        </w:tc>
        <w:tc>
          <w:tcPr/>
          <w:p>
            <w:pPr>
              <w:pStyle w:val="Compact"/>
            </w:pPr>
            <w:r>
              <w:t xml:space="preserve">✅ Verified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AuthN/AuthZ</w:t>
            </w:r>
            <w:r>
              <w:t xml:space="preserve"> </w:t>
            </w:r>
            <w:r>
              <w:t xml:space="preserve">— write rejected without valid 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Keep guards deny-by-default</w:t>
            </w:r>
          </w:p>
        </w:tc>
        <w:tc>
          <w:tcPr/>
          <w:p>
            <w:pPr>
              <w:pStyle w:val="Compact"/>
            </w:pPr>
            <w:r>
              <w:t xml:space="preserve">✅ Verified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contract</w:t>
            </w:r>
            <w:r>
              <w:t xml:space="preserve"> </w:t>
            </w:r>
            <w:r>
              <w:t xml:space="preserve">— structured problem+json, no internal leakage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(good)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SEC-5</w:t>
            </w:r>
          </w:p>
        </w:tc>
        <w:tc>
          <w:tcPr/>
          <w:p>
            <w:pPr>
              <w:pStyle w:val="Compact"/>
            </w:pPr>
            <w:r>
              <w:t xml:space="preserve">No per-endpoint</w:t>
            </w:r>
            <w:r>
              <w:t xml:space="preserve"> </w:t>
            </w:r>
            <w:r>
              <w:rPr>
                <w:b/>
                <w:bCs/>
              </w:rPr>
              <w:t xml:space="preserve">rate limiting</w:t>
            </w:r>
            <w:r>
              <w:t xml:space="preserve"> </w:t>
            </w:r>
            <w:r>
              <w:t xml:space="preserve">on write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Add throttling (NestJS Throttler) on mutations</w:t>
            </w:r>
          </w:p>
        </w:tc>
        <w:tc>
          <w:tcPr/>
          <w:p>
            <w:pPr>
              <w:pStyle w:val="Compact"/>
            </w:pPr>
            <w:r>
              <w:t xml:space="preserve">⚠ Open (backlog)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Secrets:</w:t>
      </w:r>
      <w:r>
        <w:t xml:space="preserve"> </w:t>
      </w:r>
      <w:r>
        <w:t xml:space="preserve">none in source (env-only).</w:t>
      </w:r>
      <w:r>
        <w:t xml:space="preserve"> </w:t>
      </w:r>
      <w:r>
        <w:rPr>
          <w:b/>
          <w:bCs/>
        </w:rPr>
        <w:t xml:space="preserve">Crypto:</w:t>
      </w:r>
      <w:r>
        <w:t xml:space="preserve"> </w:t>
      </w:r>
      <w:r>
        <w:t xml:space="preserve">passwords</w:t>
      </w:r>
      <w:r>
        <w:t xml:space="preserve"> </w:t>
      </w:r>
      <w:r>
        <w:rPr>
          <w:rStyle w:val="VerbatimChar"/>
        </w:rPr>
        <w:t xml:space="preserve">argon2</w:t>
      </w:r>
      <w:r>
        <w:t xml:space="preserve"> </w:t>
      </w:r>
      <w:r>
        <w:t xml:space="preserve">hashed (</w:t>
      </w:r>
      <w:r>
        <w:rPr>
          <w:rStyle w:val="VerbatimChar"/>
        </w:rPr>
        <w:t xml:space="preserve">password_hash</w:t>
      </w:r>
      <w:r>
        <w:t xml:space="preserve">, never plaintext — DB §7).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— one Low backlog item (SEC-5).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Approval:</w:t>
      </w:r>
      <w:r>
        <w:t xml:space="preserve"> </w:t>
      </w:r>
      <w:r>
        <w:t xml:space="preserve">security-gate PASS for this change.</w:t>
      </w:r>
    </w:p>
    <w:bookmarkEnd w:id="15"/>
    <w:bookmarkEnd w:id="16"/>
    <w:bookmarkStart w:id="17" w:name="database-review-dba"/>
    <w:p>
      <w:pPr>
        <w:pStyle w:val="Heading2"/>
      </w:pPr>
      <w:r>
        <w:t xml:space="preserve">7. Database review (DBA)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Money/exact decimals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units, quantity, rate_snapshot, line_total = NUMERIC(18,4)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allocation_percent = NUMERIC(5,2)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floats</w:t>
            </w:r>
          </w:p>
        </w:tc>
        <w:tc>
          <w:tcPr/>
          <w:p>
            <w:pPr>
              <w:pStyle w:val="Compact"/>
            </w:pPr>
            <w:r>
              <w:t xml:space="preserve">NFR-5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Referential integrity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estimate_id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ON DELETE CASCADE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rate_card_role_id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ON DELETE SET NULL</w:t>
            </w:r>
            <w:r>
              <w:t xml:space="preserve"> </w:t>
            </w:r>
            <w:r>
              <w:t xml:space="preserve">(preserves snapshot history)</w:t>
            </w:r>
          </w:p>
        </w:tc>
        <w:tc>
          <w:tcPr/>
          <w:p>
            <w:pPr>
              <w:pStyle w:val="Compact"/>
            </w:pPr>
            <w:r>
              <w:t xml:space="preserve">NFR-5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labor_line_items_estimate_id_idx</w:t>
            </w:r>
            <w:r>
              <w:t xml:space="preserve"> </w:t>
            </w:r>
            <w:r>
              <w:t xml:space="preserve">supports the dominant filter (lines by estimate)</w:t>
            </w:r>
          </w:p>
        </w:tc>
        <w:tc>
          <w:tcPr/>
          <w:p>
            <w:pPr>
              <w:pStyle w:val="Compact"/>
            </w:pPr>
            <w:r>
              <w:t xml:space="preserve">NFR-1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NULL / defaults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units, rate_snapshot, line_total</w:t>
            </w:r>
            <w:r>
              <w:t xml:space="preserve"> </w:t>
            </w:r>
            <w:r>
              <w:t xml:space="preserve">NOT NULL;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def 1,</w:t>
            </w:r>
            <w:r>
              <w:t xml:space="preserve"> </w:t>
            </w:r>
            <w:r>
              <w:rPr>
                <w:rStyle w:val="VerbatimChar"/>
              </w:rPr>
              <w:t xml:space="preserve">allocation_percent</w:t>
            </w:r>
            <w:r>
              <w:t xml:space="preserve"> </w:t>
            </w:r>
            <w:r>
              <w:t xml:space="preserve">def 100,</w:t>
            </w:r>
            <w:r>
              <w:t xml:space="preserve"> </w:t>
            </w:r>
            <w:r>
              <w:rPr>
                <w:rStyle w:val="VerbatimChar"/>
              </w:rPr>
              <w:t xml:space="preserve">billing_period</w:t>
            </w:r>
            <w:r>
              <w:t xml:space="preserve"> </w:t>
            </w:r>
            <w:r>
              <w:t xml:space="preserve">def ONE_TIME</w:t>
            </w:r>
          </w:p>
        </w:tc>
        <w:tc>
          <w:tcPr/>
          <w:p>
            <w:pPr>
              <w:pStyle w:val="Compact"/>
            </w:pPr>
            <w:r>
              <w:t xml:space="preserve">NFR-5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t xml:space="preserve">writes emit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(entity, action, actor, occurred_at UTC)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 safety</w:t>
            </w:r>
          </w:p>
        </w:tc>
        <w:tc>
          <w:tcPr/>
          <w:p>
            <w:pPr>
              <w:pStyle w:val="Compact"/>
            </w:pPr>
            <w:r>
              <w:t xml:space="preserve">post-SQLi-test row count intact (parameterized)</w:t>
            </w:r>
          </w:p>
        </w:tc>
        <w:tc>
          <w:tcPr/>
          <w:p>
            <w:pPr>
              <w:pStyle w:val="Compact"/>
            </w:pPr>
            <w:r>
              <w:t xml:space="preserve">NFR-4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/ PII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holds only email,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 display_name, role, flags, timestamps — minimal PII</w:t>
            </w:r>
          </w:p>
        </w:tc>
        <w:tc>
          <w:tcPr/>
          <w:p>
            <w:pPr>
              <w:pStyle w:val="Compact"/>
            </w:pPr>
            <w:r>
              <w:t xml:space="preserve">NFR-11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DBA recommendations (backlog):</w:t>
      </w:r>
      <w:r>
        <w:t xml:space="preserve"> </w:t>
      </w:r>
      <w:r>
        <w:t xml:space="preserve">consider a composite index</w:t>
      </w:r>
      <w:r>
        <w:t xml:space="preserve"> </w:t>
      </w:r>
      <w:r>
        <w:rPr>
          <w:rStyle w:val="VerbatimChar"/>
        </w:rPr>
        <w:t xml:space="preserve">(estimate_id, sdlc_phase)</w:t>
      </w:r>
      <w:r>
        <w:t xml:space="preserve"> </w:t>
      </w:r>
      <w:r>
        <w:t xml:space="preserve">if phase breakdowns grow; add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labor_line_items</w:t>
      </w:r>
      <w:r>
        <w:t xml:space="preserve"> </w:t>
      </w:r>
      <w:r>
        <w:t xml:space="preserve">for line-level audit ordering.</w:t>
      </w:r>
    </w:p>
    <w:bookmarkEnd w:id="17"/>
    <w:bookmarkStart w:id="18" w:name="regression-known-issues"/>
    <w:p>
      <w:pPr>
        <w:pStyle w:val="Heading2"/>
      </w:pPr>
      <w:r>
        <w:t xml:space="preserve">8. Regression &amp; known issues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Regression:</w:t>
      </w:r>
      <w:r>
        <w:t xml:space="preserve"> </w:t>
      </w:r>
      <w:r>
        <w:t xml:space="preserve">Playwright smoke</w:t>
      </w:r>
      <w:r>
        <w:t xml:space="preserve"> </w:t>
      </w:r>
      <w:r>
        <w:rPr>
          <w:b/>
          <w:bCs/>
        </w:rPr>
        <w:t xml:space="preserve">13/13 PASS</w:t>
      </w:r>
      <w:r>
        <w:t xml:space="preserve">; engine Vitest</w:t>
      </w:r>
      <w:r>
        <w:t xml:space="preserve"> </w:t>
      </w:r>
      <w:r>
        <w:rPr>
          <w:b/>
          <w:bCs/>
        </w:rPr>
        <w:t xml:space="preserve">25/25 PASS</w:t>
      </w:r>
      <w:r>
        <w:t xml:space="preserve">; API matrix</w:t>
      </w:r>
      <w:r>
        <w:t xml:space="preserve"> </w:t>
      </w:r>
      <w:r>
        <w:rPr>
          <w:b/>
          <w:bCs/>
        </w:rPr>
        <w:t xml:space="preserve">41/41 PASS</w:t>
      </w:r>
      <w:r>
        <w:t xml:space="preserve"> </w:t>
      </w:r>
      <w:r>
        <w:t xml:space="preserve">— after the fix, no regressions.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Known data issue (not a code defect):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Test 01 Estimate</w:t>
      </w:r>
      <w:r>
        <w:t xml:space="preserve"> </w:t>
      </w:r>
      <w:r>
        <w:t xml:space="preserve">lines retain</w:t>
      </w:r>
      <w:r>
        <w:t xml:space="preserve"> </w:t>
      </w:r>
      <w:r>
        <w:rPr>
          <w:rStyle w:val="VerbatimChar"/>
        </w:rPr>
        <w:t xml:space="preserve">units=1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PERT(1,1,1)</w:t>
      </w:r>
      <w:r>
        <w:t xml:space="preserve"> </w:t>
      </w:r>
      <w:r>
        <w:t xml:space="preserve">from before the fix. Remediation options: re-enter the lines (PERT now clears) or a one-off data correction.</w:t>
      </w:r>
      <w:r>
        <w:t xml:space="preserve"> </w:t>
      </w:r>
      <w:r>
        <w:rPr>
          <w:b/>
          <w:bCs/>
        </w:rPr>
        <w:t xml:space="preserve">No schema/code change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backlog:</w:t>
      </w:r>
      <w:r>
        <w:t xml:space="preserve"> </w:t>
      </w:r>
      <w:r>
        <w:t xml:space="preserve">SEC-5 (rate limiting); UI reset assertion in e2e; optional composite index.</w:t>
      </w:r>
    </w:p>
    <w:bookmarkEnd w:id="18"/>
    <w:bookmarkStart w:id="19" w:name="release-readiness-go-no-go"/>
    <w:p>
      <w:pPr>
        <w:pStyle w:val="Heading2"/>
      </w:pPr>
      <w:r>
        <w:t xml:space="preserve">9. Release readiness / Go-No-Go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fixed + retested</w:t>
            </w:r>
          </w:p>
        </w:tc>
        <w:tc>
          <w:tcPr/>
          <w:p>
            <w:pPr>
              <w:pStyle w:val="Compact"/>
            </w:pPr>
            <w:r>
              <w:t xml:space="preserve">✅ DEF-LABOR-001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 green (unit/API/e2e)</w:t>
            </w:r>
          </w:p>
        </w:tc>
        <w:tc>
          <w:tcPr/>
          <w:p>
            <w:pPr>
              <w:pStyle w:val="Compact"/>
            </w:pPr>
            <w:r>
              <w:t xml:space="preserve">✅ 25 + 41 + 13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✅ residual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integrity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plan</w:t>
            </w:r>
          </w:p>
        </w:tc>
        <w:tc>
          <w:tcPr/>
          <w:p>
            <w:pPr>
              <w:pStyle w:val="Compact"/>
            </w:pPr>
            <w:r>
              <w:t xml:space="preserve">Revert the single-file UI commit; no migration/data change → instant, risk-free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none in this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✅ RTM §4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GO</w:t>
      </w:r>
      <w:r>
        <w:t xml:space="preserve"> </w:t>
      </w:r>
      <w:r>
        <w:t xml:space="preserve">for the fix branch → PR → CI → merge. Residual risk</w:t>
      </w:r>
      <w:r>
        <w:t xml:space="preserve"> </w:t>
      </w:r>
      <w:r>
        <w:rPr>
          <w:b/>
          <w:bCs/>
        </w:rPr>
        <w:t xml:space="preserve">Low</w:t>
      </w:r>
      <w:r>
        <w:t xml:space="preserve">; only backlog (non-blocking) items remain.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2026-06-17T02:52:08Z</dcterms:created>
  <dcterms:modified xsi:type="dcterms:W3CDTF">2026-06-17T02:52:08Z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