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est-case-catalog-kerdos-cost-reaper"/>
    <w:p>
      <w:pPr>
        <w:pStyle w:val="Heading1"/>
      </w:pPr>
      <w:r>
        <w:t xml:space="preserve">Test Case Catalog — Kerdos (cost-reaper)</w:t>
      </w:r>
    </w:p>
    <w:p>
      <w:pPr>
        <w:pStyle w:val="FirstParagraph"/>
      </w:pPr>
      <w:r>
        <w:t xml:space="preserve">A human-readable catalog of</w:t>
      </w:r>
      <w:r>
        <w:t xml:space="preserve"> </w:t>
      </w:r>
      <w:r>
        <w:rPr>
          <w:b/>
          <w:bCs/>
        </w:rPr>
        <w:t xml:space="preserve">every automated test case</w:t>
      </w:r>
      <w:r>
        <w:t xml:space="preserve"> </w:t>
      </w:r>
      <w:r>
        <w:t xml:space="preserve">in the project, derived</w:t>
      </w:r>
      <w:r>
        <w:t xml:space="preserve"> </w:t>
      </w:r>
      <w:r>
        <w:t xml:space="preserve">directly from the test suites (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). Each case is one</w:t>
      </w:r>
      <w:r>
        <w:t xml:space="preserve"> </w:t>
      </w:r>
      <w:r>
        <w:rPr>
          <w:rStyle w:val="VerbatimChar"/>
        </w:rPr>
        <w:t xml:space="preserve">it()</w:t>
      </w:r>
      <w:r>
        <w:t xml:space="preserve"> </w:t>
      </w:r>
      <w:r>
        <w:t xml:space="preserve">assertion; suites are grouped by the card / area they exercise.</w:t>
      </w:r>
    </w:p>
    <w:p>
      <w:pPr>
        <w:pStyle w:val="BodyText"/>
      </w:pPr>
      <w:r>
        <w:rPr>
          <w:b/>
          <w:bCs/>
        </w:rPr>
        <w:t xml:space="preserve">Total: 833 test cases across 33 suites.</w:t>
      </w:r>
      <w:r>
        <w:t xml:space="preserve"> </w:t>
      </w:r>
      <w:r>
        <w:t xml:space="preserve">All run in CI</w:t>
      </w:r>
      <w:r>
        <w:t xml:space="preserve"> </w:t>
      </w:r>
      <w:r>
        <w:t xml:space="preserve">(build → format → lint → typecheck →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→ build) and must pass before merge;</w:t>
      </w:r>
      <w:r>
        <w:t xml:space="preserve"> </w:t>
      </w:r>
      <w:r>
        <w:t xml:space="preserve">the Playwright suite additionally runs the full stack end-to-end.</w:t>
      </w:r>
    </w:p>
    <w:p>
      <w:pPr>
        <w:pStyle w:val="BlockText"/>
      </w:pPr>
      <w:r>
        <w:t xml:space="preserve">Regenerate after adding tests:</w:t>
      </w:r>
      <w:r>
        <w:t xml:space="preserve"> </w:t>
      </w:r>
      <w:r>
        <w:rPr>
          <w:rStyle w:val="VerbatimChar"/>
        </w:rPr>
        <w:t xml:space="preserve">python3 scripts/gen-test-catalog.py</w:t>
      </w:r>
      <w:r>
        <w:t xml:space="preserve">, then prettier</w:t>
      </w:r>
      <w:r>
        <w:t xml:space="preserve"> </w:t>
      </w:r>
      <w:r>
        <w:t xml:space="preserve">the file and re-render the .docx with the</w:t>
      </w:r>
      <w:r>
        <w:t xml:space="preserve"> </w:t>
      </w:r>
      <w:r>
        <w:rPr>
          <w:rStyle w:val="VerbatimChar"/>
        </w:rPr>
        <w:t xml:space="preserve">pandoc/core</w:t>
      </w:r>
      <w:r>
        <w:t xml:space="preserve"> </w:t>
      </w:r>
      <w:r>
        <w:t xml:space="preserve">container.</w: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2"/>
        <w:gridCol w:w="4777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apps/api/src/common/audit/audit.spec.ts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 visibility scope (FR-2)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apps/api/src/common/gm-scope.spec.ts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RFC7807 problem+json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apps/api/src/common/http/problem-details.spec.ts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(FR-9)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apps/api/src/common/pagination.spec.ts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validation 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apps/api/src/common/pipes/zod-validation.pipe.spec.ts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apps/api/src/modules/auth/auth.service.spec.ts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apps/api/src/modules/auth/sso/sso-config.spec.ts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price mappers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apps/api/src/modules/cloud-pricing/price-mappers.spec.ts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apps/api/src/modules/dashboard/dashboard-card.spec.ts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summariser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apps/api/src/modules/dashboard/dashboard-summary.spec.ts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apps/api/src/modules/documents/documents.spec.ts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Assumptions / Comments / Reference / FX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apps/api/src/modules/estimates/assumptions-comments-reference-card.spec.ts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compute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apps/api/src/modules/estimates/cloud-card.spec.ts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apps/api/src/modules/estimates/engine-mapping.spec.ts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 / Cost-by-category / SDLC-phase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apps/api/src/modules/estimates/engine-totals-card.spec.ts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apps/api/src/modules/estimates/estimate-csv.spec.ts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apps/api/src/modules/estimates/estimate-settings-card.spec.ts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apps/api/src/modules/estimates/labor-card.spec.ts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Non-labor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apps/api/src/modules/estimates/nonlabor-card.spec.ts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apps/api/src/modules/estimates/volume.spec.ts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apps/api/src/modules/estimates/xlsx.spec.ts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rate 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apps/api/src/modules/fx/fx-rates.mapper.spec.ts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cards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apps/api/src/modules/rate-cards/rate-card.spec.ts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apps/api/src/modules/reference/reference-tree.spec.ts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&amp; permissions (FR-30)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apps/api/src/modules/roles/roles-permissions.spec.ts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 milestone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apps/api/src/modules/sow/sow-milestones.spec.ts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Roles (RBAC)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apps/api/src/modules/users/users-rbac-card.spec.ts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rule sets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apps/api/src/modules/workflow/checklist-rule-sets.spec.ts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Smart-checklist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apps/api/src/modules/workflow/checklist-rules.spec.ts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apps/api/src/modules/workflow/workflow-card.spec.ts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apps/web/e2e/smoke.spec.ts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packages/engine/src/estimation-engine.test.ts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capacity (FR-27)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packages/engine/src/resource-capacity.test.ts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udit-log"/>
    <w:p>
      <w:pPr>
        <w:pStyle w:val="Heading2"/>
      </w:pPr>
      <w:r>
        <w:t xml:space="preserve">Audit log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apps/api/src/common/audit/audit.spec.ts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16 cases</w:t>
      </w:r>
    </w:p>
    <w:p>
      <w:pPr>
        <w:pStyle w:val="BodyText"/>
      </w:pPr>
      <w:r>
        <w:rPr>
          <w:b/>
          <w:bCs/>
        </w:rPr>
        <w:t xml:space="preserve">Audit · list query contract</w:t>
      </w:r>
    </w:p>
    <w:p>
      <w:pPr>
        <w:pStyle w:val="Compact"/>
        <w:numPr>
          <w:ilvl w:val="0"/>
          <w:numId w:val="1001"/>
        </w:numPr>
      </w:pPr>
      <w:r>
        <w:t xml:space="preserve">AU-01 defaults to page 1, pageSize 50</w:t>
      </w:r>
    </w:p>
    <w:p>
      <w:pPr>
        <w:pStyle w:val="Compact"/>
        <w:numPr>
          <w:ilvl w:val="0"/>
          <w:numId w:val="1001"/>
        </w:numPr>
      </w:pPr>
      <w:r>
        <w:t xml:space="preserve">AU-02 coerces numeric strings (query params)</w:t>
      </w:r>
    </w:p>
    <w:p>
      <w:pPr>
        <w:pStyle w:val="Compact"/>
        <w:numPr>
          <w:ilvl w:val="0"/>
          <w:numId w:val="1001"/>
        </w:numPr>
      </w:pPr>
      <w:r>
        <w:t xml:space="preserve">AU-03 accepts a free-text search</w:t>
      </w:r>
    </w:p>
    <w:p>
      <w:pPr>
        <w:pStyle w:val="Compact"/>
        <w:numPr>
          <w:ilvl w:val="0"/>
          <w:numId w:val="1001"/>
        </w:numPr>
      </w:pPr>
      <w:r>
        <w:t xml:space="preserve">AU-04 accepts an entity-type filter</w:t>
      </w:r>
    </w:p>
    <w:p>
      <w:pPr>
        <w:pStyle w:val="Compact"/>
        <w:numPr>
          <w:ilvl w:val="0"/>
          <w:numId w:val="1001"/>
        </w:numPr>
      </w:pPr>
      <w:r>
        <w:t xml:space="preserve">AU-05 rejects page below 1</w:t>
      </w:r>
    </w:p>
    <w:p>
      <w:pPr>
        <w:pStyle w:val="Compact"/>
        <w:numPr>
          <w:ilvl w:val="0"/>
          <w:numId w:val="1001"/>
        </w:numPr>
      </w:pPr>
      <w:r>
        <w:t xml:space="preserve">AU-06 rejects pageSize above 200</w:t>
      </w:r>
    </w:p>
    <w:p>
      <w:pPr>
        <w:pStyle w:val="Compact"/>
        <w:numPr>
          <w:ilvl w:val="0"/>
          <w:numId w:val="1001"/>
        </w:numPr>
      </w:pPr>
      <w:r>
        <w:t xml:space="preserve">AU-07 rejects pageSize below 1</w:t>
      </w:r>
    </w:p>
    <w:p>
      <w:pPr>
        <w:pStyle w:val="Compact"/>
        <w:numPr>
          <w:ilvl w:val="0"/>
          <w:numId w:val="1001"/>
        </w:numPr>
      </w:pPr>
      <w:r>
        <w:t xml:space="preserve">AU-08 rejects a non-integer page</w:t>
      </w:r>
    </w:p>
    <w:p>
      <w:pPr>
        <w:pStyle w:val="Compact"/>
        <w:numPr>
          <w:ilvl w:val="0"/>
          <w:numId w:val="1001"/>
        </w:numPr>
      </w:pPr>
      <w:r>
        <w:t xml:space="preserve">AU-09 rejects an over-long search string</w:t>
      </w:r>
    </w:p>
    <w:p>
      <w:pPr>
        <w:pStyle w:val="Compact"/>
        <w:numPr>
          <w:ilvl w:val="0"/>
          <w:numId w:val="1001"/>
        </w:numPr>
      </w:pPr>
      <w:r>
        <w:t xml:space="preserve">AU-10 rejects an over-long entityType</w:t>
      </w:r>
    </w:p>
    <w:p>
      <w:pPr>
        <w:pStyle w:val="FirstParagraph"/>
      </w:pPr>
      <w:r>
        <w:rPr>
          <w:b/>
          <w:bCs/>
        </w:rPr>
        <w:t xml:space="preserve">Audit · event DTO shape</w:t>
      </w:r>
    </w:p>
    <w:p>
      <w:pPr>
        <w:pStyle w:val="Compact"/>
        <w:numPr>
          <w:ilvl w:val="0"/>
          <w:numId w:val="1002"/>
        </w:numPr>
      </w:pPr>
      <w:r>
        <w:t xml:space="preserve">AU-11 accepts a complete event</w:t>
      </w:r>
    </w:p>
    <w:p>
      <w:pPr>
        <w:pStyle w:val="Compact"/>
        <w:numPr>
          <w:ilvl w:val="0"/>
          <w:numId w:val="1002"/>
        </w:numPr>
      </w:pPr>
      <w:r>
        <w:t xml:space="preserve">AU-12 allows a null actor (system / deleted user)</w:t>
      </w:r>
    </w:p>
    <w:p>
      <w:pPr>
        <w:pStyle w:val="Compact"/>
        <w:numPr>
          <w:ilvl w:val="0"/>
          <w:numId w:val="1002"/>
        </w:numPr>
      </w:pPr>
      <w:r>
        <w:t xml:space="preserve">AU-13 rejects a missing action</w:t>
      </w:r>
    </w:p>
    <w:p>
      <w:pPr>
        <w:pStyle w:val="Compact"/>
        <w:numPr>
          <w:ilvl w:val="0"/>
          <w:numId w:val="1002"/>
        </w:numPr>
      </w:pPr>
      <w:r>
        <w:t xml:space="preserve">AU-14 rejects a non-uuid id</w:t>
      </w:r>
    </w:p>
    <w:p>
      <w:pPr>
        <w:pStyle w:val="FirstParagraph"/>
      </w:pPr>
      <w:r>
        <w:rPr>
          <w:b/>
          <w:bCs/>
        </w:rPr>
        <w:t xml:space="preserve">Audit · permission (FR-30)</w:t>
      </w:r>
    </w:p>
    <w:p>
      <w:pPr>
        <w:pStyle w:val="Compact"/>
        <w:numPr>
          <w:ilvl w:val="0"/>
          <w:numId w:val="1003"/>
        </w:numPr>
      </w:pPr>
      <w:r>
        <w:t xml:space="preserve">AU-15 audit.view is a valid permission</w:t>
      </w:r>
    </w:p>
    <w:p>
      <w:pPr>
        <w:pStyle w:val="Compact"/>
        <w:numPr>
          <w:ilvl w:val="0"/>
          <w:numId w:val="1003"/>
        </w:numPr>
      </w:pPr>
      <w:r>
        <w:t xml:space="preserve">AU-16 audit.view is in the permission catalog</w:t>
      </w:r>
    </w:p>
    <w:bookmarkEnd w:id="10"/>
    <w:bookmarkStart w:id="11" w:name="gm-visibility-scope-fr-2"/>
    <w:p>
      <w:pPr>
        <w:pStyle w:val="Heading2"/>
      </w:pPr>
      <w:r>
        <w:t xml:space="preserve">GM visibility scope (FR-2)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apps/api/src/common/gm-scope.spec.ts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13 cases</w:t>
      </w:r>
    </w:p>
    <w:p>
      <w:pPr>
        <w:pStyle w:val="BodyText"/>
      </w:pPr>
      <w:r>
        <w:rPr>
          <w:b/>
          <w:bCs/>
        </w:rPr>
        <w:t xml:space="preserve">GM scope · visible stages</w:t>
      </w:r>
    </w:p>
    <w:p>
      <w:pPr>
        <w:pStyle w:val="Compact"/>
        <w:numPr>
          <w:ilvl w:val="0"/>
          <w:numId w:val="1004"/>
        </w:numPr>
      </w:pPr>
      <w:r>
        <w:t xml:space="preserve">GM-01 the queue is exactly In Review + Approved</w:t>
      </w:r>
    </w:p>
    <w:p>
      <w:pPr>
        <w:pStyle w:val="FirstParagraph"/>
      </w:pPr>
      <w:r>
        <w:rPr>
          <w:b/>
          <w:bCs/>
        </w:rPr>
        <w:t xml:space="preserve">GM scope · isGmScoped</w:t>
      </w:r>
    </w:p>
    <w:p>
      <w:pPr>
        <w:pStyle w:val="Compact"/>
        <w:numPr>
          <w:ilvl w:val="0"/>
          <w:numId w:val="1005"/>
        </w:numPr>
      </w:pPr>
      <w:r>
        <w:t xml:space="preserve">GM-02 a GM is scoped</w:t>
      </w:r>
    </w:p>
    <w:p>
      <w:pPr>
        <w:pStyle w:val="Compact"/>
        <w:numPr>
          <w:ilvl w:val="0"/>
          <w:numId w:val="1005"/>
        </w:numPr>
      </w:pPr>
      <w:r>
        <w:t xml:space="preserve">GM-03 Admin / Estimator / Viewer are not scoped</w:t>
      </w:r>
    </w:p>
    <w:p>
      <w:pPr>
        <w:pStyle w:val="Compact"/>
        <w:numPr>
          <w:ilvl w:val="0"/>
          <w:numId w:val="1005"/>
        </w:numPr>
      </w:pPr>
      <w:r>
        <w:t xml:space="preserve">GM-04 a custom role is not scoped</w:t>
      </w:r>
    </w:p>
    <w:p>
      <w:pPr>
        <w:pStyle w:val="Compact"/>
        <w:numPr>
          <w:ilvl w:val="0"/>
          <w:numId w:val="1005"/>
        </w:numPr>
      </w:pPr>
      <w:r>
        <w:t xml:space="preserve">GM-05 a missing / null user is not scoped</w:t>
      </w:r>
    </w:p>
    <w:p>
      <w:pPr>
        <w:pStyle w:val="FirstParagraph"/>
      </w:pPr>
      <w:r>
        <w:rPr>
          <w:b/>
          <w:bCs/>
        </w:rPr>
        <w:t xml:space="preserve">GM scope · gmStageWhere</w:t>
      </w:r>
    </w:p>
    <w:p>
      <w:pPr>
        <w:pStyle w:val="Compact"/>
        <w:numPr>
          <w:ilvl w:val="0"/>
          <w:numId w:val="1006"/>
        </w:numPr>
      </w:pPr>
      <w:r>
        <w:t xml:space="preserve">GM-06 a GM is limited to the queue stages</w:t>
      </w:r>
    </w:p>
    <w:p>
      <w:pPr>
        <w:pStyle w:val="Compact"/>
        <w:numPr>
          <w:ilvl w:val="0"/>
          <w:numId w:val="1006"/>
        </w:numPr>
      </w:pPr>
      <w:r>
        <w:t xml:space="preserve">GM-07 everyone else gets no restriction</w:t>
      </w:r>
    </w:p>
    <w:p>
      <w:pPr>
        <w:pStyle w:val="Compact"/>
        <w:numPr>
          <w:ilvl w:val="0"/>
          <w:numId w:val="1006"/>
        </w:numPr>
      </w:pPr>
      <w:r>
        <w:t xml:space="preserve">GM-08 the fragment is a fresh object (no shared mutable state)</w:t>
      </w:r>
    </w:p>
    <w:p>
      <w:pPr>
        <w:pStyle w:val="FirstParagraph"/>
      </w:pPr>
      <w:r>
        <w:rPr>
          <w:b/>
          <w:bCs/>
        </w:rPr>
        <w:t xml:space="preserve">GM scope · gmCanViewStage</w:t>
      </w:r>
    </w:p>
    <w:p>
      <w:pPr>
        <w:pStyle w:val="Compact"/>
        <w:numPr>
          <w:ilvl w:val="0"/>
          <w:numId w:val="1007"/>
        </w:numPr>
      </w:pPr>
      <w:r>
        <w:t xml:space="preserve">GM-09 a GM may view In Review</w:t>
      </w:r>
    </w:p>
    <w:p>
      <w:pPr>
        <w:pStyle w:val="Compact"/>
        <w:numPr>
          <w:ilvl w:val="0"/>
          <w:numId w:val="1007"/>
        </w:numPr>
      </w:pPr>
      <w:r>
        <w:t xml:space="preserve">GM-10 a GM may view Approved</w:t>
      </w:r>
    </w:p>
    <w:p>
      <w:pPr>
        <w:pStyle w:val="Compact"/>
        <w:numPr>
          <w:ilvl w:val="0"/>
          <w:numId w:val="1007"/>
        </w:numPr>
      </w:pPr>
      <w:r>
        <w:t xml:space="preserve">GM-11 a GM may not view Draft</w:t>
      </w:r>
    </w:p>
    <w:p>
      <w:pPr>
        <w:pStyle w:val="Compact"/>
        <w:numPr>
          <w:ilvl w:val="0"/>
          <w:numId w:val="1007"/>
        </w:numPr>
      </w:pPr>
      <w:r>
        <w:t xml:space="preserve">GM-12 a GM may not view Final / Archived / Unassigned</w:t>
      </w:r>
    </w:p>
    <w:p>
      <w:pPr>
        <w:pStyle w:val="Compact"/>
        <w:numPr>
          <w:ilvl w:val="0"/>
          <w:numId w:val="1007"/>
        </w:numPr>
      </w:pPr>
      <w:r>
        <w:t xml:space="preserve">GM-13 a non-GM may view any stage</w:t>
      </w:r>
    </w:p>
    <w:bookmarkEnd w:id="11"/>
    <w:bookmarkStart w:id="12" w:name="rfc7807-problemjson"/>
    <w:p>
      <w:pPr>
        <w:pStyle w:val="Heading2"/>
      </w:pPr>
      <w:r>
        <w:t xml:space="preserve">RFC7807 problem+json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apps/api/src/common/http/problem-details.spec.ts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2 cases</w:t>
      </w:r>
    </w:p>
    <w:p>
      <w:pPr>
        <w:pStyle w:val="BodyText"/>
      </w:pPr>
      <w:r>
        <w:rPr>
          <w:b/>
          <w:bCs/>
        </w:rPr>
        <w:t xml:space="preserve">toProblemDetails</w:t>
      </w:r>
    </w:p>
    <w:p>
      <w:pPr>
        <w:pStyle w:val="Compact"/>
        <w:numPr>
          <w:ilvl w:val="0"/>
          <w:numId w:val="1008"/>
        </w:numPr>
      </w:pPr>
      <w:r>
        <w:t xml:space="preserve">builds a minimal problem+json document</w:t>
      </w:r>
    </w:p>
    <w:p>
      <w:pPr>
        <w:pStyle w:val="Compact"/>
        <w:numPr>
          <w:ilvl w:val="0"/>
          <w:numId w:val="1008"/>
        </w:numPr>
      </w:pPr>
      <w:r>
        <w:t xml:space="preserve">includes optional fields when provided</w:t>
      </w:r>
    </w:p>
    <w:bookmarkEnd w:id="12"/>
    <w:bookmarkStart w:id="13" w:name="pagination-fr-9"/>
    <w:p>
      <w:pPr>
        <w:pStyle w:val="Heading2"/>
      </w:pPr>
      <w:r>
        <w:t xml:space="preserve">Pagination (FR-9)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apps/api/src/common/pagination.spec.ts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42 cases</w:t>
      </w:r>
    </w:p>
    <w:p>
      <w:pPr>
        <w:pStyle w:val="BodyText"/>
      </w:pPr>
      <w:r>
        <w:rPr>
          <w:b/>
          <w:bCs/>
        </w:rPr>
        <w:t xml:space="preserve">Pagination · PaginationQuery contract</w:t>
      </w:r>
    </w:p>
    <w:p>
      <w:pPr>
        <w:pStyle w:val="Compact"/>
        <w:numPr>
          <w:ilvl w:val="0"/>
          <w:numId w:val="1009"/>
        </w:numPr>
      </w:pPr>
      <w:r>
        <w:t xml:space="preserve">PG-01 defaults to page 1, pageSize 20, order desc</w:t>
      </w:r>
    </w:p>
    <w:p>
      <w:pPr>
        <w:pStyle w:val="Compact"/>
        <w:numPr>
          <w:ilvl w:val="0"/>
          <w:numId w:val="1009"/>
        </w:numPr>
      </w:pPr>
      <w:r>
        <w:t xml:space="preserve">PG-02 coerces numeric query strings</w:t>
      </w:r>
    </w:p>
    <w:p>
      <w:pPr>
        <w:pStyle w:val="Compact"/>
        <w:numPr>
          <w:ilvl w:val="0"/>
          <w:numId w:val="1009"/>
        </w:numPr>
      </w:pPr>
      <w:r>
        <w:t xml:space="preserve">PG-03 accepts order asc</w:t>
      </w:r>
    </w:p>
    <w:p>
      <w:pPr>
        <w:pStyle w:val="Compact"/>
        <w:numPr>
          <w:ilvl w:val="0"/>
          <w:numId w:val="1009"/>
        </w:numPr>
      </w:pPr>
      <w:r>
        <w:t xml:space="preserve">PG-04 rejects an unknown order</w:t>
      </w:r>
    </w:p>
    <w:p>
      <w:pPr>
        <w:pStyle w:val="Compact"/>
        <w:numPr>
          <w:ilvl w:val="0"/>
          <w:numId w:val="1009"/>
        </w:numPr>
      </w:pPr>
      <w:r>
        <w:t xml:space="preserve">PG-05 accepts an optional sort field</w:t>
      </w:r>
    </w:p>
    <w:p>
      <w:pPr>
        <w:pStyle w:val="Compact"/>
        <w:numPr>
          <w:ilvl w:val="0"/>
          <w:numId w:val="1009"/>
        </w:numPr>
      </w:pPr>
      <w:r>
        <w:t xml:space="preserve">PG-06 rejects page below 1</w:t>
      </w:r>
    </w:p>
    <w:p>
      <w:pPr>
        <w:pStyle w:val="Compact"/>
        <w:numPr>
          <w:ilvl w:val="0"/>
          <w:numId w:val="1009"/>
        </w:numPr>
      </w:pPr>
      <w:r>
        <w:t xml:space="preserve">PG-07 rejects pageSize above 200</w:t>
      </w:r>
    </w:p>
    <w:p>
      <w:pPr>
        <w:pStyle w:val="Compact"/>
        <w:numPr>
          <w:ilvl w:val="0"/>
          <w:numId w:val="1009"/>
        </w:numPr>
      </w:pPr>
      <w:r>
        <w:t xml:space="preserve">PG-08 rejects pageSize below 1</w:t>
      </w:r>
    </w:p>
    <w:p>
      <w:pPr>
        <w:pStyle w:val="Compact"/>
        <w:numPr>
          <w:ilvl w:val="0"/>
          <w:numId w:val="1009"/>
        </w:numPr>
      </w:pPr>
      <w:r>
        <w:t xml:space="preserve">PG-09 rejects a non-integer page</w:t>
      </w:r>
    </w:p>
    <w:p>
      <w:pPr>
        <w:pStyle w:val="Compact"/>
        <w:numPr>
          <w:ilvl w:val="0"/>
          <w:numId w:val="1009"/>
        </w:numPr>
      </w:pPr>
      <w:r>
        <w:t xml:space="preserve">PG-10 accepts pageSize at the bounds (1 and 200)</w:t>
      </w:r>
    </w:p>
    <w:p>
      <w:pPr>
        <w:pStyle w:val="FirstParagraph"/>
      </w:pPr>
      <w:r>
        <w:rPr>
          <w:b/>
          <w:bCs/>
        </w:rPr>
        <w:t xml:space="preserve">Pagination · EstimateListQuery contract</w:t>
      </w:r>
    </w:p>
    <w:p>
      <w:pPr>
        <w:pStyle w:val="Compact"/>
        <w:numPr>
          <w:ilvl w:val="0"/>
          <w:numId w:val="1010"/>
        </w:numPr>
      </w:pPr>
      <w:r>
        <w:t xml:space="preserve">PG-11 defaults to page 1, pageSize 20</w:t>
      </w:r>
    </w:p>
    <w:p>
      <w:pPr>
        <w:pStyle w:val="Compact"/>
        <w:numPr>
          <w:ilvl w:val="0"/>
          <w:numId w:val="1010"/>
        </w:numPr>
      </w:pPr>
      <w:r>
        <w:t xml:space="preserve">PG-12 coerces numeric query strings</w:t>
      </w:r>
    </w:p>
    <w:p>
      <w:pPr>
        <w:pStyle w:val="Compact"/>
        <w:numPr>
          <w:ilvl w:val="0"/>
          <w:numId w:val="1010"/>
        </w:numPr>
      </w:pPr>
      <w:r>
        <w:t xml:space="preserve">PG-13 accepts a search term, status, and ownerId</w:t>
      </w:r>
    </w:p>
    <w:p>
      <w:pPr>
        <w:pStyle w:val="Compact"/>
        <w:numPr>
          <w:ilvl w:val="0"/>
          <w:numId w:val="1010"/>
        </w:numPr>
      </w:pPr>
      <w:r>
        <w:t xml:space="preserve">PG-14 rejects a non-uuid ownerId</w:t>
      </w:r>
    </w:p>
    <w:p>
      <w:pPr>
        <w:pStyle w:val="Compact"/>
        <w:numPr>
          <w:ilvl w:val="0"/>
          <w:numId w:val="1010"/>
        </w:numPr>
      </w:pPr>
      <w:r>
        <w:t xml:space="preserve">PG-15 rejects page below 1</w:t>
      </w:r>
    </w:p>
    <w:p>
      <w:pPr>
        <w:pStyle w:val="Compact"/>
        <w:numPr>
          <w:ilvl w:val="0"/>
          <w:numId w:val="1010"/>
        </w:numPr>
      </w:pPr>
      <w:r>
        <w:t xml:space="preserve">PG-16 rejects pageSize above 200</w:t>
      </w:r>
    </w:p>
    <w:p>
      <w:pPr>
        <w:pStyle w:val="Compact"/>
        <w:numPr>
          <w:ilvl w:val="0"/>
          <w:numId w:val="1010"/>
        </w:numPr>
      </w:pPr>
      <w:r>
        <w:t xml:space="preserve">PG-17 rejects pageSize below 1</w:t>
      </w:r>
    </w:p>
    <w:p>
      <w:pPr>
        <w:pStyle w:val="Compact"/>
        <w:numPr>
          <w:ilvl w:val="0"/>
          <w:numId w:val="1010"/>
        </w:numPr>
      </w:pPr>
      <w:r>
        <w:t xml:space="preserve">PG-18 rejects a non-integer pageSize</w:t>
      </w:r>
    </w:p>
    <w:p>
      <w:pPr>
        <w:pStyle w:val="Compact"/>
        <w:numPr>
          <w:ilvl w:val="0"/>
          <w:numId w:val="1010"/>
        </w:numPr>
      </w:pPr>
      <w:r>
        <w:t xml:space="preserve">PG-19 accepts pageSize at the 200 bound</w:t>
      </w:r>
    </w:p>
    <w:p>
      <w:pPr>
        <w:pStyle w:val="FirstParagraph"/>
      </w:pPr>
      <w:r>
        <w:rPr>
          <w:b/>
          <w:bCs/>
        </w:rPr>
        <w:t xml:space="preserve">Pagination · pageSkipTake (DB skip/take)</w:t>
      </w:r>
    </w:p>
    <w:p>
      <w:pPr>
        <w:pStyle w:val="Compact"/>
        <w:numPr>
          <w:ilvl w:val="0"/>
          <w:numId w:val="1011"/>
        </w:numPr>
      </w:pPr>
      <w:r>
        <w:t xml:space="preserve">PG-20 page 1 starts at skip 0</w:t>
      </w:r>
    </w:p>
    <w:p>
      <w:pPr>
        <w:pStyle w:val="Compact"/>
        <w:numPr>
          <w:ilvl w:val="0"/>
          <w:numId w:val="1011"/>
        </w:numPr>
      </w:pPr>
      <w:r>
        <w:t xml:space="preserve">PG-21 page 2 skips one page</w:t>
      </w:r>
    </w:p>
    <w:p>
      <w:pPr>
        <w:pStyle w:val="Compact"/>
        <w:numPr>
          <w:ilvl w:val="0"/>
          <w:numId w:val="1011"/>
        </w:numPr>
      </w:pPr>
      <w:r>
        <w:t xml:space="preserve">PG-22 page 3 skips two pages (size 50)</w:t>
      </w:r>
    </w:p>
    <w:p>
      <w:pPr>
        <w:pStyle w:val="Compact"/>
        <w:numPr>
          <w:ilvl w:val="0"/>
          <w:numId w:val="1011"/>
        </w:numPr>
      </w:pPr>
      <w:r>
        <w:t xml:space="preserve">PG-23 take equals pageSize</w:t>
      </w:r>
    </w:p>
    <w:p>
      <w:pPr>
        <w:pStyle w:val="Compact"/>
        <w:numPr>
          <w:ilvl w:val="0"/>
          <w:numId w:val="1011"/>
        </w:numPr>
      </w:pPr>
      <w:r>
        <w:t xml:space="preserve">PG-24 page 1 size 1</w:t>
      </w:r>
    </w:p>
    <w:p>
      <w:pPr>
        <w:pStyle w:val="Compact"/>
        <w:numPr>
          <w:ilvl w:val="0"/>
          <w:numId w:val="1011"/>
        </w:numPr>
      </w:pPr>
      <w:r>
        <w:t xml:space="preserve">PG-25 never returns a negative skip</w:t>
      </w:r>
    </w:p>
    <w:p>
      <w:pPr>
        <w:pStyle w:val="FirstParagraph"/>
      </w:pPr>
      <w:r>
        <w:rPr>
          <w:b/>
          <w:bCs/>
        </w:rPr>
        <w:t xml:space="preserve">Pagination · lastPage</w:t>
      </w:r>
    </w:p>
    <w:p>
      <w:pPr>
        <w:pStyle w:val="Compact"/>
        <w:numPr>
          <w:ilvl w:val="0"/>
          <w:numId w:val="1012"/>
        </w:numPr>
      </w:pPr>
      <w:r>
        <w:t xml:space="preserve">PG-26 zero rows is still 1 page</w:t>
      </w:r>
    </w:p>
    <w:p>
      <w:pPr>
        <w:pStyle w:val="Compact"/>
        <w:numPr>
          <w:ilvl w:val="0"/>
          <w:numId w:val="1012"/>
        </w:numPr>
      </w:pPr>
      <w:r>
        <w:t xml:space="preserve">PG-27 an exact multiple</w:t>
      </w:r>
    </w:p>
    <w:p>
      <w:pPr>
        <w:pStyle w:val="Compact"/>
        <w:numPr>
          <w:ilvl w:val="0"/>
          <w:numId w:val="1012"/>
        </w:numPr>
      </w:pPr>
      <w:r>
        <w:t xml:space="preserve">PG-28 a partial last page rounds up</w:t>
      </w:r>
    </w:p>
    <w:p>
      <w:pPr>
        <w:pStyle w:val="Compact"/>
        <w:numPr>
          <w:ilvl w:val="0"/>
          <w:numId w:val="1012"/>
        </w:numPr>
      </w:pPr>
      <w:r>
        <w:t xml:space="preserve">PG-29 fewer than one page is 1 page</w:t>
      </w:r>
    </w:p>
    <w:p>
      <w:pPr>
        <w:pStyle w:val="Compact"/>
        <w:numPr>
          <w:ilvl w:val="0"/>
          <w:numId w:val="1012"/>
        </w:numPr>
      </w:pPr>
      <w:r>
        <w:t xml:space="preserve">PG-30 exactly one full page</w:t>
      </w:r>
    </w:p>
    <w:p>
      <w:pPr>
        <w:pStyle w:val="Compact"/>
        <w:numPr>
          <w:ilvl w:val="0"/>
          <w:numId w:val="1012"/>
        </w:numPr>
      </w:pPr>
      <w:r>
        <w:t xml:space="preserve">PG-31 one over a page</w:t>
      </w:r>
    </w:p>
    <w:p>
      <w:pPr>
        <w:pStyle w:val="FirstParagraph"/>
      </w:pPr>
      <w:r>
        <w:rPr>
          <w:b/>
          <w:bCs/>
        </w:rPr>
        <w:t xml:space="preserve">Pagination · paginate (slice semantics)</w:t>
      </w:r>
    </w:p>
    <w:p>
      <w:pPr>
        <w:pStyle w:val="Compact"/>
        <w:numPr>
          <w:ilvl w:val="0"/>
          <w:numId w:val="1013"/>
        </w:numPr>
      </w:pPr>
      <w:r>
        <w:t xml:space="preserve">PG-32 an empty list yields no data, total 0</w:t>
      </w:r>
    </w:p>
    <w:p>
      <w:pPr>
        <w:pStyle w:val="Compact"/>
        <w:numPr>
          <w:ilvl w:val="0"/>
          <w:numId w:val="1013"/>
        </w:numPr>
      </w:pPr>
      <w:r>
        <w:t xml:space="preserve">PG-33 returns the first page slice</w:t>
      </w:r>
    </w:p>
    <w:p>
      <w:pPr>
        <w:pStyle w:val="Compact"/>
        <w:numPr>
          <w:ilvl w:val="0"/>
          <w:numId w:val="1013"/>
        </w:numPr>
      </w:pPr>
      <w:r>
        <w:t xml:space="preserve">PG-34 returns the second page slice (rows 21–40)</w:t>
      </w:r>
    </w:p>
    <w:p>
      <w:pPr>
        <w:pStyle w:val="Compact"/>
        <w:numPr>
          <w:ilvl w:val="0"/>
          <w:numId w:val="1013"/>
        </w:numPr>
      </w:pPr>
      <w:r>
        <w:t xml:space="preserve">PG-35 the last page may be partial</w:t>
      </w:r>
    </w:p>
    <w:p>
      <w:pPr>
        <w:pStyle w:val="Compact"/>
        <w:numPr>
          <w:ilvl w:val="0"/>
          <w:numId w:val="1013"/>
        </w:numPr>
      </w:pPr>
      <w:r>
        <w:t xml:space="preserve">PG-36 an out-of-range page returns no data but keeps the total</w:t>
      </w:r>
    </w:p>
    <w:p>
      <w:pPr>
        <w:pStyle w:val="Compact"/>
        <w:numPr>
          <w:ilvl w:val="0"/>
          <w:numId w:val="1013"/>
        </w:numPr>
      </w:pPr>
      <w:r>
        <w:t xml:space="preserve">PG-37 a page holds at most pageSize items</w:t>
      </w:r>
    </w:p>
    <w:p>
      <w:pPr>
        <w:pStyle w:val="Compact"/>
        <w:numPr>
          <w:ilvl w:val="0"/>
          <w:numId w:val="1013"/>
        </w:numPr>
      </w:pPr>
      <w:r>
        <w:t xml:space="preserve">PG-38 total is the full count regardless of page</w:t>
      </w:r>
    </w:p>
    <w:p>
      <w:pPr>
        <w:pStyle w:val="Compact"/>
        <w:numPr>
          <w:ilvl w:val="0"/>
          <w:numId w:val="1013"/>
        </w:numPr>
      </w:pPr>
      <w:r>
        <w:t xml:space="preserve">PG-39 echoes the requested page and pageSize</w:t>
      </w:r>
    </w:p>
    <w:p>
      <w:pPr>
        <w:pStyle w:val="Compact"/>
        <w:numPr>
          <w:ilvl w:val="0"/>
          <w:numId w:val="1013"/>
        </w:numPr>
      </w:pPr>
      <w:r>
        <w:t xml:space="preserve">PG-40 a single item on page 1</w:t>
      </w:r>
    </w:p>
    <w:p>
      <w:pPr>
        <w:pStyle w:val="Compact"/>
        <w:numPr>
          <w:ilvl w:val="0"/>
          <w:numId w:val="1013"/>
        </w:numPr>
      </w:pPr>
      <w:r>
        <w:t xml:space="preserve">PG-41 an exact page boundary fills the last page</w:t>
      </w:r>
    </w:p>
    <w:p>
      <w:pPr>
        <w:pStyle w:val="Compact"/>
        <w:numPr>
          <w:ilvl w:val="0"/>
          <w:numId w:val="1013"/>
        </w:numPr>
      </w:pPr>
      <w:r>
        <w:t xml:space="preserve">PG-42 pageSize 1 returns one item per page</w:t>
      </w:r>
    </w:p>
    <w:bookmarkEnd w:id="13"/>
    <w:bookmarkStart w:id="14" w:name="zod-validation-pipe"/>
    <w:p>
      <w:pPr>
        <w:pStyle w:val="Heading2"/>
      </w:pPr>
      <w:r>
        <w:t xml:space="preserve">Zod validation pipe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apps/api/src/common/pipes/zod-validation.pipe.spec.ts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3 cases</w:t>
      </w:r>
    </w:p>
    <w:p>
      <w:pPr>
        <w:pStyle w:val="BodyText"/>
      </w:pPr>
      <w:r>
        <w:rPr>
          <w:b/>
          <w:bCs/>
        </w:rPr>
        <w:t xml:space="preserve">ZodValidationPipe</w:t>
      </w:r>
    </w:p>
    <w:p>
      <w:pPr>
        <w:pStyle w:val="Compact"/>
        <w:numPr>
          <w:ilvl w:val="0"/>
          <w:numId w:val="1014"/>
        </w:numPr>
      </w:pPr>
      <w:r>
        <w:t xml:space="preserve">returns parsed value for valid input</w:t>
      </w:r>
    </w:p>
    <w:p>
      <w:pPr>
        <w:pStyle w:val="Compact"/>
        <w:numPr>
          <w:ilvl w:val="0"/>
          <w:numId w:val="1014"/>
        </w:numPr>
      </w:pPr>
      <w:r>
        <w:t xml:space="preserve">throws on invalid input</w:t>
      </w:r>
    </w:p>
    <w:p>
      <w:pPr>
        <w:pStyle w:val="Compact"/>
        <w:numPr>
          <w:ilvl w:val="0"/>
          <w:numId w:val="1014"/>
        </w:numPr>
      </w:pPr>
      <w:r>
        <w:t xml:space="preserve">reports the failing field path in the message</w:t>
      </w:r>
    </w:p>
    <w:bookmarkEnd w:id="14"/>
    <w:bookmarkStart w:id="15" w:name="auth-service"/>
    <w:p>
      <w:pPr>
        <w:pStyle w:val="Heading2"/>
      </w:pPr>
      <w:r>
        <w:t xml:space="preserve">Auth service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apps/api/src/modules/auth/auth.service.spec.ts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4 cases</w:t>
      </w:r>
    </w:p>
    <w:p>
      <w:pPr>
        <w:pStyle w:val="BodyText"/>
      </w:pPr>
      <w:r>
        <w:rPr>
          <w:b/>
          <w:bCs/>
        </w:rPr>
        <w:t xml:space="preserve">AuthService</w:t>
      </w:r>
    </w:p>
    <w:p>
      <w:pPr>
        <w:pStyle w:val="Compact"/>
        <w:numPr>
          <w:ilvl w:val="0"/>
          <w:numId w:val="1015"/>
        </w:numPr>
      </w:pPr>
      <w:r>
        <w:t xml:space="preserve">registers a new user and returns a token pair</w:t>
      </w:r>
    </w:p>
    <w:p>
      <w:pPr>
        <w:pStyle w:val="Compact"/>
        <w:numPr>
          <w:ilvl w:val="0"/>
          <w:numId w:val="1015"/>
        </w:numPr>
      </w:pPr>
      <w:r>
        <w:t xml:space="preserve">rejects a duplicate email</w:t>
      </w:r>
    </w:p>
    <w:p>
      <w:pPr>
        <w:pStyle w:val="Compact"/>
        <w:numPr>
          <w:ilvl w:val="0"/>
          <w:numId w:val="1015"/>
        </w:numPr>
      </w:pPr>
      <w:r>
        <w:t xml:space="preserve">logs in with the correct password and rejects a wrong one</w:t>
      </w:r>
    </w:p>
    <w:p>
      <w:pPr>
        <w:pStyle w:val="Compact"/>
        <w:numPr>
          <w:ilvl w:val="0"/>
          <w:numId w:val="1015"/>
        </w:numPr>
      </w:pPr>
      <w:r>
        <w:t xml:space="preserve">issues fresh tokens from a valid refresh token</w:t>
      </w:r>
    </w:p>
    <w:bookmarkEnd w:id="15"/>
    <w:bookmarkStart w:id="16" w:name="sso-config"/>
    <w:p>
      <w:pPr>
        <w:pStyle w:val="Heading2"/>
      </w:pPr>
      <w:r>
        <w:t xml:space="preserve">SSO config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apps/api/src/modules/auth/sso/sso-config.spec.ts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 cases</w:t>
      </w:r>
    </w:p>
    <w:p>
      <w:pPr>
        <w:pStyle w:val="BodyText"/>
      </w:pPr>
      <w:r>
        <w:rPr>
          <w:b/>
          <w:bCs/>
        </w:rPr>
        <w:t xml:space="preserve">resolveSsoConfig — picks which protocol to use</w:t>
      </w:r>
    </w:p>
    <w:p>
      <w:pPr>
        <w:pStyle w:val="Compact"/>
        <w:numPr>
          <w:ilvl w:val="0"/>
          <w:numId w:val="1016"/>
        </w:numPr>
      </w:pPr>
      <w:r>
        <w:t xml:space="preserve">uses the built-in LOCAL identity by default / when off / when chosen</w:t>
      </w:r>
    </w:p>
    <w:p>
      <w:pPr>
        <w:pStyle w:val="Compact"/>
        <w:numPr>
          <w:ilvl w:val="0"/>
          <w:numId w:val="1016"/>
        </w:numPr>
      </w:pPr>
      <w:r>
        <w:t xml:space="preserve">resolves OIDC with its required fields</w:t>
      </w:r>
    </w:p>
    <w:p>
      <w:pPr>
        <w:pStyle w:val="Compact"/>
        <w:numPr>
          <w:ilvl w:val="0"/>
          <w:numId w:val="1016"/>
        </w:numPr>
      </w:pPr>
      <w:r>
        <w:t xml:space="preserve">resolves SAML and WSFED</w:t>
      </w:r>
    </w:p>
    <w:p>
      <w:pPr>
        <w:pStyle w:val="Compact"/>
        <w:numPr>
          <w:ilvl w:val="0"/>
          <w:numId w:val="1016"/>
        </w:numPr>
      </w:pPr>
      <w:r>
        <w:t xml:space="preserve">fails closed (disabled + reason) when required fields are missing</w:t>
      </w:r>
    </w:p>
    <w:p>
      <w:pPr>
        <w:pStyle w:val="Compact"/>
        <w:numPr>
          <w:ilvl w:val="0"/>
          <w:numId w:val="1016"/>
        </w:numPr>
      </w:pPr>
      <w:r>
        <w:t xml:space="preserve">reports an unknown protocol</w:t>
      </w:r>
    </w:p>
    <w:bookmarkEnd w:id="16"/>
    <w:bookmarkStart w:id="17" w:name="cloud-price-mappers"/>
    <w:p>
      <w:pPr>
        <w:pStyle w:val="Heading2"/>
      </w:pPr>
      <w:r>
        <w:t xml:space="preserve">Cloud price mappers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apps/api/src/modules/cloud-pricing/price-mappers.spec.ts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 cases</w:t>
      </w:r>
    </w:p>
    <w:p>
      <w:pPr>
        <w:pStyle w:val="BodyText"/>
      </w:pPr>
      <w:r>
        <w:rPr>
          <w:b/>
          <w:bCs/>
        </w:rPr>
        <w:t xml:space="preserve">mapAzureItems (FR-21a)</w:t>
      </w:r>
    </w:p>
    <w:p>
      <w:pPr>
        <w:pStyle w:val="Compact"/>
        <w:numPr>
          <w:ilvl w:val="0"/>
          <w:numId w:val="1017"/>
        </w:numPr>
      </w:pPr>
      <w:r>
        <w:t xml:space="preserve">matches the Linux on-demand hourly price by Standard_</w:t>
      </w:r>
    </w:p>
    <w:p>
      <w:pPr>
        <w:pStyle w:val="Compact"/>
        <w:numPr>
          <w:ilvl w:val="0"/>
          <w:numId w:val="1017"/>
        </w:numPr>
      </w:pPr>
      <w:r>
        <w:t xml:space="preserve">ignores Spot, Windows, wrong region and non-consumption items</w:t>
      </w:r>
    </w:p>
    <w:p>
      <w:pPr>
        <w:pStyle w:val="FirstParagraph"/>
      </w:pPr>
      <w:r>
        <w:rPr>
          <w:b/>
          <w:bCs/>
        </w:rPr>
        <w:t xml:space="preserve">mapAwsPriceList (FR-21a)</w:t>
      </w:r>
    </w:p>
    <w:p>
      <w:pPr>
        <w:pStyle w:val="Compact"/>
        <w:numPr>
          <w:ilvl w:val="0"/>
          <w:numId w:val="1018"/>
        </w:numPr>
      </w:pPr>
      <w:r>
        <w:t xml:space="preserve">extracts the on-demand USD/hour price for the matching instance type</w:t>
      </w:r>
    </w:p>
    <w:p>
      <w:pPr>
        <w:pStyle w:val="FirstParagraph"/>
      </w:pPr>
      <w:r>
        <w:rPr>
          <w:b/>
          <w:bCs/>
        </w:rPr>
        <w:t xml:space="preserve">mapGcpSkus (FR-21a)</w:t>
      </w:r>
    </w:p>
    <w:p>
      <w:pPr>
        <w:pStyle w:val="Compact"/>
        <w:numPr>
          <w:ilvl w:val="0"/>
          <w:numId w:val="1019"/>
        </w:numPr>
      </w:pPr>
      <w:r>
        <w:t xml:space="preserve">computes instance price = cores×core + ramGb×ram from separate SKUs</w:t>
      </w:r>
    </w:p>
    <w:p>
      <w:pPr>
        <w:pStyle w:val="Compact"/>
        <w:numPr>
          <w:ilvl w:val="0"/>
          <w:numId w:val="1019"/>
        </w:numPr>
      </w:pPr>
      <w:r>
        <w:t xml:space="preserve">returns nothing when the region or a SKU is missing</w:t>
      </w:r>
    </w:p>
    <w:bookmarkEnd w:id="17"/>
    <w:bookmarkStart w:id="18" w:name="dashboard-card"/>
    <w:p>
      <w:pPr>
        <w:pStyle w:val="Heading2"/>
      </w:pPr>
      <w:r>
        <w:t xml:space="preserve">Dashboard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apps/api/src/modules/dashboard/dashboard-card.spec.ts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51 cases</w:t>
      </w:r>
    </w:p>
    <w:p>
      <w:pPr>
        <w:pStyle w:val="BodyText"/>
      </w:pPr>
      <w:r>
        <w:rPr>
          <w:b/>
          <w:bCs/>
        </w:rPr>
        <w:t xml:space="preserve">Dashboard · empty input</w:t>
      </w:r>
    </w:p>
    <w:p>
      <w:pPr>
        <w:pStyle w:val="Compact"/>
        <w:numPr>
          <w:ilvl w:val="0"/>
          <w:numId w:val="1020"/>
        </w:numPr>
      </w:pPr>
      <w:r>
        <w:t xml:space="preserve">DB-01 totalEstimates is 0 for no estimates</w:t>
      </w:r>
    </w:p>
    <w:p>
      <w:pPr>
        <w:pStyle w:val="Compact"/>
        <w:numPr>
          <w:ilvl w:val="0"/>
          <w:numId w:val="1020"/>
        </w:numPr>
      </w:pPr>
      <w:r>
        <w:t xml:space="preserve">DB-02 byStatus is empty</w:t>
      </w:r>
    </w:p>
    <w:p>
      <w:pPr>
        <w:pStyle w:val="Compact"/>
        <w:numPr>
          <w:ilvl w:val="0"/>
          <w:numId w:val="1020"/>
        </w:numPr>
      </w:pPr>
      <w:r>
        <w:t xml:space="preserve">DB-03 byStage is empty</w:t>
      </w:r>
    </w:p>
    <w:p>
      <w:pPr>
        <w:pStyle w:val="Compact"/>
        <w:numPr>
          <w:ilvl w:val="0"/>
          <w:numId w:val="1020"/>
        </w:numPr>
      </w:pPr>
      <w:r>
        <w:t xml:space="preserve">DB-04 totalsByCurrency is empty</w:t>
      </w:r>
    </w:p>
    <w:p>
      <w:pPr>
        <w:pStyle w:val="Compact"/>
        <w:numPr>
          <w:ilvl w:val="0"/>
          <w:numId w:val="1020"/>
        </w:numPr>
      </w:pPr>
      <w:r>
        <w:t xml:space="preserve">DB-05 recent is empty</w:t>
      </w:r>
    </w:p>
    <w:p>
      <w:pPr>
        <w:pStyle w:val="Compact"/>
        <w:numPr>
          <w:ilvl w:val="0"/>
          <w:numId w:val="1020"/>
        </w:numPr>
      </w:pPr>
      <w:r>
        <w:t xml:space="preserve">DB-06 baseCurrencyTotal is 0.0000</w:t>
      </w:r>
    </w:p>
    <w:p>
      <w:pPr>
        <w:pStyle w:val="Compact"/>
        <w:numPr>
          <w:ilvl w:val="0"/>
          <w:numId w:val="1020"/>
        </w:numPr>
      </w:pPr>
      <w:r>
        <w:t xml:space="preserve">DB-07 baseCurrency is the configured base (USD)</w:t>
      </w:r>
    </w:p>
    <w:p>
      <w:pPr>
        <w:pStyle w:val="FirstParagraph"/>
      </w:pPr>
      <w:r>
        <w:rPr>
          <w:b/>
          <w:bCs/>
        </w:rPr>
        <w:t xml:space="preserve">Dashboard · total count</w:t>
      </w:r>
    </w:p>
    <w:p>
      <w:pPr>
        <w:pStyle w:val="Compact"/>
        <w:numPr>
          <w:ilvl w:val="0"/>
          <w:numId w:val="1021"/>
        </w:numPr>
      </w:pPr>
      <w:r>
        <w:t xml:space="preserve">DB-08 counts a single estimate</w:t>
      </w:r>
    </w:p>
    <w:p>
      <w:pPr>
        <w:pStyle w:val="Compact"/>
        <w:numPr>
          <w:ilvl w:val="0"/>
          <w:numId w:val="1021"/>
        </w:numPr>
      </w:pPr>
      <w:r>
        <w:t xml:space="preserve">DB-09 counts several estimates</w:t>
      </w:r>
    </w:p>
    <w:p>
      <w:pPr>
        <w:pStyle w:val="Compact"/>
        <w:numPr>
          <w:ilvl w:val="0"/>
          <w:numId w:val="1021"/>
        </w:numPr>
      </w:pPr>
      <w:r>
        <w:t xml:space="preserve">DB-10 counts a large volume</w:t>
      </w:r>
    </w:p>
    <w:p>
      <w:pPr>
        <w:pStyle w:val="FirstParagraph"/>
      </w:pPr>
      <w:r>
        <w:rPr>
          <w:b/>
          <w:bCs/>
        </w:rPr>
        <w:t xml:space="preserve">Dashboard · by status</w:t>
      </w:r>
    </w:p>
    <w:p>
      <w:pPr>
        <w:pStyle w:val="Compact"/>
        <w:numPr>
          <w:ilvl w:val="0"/>
          <w:numId w:val="1022"/>
        </w:numPr>
      </w:pPr>
      <w:r>
        <w:t xml:space="preserve">DB-11 a single status is counted</w:t>
      </w:r>
    </w:p>
    <w:p>
      <w:pPr>
        <w:pStyle w:val="Compact"/>
        <w:numPr>
          <w:ilvl w:val="0"/>
          <w:numId w:val="1022"/>
        </w:numPr>
      </w:pPr>
      <w:r>
        <w:t xml:space="preserve">DB-12 multiple statuses are counted separately</w:t>
      </w:r>
    </w:p>
    <w:p>
      <w:pPr>
        <w:pStyle w:val="Compact"/>
        <w:numPr>
          <w:ilvl w:val="0"/>
          <w:numId w:val="1022"/>
        </w:numPr>
      </w:pPr>
      <w:r>
        <w:t xml:space="preserve">DB-13 byStatus is sorted alphabetically</w:t>
      </w:r>
    </w:p>
    <w:p>
      <w:pPr>
        <w:pStyle w:val="Compact"/>
        <w:numPr>
          <w:ilvl w:val="0"/>
          <w:numId w:val="1022"/>
        </w:numPr>
      </w:pPr>
      <w:r>
        <w:t xml:space="preserve">DB-14 the same status aggregates into one bucket</w:t>
      </w:r>
    </w:p>
    <w:p>
      <w:pPr>
        <w:pStyle w:val="Compact"/>
        <w:numPr>
          <w:ilvl w:val="0"/>
          <w:numId w:val="1022"/>
        </w:numPr>
      </w:pPr>
      <w:r>
        <w:t xml:space="preserve">DB-15 accepts arbitrary (data-driven) status codes</w:t>
      </w:r>
    </w:p>
    <w:p>
      <w:pPr>
        <w:pStyle w:val="Compact"/>
        <w:numPr>
          <w:ilvl w:val="0"/>
          <w:numId w:val="1022"/>
        </w:numPr>
      </w:pPr>
      <w:r>
        <w:t xml:space="preserve">DB-16 status counts sum to the total</w:t>
      </w:r>
    </w:p>
    <w:p>
      <w:pPr>
        <w:pStyle w:val="Compact"/>
        <w:numPr>
          <w:ilvl w:val="0"/>
          <w:numId w:val="1022"/>
        </w:numPr>
      </w:pPr>
      <w:r>
        <w:t xml:space="preserve">DB-17 a status bucket exists per distinct status</w:t>
      </w:r>
    </w:p>
    <w:p>
      <w:pPr>
        <w:pStyle w:val="FirstParagraph"/>
      </w:pPr>
      <w:r>
        <w:rPr>
          <w:b/>
          <w:bCs/>
        </w:rPr>
        <w:t xml:space="preserve">Dashboard · by stage</w:t>
      </w:r>
    </w:p>
    <w:p>
      <w:pPr>
        <w:pStyle w:val="Compact"/>
        <w:numPr>
          <w:ilvl w:val="0"/>
          <w:numId w:val="1023"/>
        </w:numPr>
      </w:pPr>
      <w:r>
        <w:t xml:space="preserve">DB-18 a single stage is counted</w:t>
      </w:r>
    </w:p>
    <w:p>
      <w:pPr>
        <w:pStyle w:val="Compact"/>
        <w:numPr>
          <w:ilvl w:val="0"/>
          <w:numId w:val="1023"/>
        </w:numPr>
      </w:pPr>
      <w:r>
        <w:t xml:space="preserve">DB-19 multiple stages are counted separately</w:t>
      </w:r>
    </w:p>
    <w:p>
      <w:pPr>
        <w:pStyle w:val="Compact"/>
        <w:numPr>
          <w:ilvl w:val="0"/>
          <w:numId w:val="1023"/>
        </w:numPr>
      </w:pPr>
      <w:r>
        <w:t xml:space="preserve">DB-20 a null stage key buckets under UNASSIGNED</w:t>
      </w:r>
    </w:p>
    <w:p>
      <w:pPr>
        <w:pStyle w:val="Compact"/>
        <w:numPr>
          <w:ilvl w:val="0"/>
          <w:numId w:val="1023"/>
        </w:numPr>
      </w:pPr>
      <w:r>
        <w:t xml:space="preserve">DB-21 a null stage with no label shows</w:t>
      </w:r>
      <w:r>
        <w:t xml:space="preserve"> </w:t>
      </w:r>
      <w:r>
        <w:t xml:space="preserve">“Unassigned”</w:t>
      </w:r>
    </w:p>
    <w:p>
      <w:pPr>
        <w:pStyle w:val="Compact"/>
        <w:numPr>
          <w:ilvl w:val="0"/>
          <w:numId w:val="1023"/>
        </w:numPr>
      </w:pPr>
      <w:r>
        <w:t xml:space="preserve">DB-22 the stage label comes from currentStageLabel</w:t>
      </w:r>
    </w:p>
    <w:p>
      <w:pPr>
        <w:pStyle w:val="Compact"/>
        <w:numPr>
          <w:ilvl w:val="0"/>
          <w:numId w:val="1023"/>
        </w:numPr>
      </w:pPr>
      <w:r>
        <w:t xml:space="preserve">DB-23 mixes assigned + unassigned stages</w:t>
      </w:r>
    </w:p>
    <w:p>
      <w:pPr>
        <w:pStyle w:val="Compact"/>
        <w:numPr>
          <w:ilvl w:val="0"/>
          <w:numId w:val="1023"/>
        </w:numPr>
      </w:pPr>
      <w:r>
        <w:t xml:space="preserve">DB-24 stage counts sum to the total</w:t>
      </w:r>
    </w:p>
    <w:p>
      <w:pPr>
        <w:pStyle w:val="Compact"/>
        <w:numPr>
          <w:ilvl w:val="0"/>
          <w:numId w:val="1023"/>
        </w:numPr>
      </w:pPr>
      <w:r>
        <w:t xml:space="preserve">DB-25 the first-seen label wins for a stage key</w:t>
      </w:r>
    </w:p>
    <w:p>
      <w:pPr>
        <w:pStyle w:val="FirstParagraph"/>
      </w:pPr>
      <w:r>
        <w:rPr>
          <w:b/>
          <w:bCs/>
        </w:rPr>
        <w:t xml:space="preserve">Dashboard · totals by currency (exact decimals)</w:t>
      </w:r>
    </w:p>
    <w:p>
      <w:pPr>
        <w:pStyle w:val="Compact"/>
        <w:numPr>
          <w:ilvl w:val="0"/>
          <w:numId w:val="1024"/>
        </w:numPr>
      </w:pPr>
      <w:r>
        <w:t xml:space="preserve">DB-26 sums a single currency</w:t>
      </w:r>
    </w:p>
    <w:p>
      <w:pPr>
        <w:pStyle w:val="Compact"/>
        <w:numPr>
          <w:ilvl w:val="0"/>
          <w:numId w:val="1024"/>
        </w:numPr>
      </w:pPr>
      <w:r>
        <w:t xml:space="preserve">DB-27 keeps currencies separate</w:t>
      </w:r>
    </w:p>
    <w:p>
      <w:pPr>
        <w:pStyle w:val="Compact"/>
        <w:numPr>
          <w:ilvl w:val="0"/>
          <w:numId w:val="1024"/>
        </w:numPr>
      </w:pPr>
      <w:r>
        <w:t xml:space="preserve">DB-28 is sorted by currency code</w:t>
      </w:r>
    </w:p>
    <w:p>
      <w:pPr>
        <w:pStyle w:val="Compact"/>
        <w:numPr>
          <w:ilvl w:val="0"/>
          <w:numId w:val="1024"/>
        </w:numPr>
      </w:pPr>
      <w:r>
        <w:t xml:space="preserve">DB-29 sums exact decimals (no float drift)</w:t>
      </w:r>
    </w:p>
    <w:p>
      <w:pPr>
        <w:pStyle w:val="Compact"/>
        <w:numPr>
          <w:ilvl w:val="0"/>
          <w:numId w:val="1024"/>
        </w:numPr>
      </w:pPr>
      <w:r>
        <w:t xml:space="preserve">DB-30 nets positive and negative amounts</w:t>
      </w:r>
    </w:p>
    <w:p>
      <w:pPr>
        <w:pStyle w:val="Compact"/>
        <w:numPr>
          <w:ilvl w:val="0"/>
          <w:numId w:val="1024"/>
        </w:numPr>
      </w:pPr>
      <w:r>
        <w:t xml:space="preserve">DB-31 a single estimate yields its own total</w:t>
      </w:r>
    </w:p>
    <w:p>
      <w:pPr>
        <w:pStyle w:val="Compact"/>
        <w:numPr>
          <w:ilvl w:val="0"/>
          <w:numId w:val="1024"/>
        </w:numPr>
      </w:pPr>
      <w:r>
        <w:t xml:space="preserve">DB-32 sums many values precisely</w:t>
      </w:r>
    </w:p>
    <w:p>
      <w:pPr>
        <w:pStyle w:val="Compact"/>
        <w:numPr>
          <w:ilvl w:val="0"/>
          <w:numId w:val="1024"/>
        </w:numPr>
      </w:pPr>
      <w:r>
        <w:t xml:space="preserve">DB-33 one bucket per distinct currency</w:t>
      </w:r>
    </w:p>
    <w:p>
      <w:pPr>
        <w:pStyle w:val="FirstParagraph"/>
      </w:pPr>
      <w:r>
        <w:rPr>
          <w:b/>
          <w:bCs/>
        </w:rPr>
        <w:t xml:space="preserve">Dashboard · recent estimates</w:t>
      </w:r>
    </w:p>
    <w:p>
      <w:pPr>
        <w:pStyle w:val="Compact"/>
        <w:numPr>
          <w:ilvl w:val="0"/>
          <w:numId w:val="1025"/>
        </w:numPr>
      </w:pPr>
      <w:r>
        <w:t xml:space="preserve">DB-34 returns most-recently-updated first</w:t>
      </w:r>
    </w:p>
    <w:p>
      <w:pPr>
        <w:pStyle w:val="Compact"/>
        <w:numPr>
          <w:ilvl w:val="0"/>
          <w:numId w:val="1025"/>
        </w:numPr>
      </w:pPr>
      <w:r>
        <w:t xml:space="preserve">DB-35 caps at the default limit of 5</w:t>
      </w:r>
    </w:p>
    <w:p>
      <w:pPr>
        <w:pStyle w:val="Compact"/>
        <w:numPr>
          <w:ilvl w:val="0"/>
          <w:numId w:val="1025"/>
        </w:numPr>
      </w:pPr>
      <w:r>
        <w:t xml:space="preserve">DB-36 honors a custom recent limit</w:t>
      </w:r>
    </w:p>
    <w:p>
      <w:pPr>
        <w:pStyle w:val="Compact"/>
        <w:numPr>
          <w:ilvl w:val="0"/>
          <w:numId w:val="1025"/>
        </w:numPr>
      </w:pPr>
      <w:r>
        <w:t xml:space="preserve">DB-37 returns all when fewer than the limit</w:t>
      </w:r>
    </w:p>
    <w:p>
      <w:pPr>
        <w:pStyle w:val="Compact"/>
        <w:numPr>
          <w:ilvl w:val="0"/>
          <w:numId w:val="1025"/>
        </w:numPr>
      </w:pPr>
      <w:r>
        <w:t xml:space="preserve">DB-38 a recentLimit of 0 returns none</w:t>
      </w:r>
    </w:p>
    <w:p>
      <w:pPr>
        <w:pStyle w:val="Compact"/>
        <w:numPr>
          <w:ilvl w:val="0"/>
          <w:numId w:val="1025"/>
        </w:numPr>
      </w:pPr>
      <w:r>
        <w:t xml:space="preserve">DB-39 the cap keeps the newest, drops the oldest</w:t>
      </w:r>
    </w:p>
    <w:p>
      <w:pPr>
        <w:pStyle w:val="Compact"/>
        <w:numPr>
          <w:ilvl w:val="0"/>
          <w:numId w:val="1025"/>
        </w:numPr>
      </w:pPr>
      <w:r>
        <w:t xml:space="preserve">DB-40 each recent row carries the headline fields</w:t>
      </w:r>
    </w:p>
    <w:p>
      <w:pPr>
        <w:pStyle w:val="Compact"/>
        <w:numPr>
          <w:ilvl w:val="0"/>
          <w:numId w:val="1025"/>
        </w:numPr>
      </w:pPr>
      <w:r>
        <w:t xml:space="preserve">DB-41 a recent row preserves a null stage key</w:t>
      </w:r>
    </w:p>
    <w:p>
      <w:pPr>
        <w:pStyle w:val="Compact"/>
        <w:numPr>
          <w:ilvl w:val="0"/>
          <w:numId w:val="1025"/>
        </w:numPr>
      </w:pPr>
      <w:r>
        <w:t xml:space="preserve">DB-42 does not mutate the input array order</w:t>
      </w:r>
    </w:p>
    <w:p>
      <w:pPr>
        <w:pStyle w:val="FirstParagraph"/>
      </w:pPr>
      <w:r>
        <w:rPr>
          <w:b/>
          <w:bCs/>
        </w:rPr>
        <w:t xml:space="preserve">Dashboard · base-currency FX roll-up (FR-17)</w:t>
      </w:r>
    </w:p>
    <w:p>
      <w:pPr>
        <w:pStyle w:val="Compact"/>
        <w:numPr>
          <w:ilvl w:val="0"/>
          <w:numId w:val="1026"/>
        </w:numPr>
      </w:pPr>
      <w:r>
        <w:t xml:space="preserve">DB-43 base currency passes through at rate 1</w:t>
      </w:r>
    </w:p>
    <w:p>
      <w:pPr>
        <w:pStyle w:val="Compact"/>
        <w:numPr>
          <w:ilvl w:val="0"/>
          <w:numId w:val="1026"/>
        </w:numPr>
      </w:pPr>
      <w:r>
        <w:t xml:space="preserve">DB-44 converts a foreign currency via the FX rate</w:t>
      </w:r>
    </w:p>
    <w:p>
      <w:pPr>
        <w:pStyle w:val="Compact"/>
        <w:numPr>
          <w:ilvl w:val="0"/>
          <w:numId w:val="1026"/>
        </w:numPr>
      </w:pPr>
      <w:r>
        <w:t xml:space="preserve">DB-45 sums base + converted foreign totals</w:t>
      </w:r>
    </w:p>
    <w:p>
      <w:pPr>
        <w:pStyle w:val="Compact"/>
        <w:numPr>
          <w:ilvl w:val="0"/>
          <w:numId w:val="1026"/>
        </w:numPr>
      </w:pPr>
      <w:r>
        <w:t xml:space="preserve">DB-46 a currency with no FX rate contributes 0</w:t>
      </w:r>
    </w:p>
    <w:p>
      <w:pPr>
        <w:pStyle w:val="Compact"/>
        <w:numPr>
          <w:ilvl w:val="0"/>
          <w:numId w:val="1026"/>
        </w:numPr>
      </w:pPr>
      <w:r>
        <w:t xml:space="preserve">DB-47 default (no fxRates) counts only base-currency totals</w:t>
      </w:r>
    </w:p>
    <w:p>
      <w:pPr>
        <w:pStyle w:val="Compact"/>
        <w:numPr>
          <w:ilvl w:val="0"/>
          <w:numId w:val="1026"/>
        </w:numPr>
      </w:pPr>
      <w:r>
        <w:t xml:space="preserve">DB-48 converts multiple foreign currencies</w:t>
      </w:r>
    </w:p>
    <w:p>
      <w:pPr>
        <w:pStyle w:val="Compact"/>
        <w:numPr>
          <w:ilvl w:val="0"/>
          <w:numId w:val="1026"/>
        </w:numPr>
      </w:pPr>
      <w:r>
        <w:t xml:space="preserve">DB-49 applies a fractional FX rate exactly</w:t>
      </w:r>
    </w:p>
    <w:p>
      <w:pPr>
        <w:pStyle w:val="Compact"/>
        <w:numPr>
          <w:ilvl w:val="0"/>
          <w:numId w:val="1026"/>
        </w:numPr>
      </w:pPr>
      <w:r>
        <w:t xml:space="preserve">DB-50 converts negative totals too</w:t>
      </w:r>
    </w:p>
    <w:p>
      <w:pPr>
        <w:pStyle w:val="FirstParagraph"/>
      </w:pPr>
      <w:r>
        <w:rPr>
          <w:b/>
          <w:bCs/>
        </w:rPr>
        <w:t xml:space="preserve">Dashboard · output shape</w:t>
      </w:r>
    </w:p>
    <w:p>
      <w:pPr>
        <w:pStyle w:val="Compact"/>
        <w:numPr>
          <w:ilvl w:val="0"/>
          <w:numId w:val="1027"/>
        </w:numPr>
      </w:pPr>
      <w:r>
        <w:t xml:space="preserve">DB-51 returns every dashboard field</w:t>
      </w:r>
    </w:p>
    <w:bookmarkEnd w:id="18"/>
    <w:bookmarkStart w:id="19" w:name="dashboard-summariser"/>
    <w:p>
      <w:pPr>
        <w:pStyle w:val="Heading2"/>
      </w:pPr>
      <w:r>
        <w:t xml:space="preserve">Dashboard summariser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apps/api/src/modules/dashboard/dashboard-summary.spec.ts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 cases</w:t>
      </w:r>
    </w:p>
    <w:p>
      <w:pPr>
        <w:pStyle w:val="BodyText"/>
      </w:pPr>
      <w:r>
        <w:rPr>
          <w:b/>
          <w:bCs/>
        </w:rPr>
        <w:t xml:space="preserve">summarizeDashboard (FR-18)</w:t>
      </w:r>
    </w:p>
    <w:p>
      <w:pPr>
        <w:pStyle w:val="Compact"/>
        <w:numPr>
          <w:ilvl w:val="0"/>
          <w:numId w:val="1028"/>
        </w:numPr>
      </w:pPr>
      <w:r>
        <w:t xml:space="preserve">returns zeros for no estimates</w:t>
      </w:r>
    </w:p>
    <w:p>
      <w:pPr>
        <w:pStyle w:val="Compact"/>
        <w:numPr>
          <w:ilvl w:val="0"/>
          <w:numId w:val="1028"/>
        </w:numPr>
      </w:pPr>
      <w:r>
        <w:t xml:space="preserve">counts by status and stage, and sums grand totals per currency exactly</w:t>
      </w:r>
    </w:p>
    <w:p>
      <w:pPr>
        <w:pStyle w:val="Compact"/>
        <w:numPr>
          <w:ilvl w:val="0"/>
          <w:numId w:val="1028"/>
        </w:numPr>
      </w:pPr>
      <w:r>
        <w:t xml:space="preserve">returns the most-recently-updated estimates, newest first, capped</w:t>
      </w:r>
    </w:p>
    <w:p>
      <w:pPr>
        <w:pStyle w:val="Compact"/>
        <w:numPr>
          <w:ilvl w:val="0"/>
          <w:numId w:val="1028"/>
        </w:numPr>
      </w:pPr>
      <w:r>
        <w:t xml:space="preserve">converts per-currency totals to the base currency via FX (FR-17)</w:t>
      </w:r>
    </w:p>
    <w:p>
      <w:pPr>
        <w:pStyle w:val="Compact"/>
        <w:numPr>
          <w:ilvl w:val="0"/>
          <w:numId w:val="1028"/>
        </w:numPr>
      </w:pPr>
      <w:r>
        <w:t xml:space="preserve">buckets estimates with no stage under Unassigned</w:t>
      </w:r>
    </w:p>
    <w:bookmarkEnd w:id="19"/>
    <w:bookmarkStart w:id="20" w:name="supporting-documents"/>
    <w:p>
      <w:pPr>
        <w:pStyle w:val="Heading2"/>
      </w:pPr>
      <w:r>
        <w:t xml:space="preserve">Supporting documents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apps/api/src/modules/documents/documents.spec.ts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6 cases</w:t>
      </w:r>
    </w:p>
    <w:p>
      <w:pPr>
        <w:pStyle w:val="BodyText"/>
      </w:pPr>
      <w:r>
        <w:rPr>
          <w:b/>
          <w:bCs/>
        </w:rPr>
        <w:t xml:space="preserve">Documents · DTO + limits</w:t>
      </w:r>
    </w:p>
    <w:p>
      <w:pPr>
        <w:pStyle w:val="Compact"/>
        <w:numPr>
          <w:ilvl w:val="0"/>
          <w:numId w:val="1029"/>
        </w:numPr>
      </w:pPr>
      <w:r>
        <w:t xml:space="preserve">DOC-01 accepts a complete document</w:t>
      </w:r>
    </w:p>
    <w:p>
      <w:pPr>
        <w:pStyle w:val="Compact"/>
        <w:numPr>
          <w:ilvl w:val="0"/>
          <w:numId w:val="1029"/>
        </w:numPr>
      </w:pPr>
      <w:r>
        <w:t xml:space="preserve">DOC-02 allows a null description</w:t>
      </w:r>
    </w:p>
    <w:p>
      <w:pPr>
        <w:pStyle w:val="Compact"/>
        <w:numPr>
          <w:ilvl w:val="0"/>
          <w:numId w:val="1029"/>
        </w:numPr>
      </w:pPr>
      <w:r>
        <w:t xml:space="preserve">DOC-03 allows a null uploader (deleted user)</w:t>
      </w:r>
    </w:p>
    <w:p>
      <w:pPr>
        <w:pStyle w:val="Compact"/>
        <w:numPr>
          <w:ilvl w:val="0"/>
          <w:numId w:val="1029"/>
        </w:numPr>
      </w:pPr>
      <w:r>
        <w:t xml:space="preserve">DOC-04 rejects a non-integer size</w:t>
      </w:r>
    </w:p>
    <w:p>
      <w:pPr>
        <w:pStyle w:val="Compact"/>
        <w:numPr>
          <w:ilvl w:val="0"/>
          <w:numId w:val="1029"/>
        </w:numPr>
      </w:pPr>
      <w:r>
        <w:t xml:space="preserve">DOC-05 rejects a non-uuid id</w:t>
      </w:r>
    </w:p>
    <w:p>
      <w:pPr>
        <w:pStyle w:val="Compact"/>
        <w:numPr>
          <w:ilvl w:val="0"/>
          <w:numId w:val="1029"/>
        </w:numPr>
      </w:pPr>
      <w:r>
        <w:t xml:space="preserve">DOC-06 the upload limit is 10 MB</w:t>
      </w:r>
    </w:p>
    <w:bookmarkEnd w:id="20"/>
    <w:bookmarkStart w:id="21" w:name="assumptions-comments-reference-fx"/>
    <w:p>
      <w:pPr>
        <w:pStyle w:val="Heading2"/>
      </w:pPr>
      <w:r>
        <w:t xml:space="preserve">Assumptions / Comments / Reference / FX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apps/api/src/modules/estimates/assumptions-comments-reference-card.spec.ts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54 cases</w:t>
      </w:r>
    </w:p>
    <w:p>
      <w:pPr>
        <w:pStyle w:val="BodyText"/>
      </w:pPr>
      <w:r>
        <w:rPr>
          <w:b/>
          <w:bCs/>
        </w:rPr>
        <w:t xml:space="preserve">Assumptions card (FR-8)</w:t>
      </w:r>
    </w:p>
    <w:p>
      <w:pPr>
        <w:pStyle w:val="Compact"/>
        <w:numPr>
          <w:ilvl w:val="0"/>
          <w:numId w:val="1030"/>
        </w:numPr>
      </w:pPr>
      <w:r>
        <w:t xml:space="preserve">TC-01 a non-empty assumption is valid</w:t>
      </w:r>
    </w:p>
    <w:p>
      <w:pPr>
        <w:pStyle w:val="Compact"/>
        <w:numPr>
          <w:ilvl w:val="0"/>
          <w:numId w:val="1030"/>
        </w:numPr>
      </w:pPr>
      <w:r>
        <w:t xml:space="preserve">TC-02 rejects an empty assumption</w:t>
      </w:r>
    </w:p>
    <w:p>
      <w:pPr>
        <w:pStyle w:val="Compact"/>
        <w:numPr>
          <w:ilvl w:val="0"/>
          <w:numId w:val="1030"/>
        </w:numPr>
      </w:pPr>
      <w:r>
        <w:t xml:space="preserve">TC-03 rejects a missing text field</w:t>
      </w:r>
    </w:p>
    <w:p>
      <w:pPr>
        <w:pStyle w:val="Compact"/>
        <w:numPr>
          <w:ilvl w:val="0"/>
          <w:numId w:val="1030"/>
        </w:numPr>
      </w:pPr>
      <w:r>
        <w:t xml:space="preserve">TC-04 accepts a 2000-char assumption</w:t>
      </w:r>
    </w:p>
    <w:p>
      <w:pPr>
        <w:pStyle w:val="Compact"/>
        <w:numPr>
          <w:ilvl w:val="0"/>
          <w:numId w:val="1030"/>
        </w:numPr>
      </w:pPr>
      <w:r>
        <w:t xml:space="preserve">TC-05 rejects an assumption over 2000 chars</w:t>
      </w:r>
    </w:p>
    <w:p>
      <w:pPr>
        <w:pStyle w:val="Compact"/>
        <w:numPr>
          <w:ilvl w:val="0"/>
          <w:numId w:val="1030"/>
        </w:numPr>
      </w:pPr>
      <w:r>
        <w:t xml:space="preserve">TC-06 accepts a single character</w:t>
      </w:r>
    </w:p>
    <w:p>
      <w:pPr>
        <w:pStyle w:val="Compact"/>
        <w:numPr>
          <w:ilvl w:val="0"/>
          <w:numId w:val="1030"/>
        </w:numPr>
      </w:pPr>
      <w:r>
        <w:t xml:space="preserve">TC-07 rejects a non-string text</w:t>
      </w:r>
    </w:p>
    <w:p>
      <w:pPr>
        <w:pStyle w:val="Compact"/>
        <w:numPr>
          <w:ilvl w:val="0"/>
          <w:numId w:val="1030"/>
        </w:numPr>
      </w:pPr>
      <w:r>
        <w:t xml:space="preserve">TC-08 accepts multi-line text</w:t>
      </w:r>
    </w:p>
    <w:p>
      <w:pPr>
        <w:pStyle w:val="FirstParagraph"/>
      </w:pPr>
      <w:r>
        <w:rPr>
          <w:b/>
          <w:bCs/>
        </w:rPr>
        <w:t xml:space="preserve">Comments card (FR-19)</w:t>
      </w:r>
    </w:p>
    <w:p>
      <w:pPr>
        <w:pStyle w:val="Compact"/>
        <w:numPr>
          <w:ilvl w:val="0"/>
          <w:numId w:val="1031"/>
        </w:numPr>
      </w:pPr>
      <w:r>
        <w:t xml:space="preserve">TC-09 a non-empty comment is valid</w:t>
      </w:r>
    </w:p>
    <w:p>
      <w:pPr>
        <w:pStyle w:val="Compact"/>
        <w:numPr>
          <w:ilvl w:val="0"/>
          <w:numId w:val="1031"/>
        </w:numPr>
      </w:pPr>
      <w:r>
        <w:t xml:space="preserve">TC-10 rejects an empty comment</w:t>
      </w:r>
    </w:p>
    <w:p>
      <w:pPr>
        <w:pStyle w:val="Compact"/>
        <w:numPr>
          <w:ilvl w:val="0"/>
          <w:numId w:val="1031"/>
        </w:numPr>
      </w:pPr>
      <w:r>
        <w:t xml:space="preserve">TC-11 accepts a 4000-char comment</w:t>
      </w:r>
    </w:p>
    <w:p>
      <w:pPr>
        <w:pStyle w:val="Compact"/>
        <w:numPr>
          <w:ilvl w:val="0"/>
          <w:numId w:val="1031"/>
        </w:numPr>
      </w:pPr>
      <w:r>
        <w:t xml:space="preserve">TC-12 rejects a comment over 4000 chars</w:t>
      </w:r>
    </w:p>
    <w:p>
      <w:pPr>
        <w:pStyle w:val="Compact"/>
        <w:numPr>
          <w:ilvl w:val="0"/>
          <w:numId w:val="1031"/>
        </w:numPr>
      </w:pPr>
      <w:r>
        <w:t xml:space="preserve">TC-13 rejects a missing text</w:t>
      </w:r>
    </w:p>
    <w:p>
      <w:pPr>
        <w:pStyle w:val="Compact"/>
        <w:numPr>
          <w:ilvl w:val="0"/>
          <w:numId w:val="1031"/>
        </w:numPr>
      </w:pPr>
      <w:r>
        <w:t xml:space="preserve">TC-14 comments allow more text than assumptions (4000 vs 2000)</w:t>
      </w:r>
    </w:p>
    <w:p>
      <w:pPr>
        <w:pStyle w:val="Compact"/>
        <w:numPr>
          <w:ilvl w:val="0"/>
          <w:numId w:val="1031"/>
        </w:numPr>
      </w:pPr>
      <w:r>
        <w:t xml:space="preserve">TC-15 accepts emoji/unicode</w:t>
      </w:r>
    </w:p>
    <w:p>
      <w:pPr>
        <w:pStyle w:val="FirstParagraph"/>
      </w:pPr>
      <w:r>
        <w:rPr>
          <w:b/>
          <w:bCs/>
        </w:rPr>
        <w:t xml:space="preserve">Reference-data card — types (FR-29)</w:t>
      </w:r>
    </w:p>
    <w:p>
      <w:pPr>
        <w:pStyle w:val="Compact"/>
        <w:numPr>
          <w:ilvl w:val="0"/>
          <w:numId w:val="1032"/>
        </w:numPr>
      </w:pPr>
      <w:r>
        <w:t xml:space="preserve">TC-16 a valid reference type is accepted</w:t>
      </w:r>
    </w:p>
    <w:p>
      <w:pPr>
        <w:pStyle w:val="Compact"/>
        <w:numPr>
          <w:ilvl w:val="0"/>
          <w:numId w:val="1032"/>
        </w:numPr>
      </w:pPr>
      <w:r>
        <w:t xml:space="preserve">TC-17 displayOrder defaults to 0</w:t>
      </w:r>
    </w:p>
    <w:p>
      <w:pPr>
        <w:pStyle w:val="Compact"/>
        <w:numPr>
          <w:ilvl w:val="0"/>
          <w:numId w:val="1032"/>
        </w:numPr>
      </w:pPr>
      <w:r>
        <w:t xml:space="preserve">TC-18 accepts a description</w:t>
      </w:r>
    </w:p>
    <w:p>
      <w:pPr>
        <w:pStyle w:val="Compact"/>
        <w:numPr>
          <w:ilvl w:val="0"/>
          <w:numId w:val="1032"/>
        </w:numPr>
      </w:pPr>
      <w:r>
        <w:t xml:space="preserve">TC-19 rejects a lowercase code</w:t>
      </w:r>
    </w:p>
    <w:p>
      <w:pPr>
        <w:pStyle w:val="Compact"/>
        <w:numPr>
          <w:ilvl w:val="0"/>
          <w:numId w:val="1032"/>
        </w:numPr>
      </w:pPr>
      <w:r>
        <w:t xml:space="preserve">TC-20 rejects a code with a hyphen</w:t>
      </w:r>
    </w:p>
    <w:p>
      <w:pPr>
        <w:pStyle w:val="Compact"/>
        <w:numPr>
          <w:ilvl w:val="0"/>
          <w:numId w:val="1032"/>
        </w:numPr>
      </w:pPr>
      <w:r>
        <w:t xml:space="preserve">TC-21 rejects an empty code</w:t>
      </w:r>
    </w:p>
    <w:p>
      <w:pPr>
        <w:pStyle w:val="Compact"/>
        <w:numPr>
          <w:ilvl w:val="0"/>
          <w:numId w:val="1032"/>
        </w:numPr>
      </w:pPr>
      <w:r>
        <w:t xml:space="preserve">TC-22 accepts a code with digits</w:t>
      </w:r>
    </w:p>
    <w:p>
      <w:pPr>
        <w:pStyle w:val="Compact"/>
        <w:numPr>
          <w:ilvl w:val="0"/>
          <w:numId w:val="1032"/>
        </w:numPr>
      </w:pPr>
      <w:r>
        <w:t xml:space="preserve">TC-23 rejects an empty displayName</w:t>
      </w:r>
    </w:p>
    <w:p>
      <w:pPr>
        <w:pStyle w:val="Compact"/>
        <w:numPr>
          <w:ilvl w:val="0"/>
          <w:numId w:val="1032"/>
        </w:numPr>
      </w:pPr>
      <w:r>
        <w:t xml:space="preserve">TC-24 rejects a code over 80 chars</w:t>
      </w:r>
    </w:p>
    <w:p>
      <w:pPr>
        <w:pStyle w:val="Compact"/>
        <w:numPr>
          <w:ilvl w:val="0"/>
          <w:numId w:val="1032"/>
        </w:numPr>
      </w:pPr>
      <w:r>
        <w:t xml:space="preserve">TC-25 rejects a negative displayOrder</w:t>
      </w:r>
    </w:p>
    <w:p>
      <w:pPr>
        <w:pStyle w:val="FirstParagraph"/>
      </w:pPr>
      <w:r>
        <w:rPr>
          <w:b/>
          <w:bCs/>
        </w:rPr>
        <w:t xml:space="preserve">Reference-data card — values (FR-29, parent/child)</w:t>
      </w:r>
    </w:p>
    <w:p>
      <w:pPr>
        <w:pStyle w:val="Compact"/>
        <w:numPr>
          <w:ilvl w:val="0"/>
          <w:numId w:val="1033"/>
        </w:numPr>
      </w:pPr>
      <w:r>
        <w:t xml:space="preserve">TC-26 a valid reference value is accepted</w:t>
      </w:r>
    </w:p>
    <w:p>
      <w:pPr>
        <w:pStyle w:val="Compact"/>
        <w:numPr>
          <w:ilvl w:val="0"/>
          <w:numId w:val="1033"/>
        </w:numPr>
      </w:pPr>
      <w:r>
        <w:t xml:space="preserve">TC-27 accepts a parentId (hierarchy: phase → task)</w:t>
      </w:r>
    </w:p>
    <w:p>
      <w:pPr>
        <w:pStyle w:val="Compact"/>
        <w:numPr>
          <w:ilvl w:val="0"/>
          <w:numId w:val="1033"/>
        </w:numPr>
      </w:pPr>
      <w:r>
        <w:t xml:space="preserve">TC-28 accepts a null parentId (top-level value)</w:t>
      </w:r>
    </w:p>
    <w:p>
      <w:pPr>
        <w:pStyle w:val="Compact"/>
        <w:numPr>
          <w:ilvl w:val="0"/>
          <w:numId w:val="1033"/>
        </w:numPr>
      </w:pPr>
      <w:r>
        <w:t xml:space="preserve">TC-29 accepts metadata</w:t>
      </w:r>
    </w:p>
    <w:p>
      <w:pPr>
        <w:pStyle w:val="Compact"/>
        <w:numPr>
          <w:ilvl w:val="0"/>
          <w:numId w:val="1033"/>
        </w:numPr>
      </w:pPr>
      <w:r>
        <w:t xml:space="preserve">TC-30 rejects a non-uuid parentId</w:t>
      </w:r>
    </w:p>
    <w:p>
      <w:pPr>
        <w:pStyle w:val="Compact"/>
        <w:numPr>
          <w:ilvl w:val="0"/>
          <w:numId w:val="1033"/>
        </w:numPr>
      </w:pPr>
      <w:r>
        <w:t xml:space="preserve">TC-31 rejects a lowercase code</w:t>
      </w:r>
    </w:p>
    <w:p>
      <w:pPr>
        <w:pStyle w:val="Compact"/>
        <w:numPr>
          <w:ilvl w:val="0"/>
          <w:numId w:val="1033"/>
        </w:numPr>
      </w:pPr>
      <w:r>
        <w:t xml:space="preserve">TC-32 accepts a 160-char displayName</w:t>
      </w:r>
    </w:p>
    <w:p>
      <w:pPr>
        <w:pStyle w:val="Compact"/>
        <w:numPr>
          <w:ilvl w:val="0"/>
          <w:numId w:val="1033"/>
        </w:numPr>
      </w:pPr>
      <w:r>
        <w:t xml:space="preserve">TC-33 rejects a 161-char displayName</w:t>
      </w:r>
    </w:p>
    <w:p>
      <w:pPr>
        <w:pStyle w:val="Compact"/>
        <w:numPr>
          <w:ilvl w:val="0"/>
          <w:numId w:val="1033"/>
        </w:numPr>
      </w:pPr>
      <w:r>
        <w:t xml:space="preserve">TC-34 value update may deactivate (soft-delete)</w:t>
      </w:r>
    </w:p>
    <w:p>
      <w:pPr>
        <w:pStyle w:val="Compact"/>
        <w:numPr>
          <w:ilvl w:val="0"/>
          <w:numId w:val="1033"/>
        </w:numPr>
      </w:pPr>
      <w:r>
        <w:t xml:space="preserve">TC-35 value update may re-sequence via displayOrder</w:t>
      </w:r>
    </w:p>
    <w:p>
      <w:pPr>
        <w:pStyle w:val="Compact"/>
        <w:numPr>
          <w:ilvl w:val="0"/>
          <w:numId w:val="1033"/>
        </w:numPr>
      </w:pPr>
      <w:r>
        <w:t xml:space="preserve">TC-36 value update may rename the label (no code change)</w:t>
      </w:r>
    </w:p>
    <w:p>
      <w:pPr>
        <w:pStyle w:val="Compact"/>
        <w:numPr>
          <w:ilvl w:val="0"/>
          <w:numId w:val="1033"/>
        </w:numPr>
      </w:pPr>
      <w:r>
        <w:t xml:space="preserve">TC-37 value update rejects a negative displayOrder</w:t>
      </w:r>
    </w:p>
    <w:p>
      <w:pPr>
        <w:pStyle w:val="Compact"/>
        <w:numPr>
          <w:ilvl w:val="0"/>
          <w:numId w:val="1033"/>
        </w:numPr>
      </w:pPr>
      <w:r>
        <w:t xml:space="preserve">TC-38 value update may be empty</w:t>
      </w:r>
    </w:p>
    <w:p>
      <w:pPr>
        <w:pStyle w:val="FirstParagraph"/>
      </w:pPr>
      <w:r>
        <w:rPr>
          <w:b/>
          <w:bCs/>
        </w:rPr>
        <w:t xml:space="preserve">FX card — rate contract (FR-12/FR-17)</w:t>
      </w:r>
    </w:p>
    <w:p>
      <w:pPr>
        <w:pStyle w:val="Compact"/>
        <w:numPr>
          <w:ilvl w:val="0"/>
          <w:numId w:val="1034"/>
        </w:numPr>
      </w:pPr>
      <w:r>
        <w:t xml:space="preserve">TC-39 a positive decimal rate is valid</w:t>
      </w:r>
    </w:p>
    <w:p>
      <w:pPr>
        <w:pStyle w:val="Compact"/>
        <w:numPr>
          <w:ilvl w:val="0"/>
          <w:numId w:val="1034"/>
        </w:numPr>
      </w:pPr>
      <w:r>
        <w:t xml:space="preserve">TC-40 an integer rate string is valid</w:t>
      </w:r>
    </w:p>
    <w:p>
      <w:pPr>
        <w:pStyle w:val="Compact"/>
        <w:numPr>
          <w:ilvl w:val="0"/>
          <w:numId w:val="1034"/>
        </w:numPr>
      </w:pPr>
      <w:r>
        <w:t xml:space="preserve">TC-41 rejects a negative rate</w:t>
      </w:r>
    </w:p>
    <w:p>
      <w:pPr>
        <w:pStyle w:val="Compact"/>
        <w:numPr>
          <w:ilvl w:val="0"/>
          <w:numId w:val="1034"/>
        </w:numPr>
      </w:pPr>
      <w:r>
        <w:t xml:space="preserve">TC-42 rejects a non-numeric rate</w:t>
      </w:r>
    </w:p>
    <w:p>
      <w:pPr>
        <w:pStyle w:val="Compact"/>
        <w:numPr>
          <w:ilvl w:val="0"/>
          <w:numId w:val="1034"/>
        </w:numPr>
      </w:pPr>
      <w:r>
        <w:t xml:space="preserve">TC-43 rejects a numeric (non-string) rate</w:t>
      </w:r>
    </w:p>
    <w:p>
      <w:pPr>
        <w:pStyle w:val="Compact"/>
        <w:numPr>
          <w:ilvl w:val="0"/>
          <w:numId w:val="1034"/>
        </w:numPr>
      </w:pPr>
      <w:r>
        <w:t xml:space="preserve">TC-44 accepts a high-precision rate</w:t>
      </w:r>
    </w:p>
    <w:p>
      <w:pPr>
        <w:pStyle w:val="FirstParagraph"/>
      </w:pPr>
      <w:r>
        <w:rPr>
          <w:b/>
          <w:bCs/>
        </w:rPr>
        <w:t xml:space="preserve">FX card — conversion math (scaleMoney)</w:t>
      </w:r>
    </w:p>
    <w:p>
      <w:pPr>
        <w:pStyle w:val="Compact"/>
        <w:numPr>
          <w:ilvl w:val="0"/>
          <w:numId w:val="1035"/>
        </w:numPr>
      </w:pPr>
      <w:r>
        <w:t xml:space="preserve">TC-45 converts at a 1.1 rate</w:t>
      </w:r>
    </w:p>
    <w:p>
      <w:pPr>
        <w:pStyle w:val="Compact"/>
        <w:numPr>
          <w:ilvl w:val="0"/>
          <w:numId w:val="1035"/>
        </w:numPr>
      </w:pPr>
      <w:r>
        <w:t xml:space="preserve">TC-46 identity rate leaves the amount unchanged</w:t>
      </w:r>
    </w:p>
    <w:p>
      <w:pPr>
        <w:pStyle w:val="Compact"/>
        <w:numPr>
          <w:ilvl w:val="0"/>
          <w:numId w:val="1035"/>
        </w:numPr>
      </w:pPr>
      <w:r>
        <w:t xml:space="preserve">TC-47 converts down at a sub-1 rate</w:t>
      </w:r>
    </w:p>
    <w:p>
      <w:pPr>
        <w:pStyle w:val="Compact"/>
        <w:numPr>
          <w:ilvl w:val="0"/>
          <w:numId w:val="1035"/>
        </w:numPr>
      </w:pPr>
      <w:r>
        <w:t xml:space="preserve">TC-48 zero amount stays zero</w:t>
      </w:r>
    </w:p>
    <w:p>
      <w:pPr>
        <w:pStyle w:val="Compact"/>
        <w:numPr>
          <w:ilvl w:val="0"/>
          <w:numId w:val="1035"/>
        </w:numPr>
      </w:pPr>
      <w:r>
        <w:t xml:space="preserve">TC-49 keeps exact decimals</w:t>
      </w:r>
    </w:p>
    <w:p>
      <w:pPr>
        <w:pStyle w:val="Compact"/>
        <w:numPr>
          <w:ilvl w:val="0"/>
          <w:numId w:val="1035"/>
        </w:numPr>
      </w:pPr>
      <w:r>
        <w:t xml:space="preserve">TC-50 rounds half-up at 4 dp</w:t>
      </w:r>
    </w:p>
    <w:p>
      <w:pPr>
        <w:pStyle w:val="Compact"/>
        <w:numPr>
          <w:ilvl w:val="0"/>
          <w:numId w:val="1035"/>
        </w:numPr>
      </w:pPr>
      <w:r>
        <w:t xml:space="preserve">TC-51 honors a custom scale</w:t>
      </w:r>
    </w:p>
    <w:p>
      <w:pPr>
        <w:pStyle w:val="Compact"/>
        <w:numPr>
          <w:ilvl w:val="0"/>
          <w:numId w:val="1035"/>
        </w:numPr>
      </w:pPr>
      <w:r>
        <w:t xml:space="preserve">TC-52 large amount conversion</w:t>
      </w:r>
    </w:p>
    <w:p>
      <w:pPr>
        <w:pStyle w:val="Compact"/>
        <w:numPr>
          <w:ilvl w:val="0"/>
          <w:numId w:val="1035"/>
        </w:numPr>
      </w:pPr>
      <w:r>
        <w:t xml:space="preserve">TC-53 conversion is deterministic</w:t>
      </w:r>
    </w:p>
    <w:p>
      <w:pPr>
        <w:pStyle w:val="Compact"/>
        <w:numPr>
          <w:ilvl w:val="0"/>
          <w:numId w:val="1035"/>
        </w:numPr>
      </w:pPr>
      <w:r>
        <w:t xml:space="preserve">TC-54 a tiny rate converts precisely</w:t>
      </w:r>
    </w:p>
    <w:bookmarkEnd w:id="21"/>
    <w:bookmarkStart w:id="22" w:name="cloud-compute-card"/>
    <w:p>
      <w:pPr>
        <w:pStyle w:val="Heading2"/>
      </w:pPr>
      <w:r>
        <w:t xml:space="preserve">Cloud compute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apps/api/src/modules/estimates/cloud-card.spec.ts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Cloud card · contract — valid + defaults</w:t>
      </w:r>
    </w:p>
    <w:p>
      <w:pPr>
        <w:pStyle w:val="Compact"/>
        <w:numPr>
          <w:ilvl w:val="0"/>
          <w:numId w:val="1036"/>
        </w:numPr>
      </w:pPr>
      <w:r>
        <w:t xml:space="preserve">TC-01 minimal (cloudPriceId) is valid</w:t>
      </w:r>
    </w:p>
    <w:p>
      <w:pPr>
        <w:pStyle w:val="Compact"/>
        <w:numPr>
          <w:ilvl w:val="0"/>
          <w:numId w:val="1036"/>
        </w:numPr>
      </w:pPr>
      <w:r>
        <w:t xml:space="preserve">TC-02 quantity defaults to 1</w:t>
      </w:r>
    </w:p>
    <w:p>
      <w:pPr>
        <w:pStyle w:val="Compact"/>
        <w:numPr>
          <w:ilvl w:val="0"/>
          <w:numId w:val="1036"/>
        </w:numPr>
      </w:pPr>
      <w:r>
        <w:t xml:space="preserve">TC-03 usageHoursPerMonth defaults to 730</w:t>
      </w:r>
    </w:p>
    <w:p>
      <w:pPr>
        <w:pStyle w:val="Compact"/>
        <w:numPr>
          <w:ilvl w:val="0"/>
          <w:numId w:val="1036"/>
        </w:numPr>
      </w:pPr>
      <w:r>
        <w:t xml:space="preserve">TC-04 billingPeriod defaults to MONTHLY (cloud is recurring)</w:t>
      </w:r>
    </w:p>
    <w:p>
      <w:pPr>
        <w:pStyle w:val="Compact"/>
        <w:numPr>
          <w:ilvl w:val="0"/>
          <w:numId w:val="1036"/>
        </w:numPr>
      </w:pPr>
      <w:r>
        <w:t xml:space="preserve">TC-05 accepts an explicit quantity</w:t>
      </w:r>
    </w:p>
    <w:p>
      <w:pPr>
        <w:pStyle w:val="Compact"/>
        <w:numPr>
          <w:ilvl w:val="0"/>
          <w:numId w:val="1036"/>
        </w:numPr>
      </w:pPr>
      <w:r>
        <w:t xml:space="preserve">TC-06 accepts custom usage hours</w:t>
      </w:r>
    </w:p>
    <w:p>
      <w:pPr>
        <w:pStyle w:val="Compact"/>
        <w:numPr>
          <w:ilvl w:val="0"/>
          <w:numId w:val="1036"/>
        </w:numPr>
      </w:pPr>
      <w:r>
        <w:t xml:space="preserve">TC-07 accepts billingPeriod ONE_TIME (e.g. a reserved upfront)</w:t>
      </w:r>
    </w:p>
    <w:p>
      <w:pPr>
        <w:pStyle w:val="Compact"/>
        <w:numPr>
          <w:ilvl w:val="0"/>
          <w:numId w:val="1036"/>
        </w:numPr>
      </w:pPr>
      <w:r>
        <w:t xml:space="preserve">TC-08 accepts billingPeriod YEARLY</w:t>
      </w:r>
    </w:p>
    <w:p>
      <w:pPr>
        <w:pStyle w:val="Compact"/>
        <w:numPr>
          <w:ilvl w:val="0"/>
          <w:numId w:val="1036"/>
        </w:numPr>
      </w:pPr>
      <w:r>
        <w:t xml:space="preserve">TC-09 accepts a per-line upcharge override</w:t>
      </w:r>
    </w:p>
    <w:p>
      <w:pPr>
        <w:pStyle w:val="Compact"/>
        <w:numPr>
          <w:ilvl w:val="0"/>
          <w:numId w:val="1036"/>
        </w:numPr>
      </w:pPr>
      <w:r>
        <w:t xml:space="preserve">TC-10 accepts a null upcharge override</w:t>
      </w:r>
    </w:p>
    <w:p>
      <w:pPr>
        <w:pStyle w:val="Compact"/>
        <w:numPr>
          <w:ilvl w:val="0"/>
          <w:numId w:val="1036"/>
        </w:numPr>
      </w:pPr>
      <w:r>
        <w:t xml:space="preserve">TC-11 accepts an SDLC phase</w:t>
      </w:r>
    </w:p>
    <w:p>
      <w:pPr>
        <w:pStyle w:val="Compact"/>
        <w:numPr>
          <w:ilvl w:val="0"/>
          <w:numId w:val="1036"/>
        </w:numPr>
      </w:pPr>
      <w:r>
        <w:t xml:space="preserve">TC-12 accepts a null SDLC phase</w:t>
      </w:r>
    </w:p>
    <w:p>
      <w:pPr>
        <w:pStyle w:val="Compact"/>
        <w:numPr>
          <w:ilvl w:val="0"/>
          <w:numId w:val="1036"/>
        </w:numPr>
      </w:pPr>
      <w:r>
        <w:t xml:space="preserve">TC-13 accepts quantity 0</w:t>
      </w:r>
    </w:p>
    <w:p>
      <w:pPr>
        <w:pStyle w:val="Compact"/>
        <w:numPr>
          <w:ilvl w:val="0"/>
          <w:numId w:val="1036"/>
        </w:numPr>
      </w:pPr>
      <w:r>
        <w:t xml:space="preserve">TC-14 accepts usage 0</w:t>
      </w:r>
    </w:p>
    <w:p>
      <w:pPr>
        <w:pStyle w:val="Compact"/>
        <w:numPr>
          <w:ilvl w:val="0"/>
          <w:numId w:val="1036"/>
        </w:numPr>
      </w:pPr>
      <w:r>
        <w:t xml:space="preserve">TC-15 accepts a fractional usage value</w:t>
      </w:r>
    </w:p>
    <w:p>
      <w:pPr>
        <w:pStyle w:val="Compact"/>
        <w:numPr>
          <w:ilvl w:val="0"/>
          <w:numId w:val="1036"/>
        </w:numPr>
      </w:pPr>
      <w:r>
        <w:t xml:space="preserve">TC-16 accepts a large quantity</w:t>
      </w:r>
    </w:p>
    <w:p>
      <w:pPr>
        <w:pStyle w:val="FirstParagraph"/>
      </w:pPr>
      <w:r>
        <w:rPr>
          <w:b/>
          <w:bCs/>
        </w:rPr>
        <w:t xml:space="preserve">Cloud card · contract — rejected</w:t>
      </w:r>
    </w:p>
    <w:p>
      <w:pPr>
        <w:pStyle w:val="Compact"/>
        <w:numPr>
          <w:ilvl w:val="0"/>
          <w:numId w:val="1037"/>
        </w:numPr>
      </w:pPr>
      <w:r>
        <w:t xml:space="preserve">TC-17 rejects a missing cloudPriceId</w:t>
      </w:r>
    </w:p>
    <w:p>
      <w:pPr>
        <w:pStyle w:val="Compact"/>
        <w:numPr>
          <w:ilvl w:val="0"/>
          <w:numId w:val="1037"/>
        </w:numPr>
      </w:pPr>
      <w:r>
        <w:t xml:space="preserve">TC-18 rejects a non-uuid cloudPriceId</w:t>
      </w:r>
    </w:p>
    <w:p>
      <w:pPr>
        <w:pStyle w:val="Compact"/>
        <w:numPr>
          <w:ilvl w:val="0"/>
          <w:numId w:val="1037"/>
        </w:numPr>
      </w:pPr>
      <w:r>
        <w:t xml:space="preserve">TC-19 rejects a negative quantity</w:t>
      </w:r>
    </w:p>
    <w:p>
      <w:pPr>
        <w:pStyle w:val="Compact"/>
        <w:numPr>
          <w:ilvl w:val="0"/>
          <w:numId w:val="1037"/>
        </w:numPr>
      </w:pPr>
      <w:r>
        <w:t xml:space="preserve">TC-20 rejects negative usage hours</w:t>
      </w:r>
    </w:p>
    <w:p>
      <w:pPr>
        <w:pStyle w:val="Compact"/>
        <w:numPr>
          <w:ilvl w:val="0"/>
          <w:numId w:val="1037"/>
        </w:numPr>
      </w:pPr>
      <w:r>
        <w:t xml:space="preserve">TC-21 rejects an unknown billingPeriod</w:t>
      </w:r>
    </w:p>
    <w:p>
      <w:pPr>
        <w:pStyle w:val="Compact"/>
        <w:numPr>
          <w:ilvl w:val="0"/>
          <w:numId w:val="1037"/>
        </w:numPr>
      </w:pPr>
      <w:r>
        <w:t xml:space="preserve">TC-22 rejects an upcharge override above 100</w:t>
      </w:r>
    </w:p>
    <w:p>
      <w:pPr>
        <w:pStyle w:val="Compact"/>
        <w:numPr>
          <w:ilvl w:val="0"/>
          <w:numId w:val="1037"/>
        </w:numPr>
      </w:pPr>
      <w:r>
        <w:t xml:space="preserve">TC-23 rejects a negative upcharge override</w:t>
      </w:r>
    </w:p>
    <w:p>
      <w:pPr>
        <w:pStyle w:val="Compact"/>
        <w:numPr>
          <w:ilvl w:val="0"/>
          <w:numId w:val="1037"/>
        </w:numPr>
      </w:pPr>
      <w:r>
        <w:t xml:space="preserve">TC-24 rejects a string quantity (no coercion)</w:t>
      </w:r>
    </w:p>
    <w:p>
      <w:pPr>
        <w:pStyle w:val="Compact"/>
        <w:numPr>
          <w:ilvl w:val="0"/>
          <w:numId w:val="1037"/>
        </w:numPr>
      </w:pPr>
      <w:r>
        <w:t xml:space="preserve">TC-25 rejects an SDLC phase over 80 chars</w:t>
      </w:r>
    </w:p>
    <w:p>
      <w:pPr>
        <w:pStyle w:val="FirstParagraph"/>
      </w:pPr>
      <w:r>
        <w:rPr>
          <w:b/>
          <w:bCs/>
        </w:rPr>
        <w:t xml:space="preserve">Cloud card · line total = unitPrice × (qty × usage)</w:t>
      </w:r>
    </w:p>
    <w:p>
      <w:pPr>
        <w:pStyle w:val="Compact"/>
        <w:numPr>
          <w:ilvl w:val="0"/>
          <w:numId w:val="1038"/>
        </w:numPr>
      </w:pPr>
      <w:r>
        <w:t xml:space="preserve">TC-26 one instance, full month at $0.10/hr → 730 hrs = 73</w:t>
      </w:r>
    </w:p>
    <w:p>
      <w:pPr>
        <w:pStyle w:val="Compact"/>
        <w:numPr>
          <w:ilvl w:val="0"/>
          <w:numId w:val="1038"/>
        </w:numPr>
      </w:pPr>
      <w:r>
        <w:t xml:space="preserve">TC-27 three instances, full month</w:t>
      </w:r>
    </w:p>
    <w:p>
      <w:pPr>
        <w:pStyle w:val="Compact"/>
        <w:numPr>
          <w:ilvl w:val="0"/>
          <w:numId w:val="1038"/>
        </w:numPr>
      </w:pPr>
      <w:r>
        <w:t xml:space="preserve">TC-28 partial usage (200 hrs)</w:t>
      </w:r>
    </w:p>
    <w:p>
      <w:pPr>
        <w:pStyle w:val="Compact"/>
        <w:numPr>
          <w:ilvl w:val="0"/>
          <w:numId w:val="1038"/>
        </w:numPr>
      </w:pPr>
      <w:r>
        <w:t xml:space="preserve">TC-29 high-precision unit price (6 dp)</w:t>
      </w:r>
    </w:p>
    <w:p>
      <w:pPr>
        <w:pStyle w:val="Compact"/>
        <w:numPr>
          <w:ilvl w:val="0"/>
          <w:numId w:val="1038"/>
        </w:numPr>
      </w:pPr>
      <w:r>
        <w:t xml:space="preserve">TC-30 zero usage → zero</w:t>
      </w:r>
    </w:p>
    <w:p>
      <w:pPr>
        <w:pStyle w:val="Compact"/>
        <w:numPr>
          <w:ilvl w:val="0"/>
          <w:numId w:val="1038"/>
        </w:numPr>
      </w:pPr>
      <w:r>
        <w:t xml:space="preserve">TC-31 zero quantity → zero</w:t>
      </w:r>
    </w:p>
    <w:p>
      <w:pPr>
        <w:pStyle w:val="Compact"/>
        <w:numPr>
          <w:ilvl w:val="0"/>
          <w:numId w:val="1038"/>
        </w:numPr>
      </w:pPr>
      <w:r>
        <w:t xml:space="preserve">TC-32 storage priced per GB-month (qty=GB, usage=1)</w:t>
      </w:r>
    </w:p>
    <w:p>
      <w:pPr>
        <w:pStyle w:val="Compact"/>
        <w:numPr>
          <w:ilvl w:val="0"/>
          <w:numId w:val="1038"/>
        </w:numPr>
      </w:pPr>
      <w:r>
        <w:t xml:space="preserve">TC-33 large fleet</w:t>
      </w:r>
    </w:p>
    <w:p>
      <w:pPr>
        <w:pStyle w:val="Compact"/>
        <w:numPr>
          <w:ilvl w:val="0"/>
          <w:numId w:val="1038"/>
        </w:numPr>
      </w:pPr>
      <w:r>
        <w:t xml:space="preserve">TC-34 fractional usage hours</w:t>
      </w:r>
    </w:p>
    <w:p>
      <w:pPr>
        <w:pStyle w:val="Compact"/>
        <w:numPr>
          <w:ilvl w:val="0"/>
          <w:numId w:val="1038"/>
        </w:numPr>
      </w:pPr>
      <w:r>
        <w:t xml:space="preserve">TC-35 unit price with trailing precision rounds half-up</w:t>
      </w:r>
    </w:p>
    <w:p>
      <w:pPr>
        <w:pStyle w:val="FirstParagraph"/>
      </w:pPr>
      <w:r>
        <w:rPr>
          <w:b/>
          <w:bCs/>
        </w:rPr>
        <w:t xml:space="preserve">Cloud card · snapshot immutability intent (NFR-14)</w:t>
      </w:r>
    </w:p>
    <w:p>
      <w:pPr>
        <w:pStyle w:val="Compact"/>
        <w:numPr>
          <w:ilvl w:val="0"/>
          <w:numId w:val="1039"/>
        </w:numPr>
      </w:pPr>
      <w:r>
        <w:t xml:space="preserve">TC-36 total depends only on the snapshot passed in</w:t>
      </w:r>
    </w:p>
    <w:p>
      <w:pPr>
        <w:pStyle w:val="Compact"/>
        <w:numPr>
          <w:ilvl w:val="0"/>
          <w:numId w:val="1039"/>
        </w:numPr>
      </w:pPr>
      <w:r>
        <w:t xml:space="preserve">TC-37 same inputs always yield the same total (deterministic)</w:t>
      </w:r>
    </w:p>
    <w:p>
      <w:pPr>
        <w:pStyle w:val="Compact"/>
        <w:numPr>
          <w:ilvl w:val="0"/>
          <w:numId w:val="1039"/>
        </w:numPr>
      </w:pPr>
      <w:r>
        <w:t xml:space="preserve">TC-38 a different snapshot yields a different total</w:t>
      </w:r>
    </w:p>
    <w:p>
      <w:pPr>
        <w:pStyle w:val="FirstParagraph"/>
      </w:pPr>
      <w:r>
        <w:rPr>
          <w:b/>
          <w:bCs/>
        </w:rPr>
        <w:t xml:space="preserve">Cloud card · boundary values</w:t>
      </w:r>
    </w:p>
    <w:p>
      <w:pPr>
        <w:pStyle w:val="Compact"/>
        <w:numPr>
          <w:ilvl w:val="0"/>
          <w:numId w:val="1040"/>
        </w:numPr>
      </w:pPr>
      <w:r>
        <w:t xml:space="preserve">TC-39 upcharge override exactly 100</w:t>
      </w:r>
    </w:p>
    <w:p>
      <w:pPr>
        <w:pStyle w:val="Compact"/>
        <w:numPr>
          <w:ilvl w:val="0"/>
          <w:numId w:val="1040"/>
        </w:numPr>
      </w:pPr>
      <w:r>
        <w:t xml:space="preserve">TC-40 upcharge override exactly 0</w:t>
      </w:r>
    </w:p>
    <w:p>
      <w:pPr>
        <w:pStyle w:val="Compact"/>
        <w:numPr>
          <w:ilvl w:val="0"/>
          <w:numId w:val="1040"/>
        </w:numPr>
      </w:pPr>
      <w:r>
        <w:t xml:space="preserve">TC-41 quantity exactly 0 is allowed by the contract</w:t>
      </w:r>
    </w:p>
    <w:p>
      <w:pPr>
        <w:pStyle w:val="Compact"/>
        <w:numPr>
          <w:ilvl w:val="0"/>
          <w:numId w:val="1040"/>
        </w:numPr>
      </w:pPr>
      <w:r>
        <w:t xml:space="preserve">TC-42 default usage 730 reflects ~hours per month</w:t>
      </w:r>
    </w:p>
    <w:p>
      <w:pPr>
        <w:pStyle w:val="Compact"/>
        <w:numPr>
          <w:ilvl w:val="0"/>
          <w:numId w:val="1040"/>
        </w:numPr>
      </w:pPr>
      <w:r>
        <w:t xml:space="preserve">TC-43 ONE_TIME cloud line (reserved upfront) is valid</w:t>
      </w:r>
    </w:p>
    <w:p>
      <w:pPr>
        <w:pStyle w:val="Compact"/>
        <w:numPr>
          <w:ilvl w:val="0"/>
          <w:numId w:val="1040"/>
        </w:numPr>
      </w:pPr>
      <w:r>
        <w:t xml:space="preserve">TC-44 a fractional quantity is allowed</w:t>
      </w:r>
    </w:p>
    <w:p>
      <w:pPr>
        <w:pStyle w:val="Compact"/>
        <w:numPr>
          <w:ilvl w:val="0"/>
          <w:numId w:val="1040"/>
        </w:numPr>
      </w:pPr>
      <w:r>
        <w:t xml:space="preserve">TC-45 a very small unit price computes</w:t>
      </w:r>
    </w:p>
    <w:p>
      <w:pPr>
        <w:pStyle w:val="Compact"/>
        <w:numPr>
          <w:ilvl w:val="0"/>
          <w:numId w:val="1040"/>
        </w:numPr>
      </w:pPr>
      <w:r>
        <w:t xml:space="preserve">TC-46 a reserved-instance upfront ($/qty, usage 1)</w:t>
      </w:r>
    </w:p>
    <w:p>
      <w:pPr>
        <w:pStyle w:val="Compact"/>
        <w:numPr>
          <w:ilvl w:val="0"/>
          <w:numId w:val="1040"/>
        </w:numPr>
      </w:pPr>
      <w:r>
        <w:t xml:space="preserve">TC-47 730-hour month is the recurring default basis</w:t>
      </w:r>
    </w:p>
    <w:p>
      <w:pPr>
        <w:pStyle w:val="Compact"/>
        <w:numPr>
          <w:ilvl w:val="0"/>
          <w:numId w:val="1040"/>
        </w:numPr>
      </w:pPr>
      <w:r>
        <w:t xml:space="preserve">TC-48 requests-priced service (qty=millions, usage=1)</w:t>
      </w:r>
    </w:p>
    <w:p>
      <w:pPr>
        <w:pStyle w:val="Compact"/>
        <w:numPr>
          <w:ilvl w:val="0"/>
          <w:numId w:val="1040"/>
        </w:numPr>
      </w:pPr>
      <w:r>
        <w:t xml:space="preserve">TC-49 a GB-month at $0.09</w:t>
      </w:r>
    </w:p>
    <w:p>
      <w:pPr>
        <w:pStyle w:val="Compact"/>
        <w:numPr>
          <w:ilvl w:val="0"/>
          <w:numId w:val="1040"/>
        </w:numPr>
      </w:pPr>
      <w:r>
        <w:t xml:space="preserve">TC-50 a multi-instance partial-usage workload</w:t>
      </w:r>
    </w:p>
    <w:p>
      <w:pPr>
        <w:pStyle w:val="Compact"/>
        <w:numPr>
          <w:ilvl w:val="0"/>
          <w:numId w:val="1040"/>
        </w:numPr>
      </w:pPr>
      <w:r>
        <w:t xml:space="preserve">TC-51 accepts usage at a high value</w:t>
      </w:r>
    </w:p>
    <w:p>
      <w:pPr>
        <w:pStyle w:val="Compact"/>
        <w:numPr>
          <w:ilvl w:val="0"/>
          <w:numId w:val="1040"/>
        </w:numPr>
      </w:pPr>
      <w:r>
        <w:t xml:space="preserve">TC-52 accepts a combined custom quantity + usage + phase + override</w:t>
      </w:r>
    </w:p>
    <w:bookmarkEnd w:id="22"/>
    <w:bookmarkStart w:id="23" w:name="engine-mapping"/>
    <w:p>
      <w:pPr>
        <w:pStyle w:val="Heading2"/>
      </w:pPr>
      <w:r>
        <w:t xml:space="preserve">Engine mapping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apps/api/src/modules/estimates/engine-mapping.spec.ts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2 cases</w:t>
      </w:r>
    </w:p>
    <w:p>
      <w:pPr>
        <w:pStyle w:val="BodyText"/>
      </w:pPr>
      <w:r>
        <w:rPr>
          <w:b/>
          <w:bCs/>
        </w:rPr>
        <w:t xml:space="preserve">buildEngineInput + computeEstimate</w:t>
      </w:r>
    </w:p>
    <w:p>
      <w:pPr>
        <w:pStyle w:val="Compact"/>
        <w:numPr>
          <w:ilvl w:val="0"/>
          <w:numId w:val="1041"/>
        </w:numPr>
      </w:pPr>
      <w:r>
        <w:t xml:space="preserve">maps labor (one-time) + cloud (monthly) with a global upcharge</w:t>
      </w:r>
    </w:p>
    <w:p>
      <w:pPr>
        <w:pStyle w:val="Compact"/>
        <w:numPr>
          <w:ilvl w:val="0"/>
          <w:numId w:val="1041"/>
        </w:numPr>
      </w:pPr>
      <w:r>
        <w:t xml:space="preserve">respects a per-line upcharge override</w:t>
      </w:r>
    </w:p>
    <w:bookmarkEnd w:id="23"/>
    <w:bookmarkStart w:id="24" w:name="totals-cost-by-category-sdlc-phase-card"/>
    <w:p>
      <w:pPr>
        <w:pStyle w:val="Heading2"/>
      </w:pPr>
      <w:r>
        <w:t xml:space="preserve">Totals / Cost-by-category / SDLC-phase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apps/api/src/modules/estimates/engine-totals-card.spec.ts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56 cases</w:t>
      </w:r>
    </w:p>
    <w:p>
      <w:pPr>
        <w:pStyle w:val="BodyText"/>
      </w:pPr>
      <w:r>
        <w:rPr>
          <w:b/>
          <w:bCs/>
        </w:rPr>
        <w:t xml:space="preserve">Totals card · base roll-ups</w:t>
      </w:r>
    </w:p>
    <w:p>
      <w:pPr>
        <w:pStyle w:val="Compact"/>
        <w:numPr>
          <w:ilvl w:val="0"/>
          <w:numId w:val="1042"/>
        </w:numPr>
      </w:pPr>
      <w:r>
        <w:t xml:space="preserve">TC-01 empty estimate → all zeros</w:t>
      </w:r>
    </w:p>
    <w:p>
      <w:pPr>
        <w:pStyle w:val="Compact"/>
        <w:numPr>
          <w:ilvl w:val="0"/>
          <w:numId w:val="1042"/>
        </w:numPr>
      </w:pPr>
      <w:r>
        <w:t xml:space="preserve">TC-02 single one-time line → one-time subtotal</w:t>
      </w:r>
    </w:p>
    <w:p>
      <w:pPr>
        <w:pStyle w:val="Compact"/>
        <w:numPr>
          <w:ilvl w:val="0"/>
          <w:numId w:val="1042"/>
        </w:numPr>
      </w:pPr>
      <w:r>
        <w:t xml:space="preserve">TC-03 quantity multiplies the base</w:t>
      </w:r>
    </w:p>
    <w:p>
      <w:pPr>
        <w:pStyle w:val="Compact"/>
        <w:numPr>
          <w:ilvl w:val="0"/>
          <w:numId w:val="1042"/>
        </w:numPr>
      </w:pPr>
      <w:r>
        <w:t xml:space="preserve">TC-04 one-time grand total equals its subtotal with no contingency</w:t>
      </w:r>
    </w:p>
    <w:p>
      <w:pPr>
        <w:pStyle w:val="Compact"/>
        <w:numPr>
          <w:ilvl w:val="0"/>
          <w:numId w:val="1042"/>
        </w:numPr>
      </w:pPr>
      <w:r>
        <w:t xml:space="preserve">TC-05 one-time does not contribute to monthly/yearly subtotals</w:t>
      </w:r>
    </w:p>
    <w:p>
      <w:pPr>
        <w:pStyle w:val="Compact"/>
        <w:numPr>
          <w:ilvl w:val="0"/>
          <w:numId w:val="1042"/>
        </w:numPr>
      </w:pPr>
      <w:r>
        <w:t xml:space="preserve">TC-06 monthly line → monthly subtotal + ×12 yearly</w:t>
      </w:r>
    </w:p>
    <w:p>
      <w:pPr>
        <w:pStyle w:val="Compact"/>
        <w:numPr>
          <w:ilvl w:val="0"/>
          <w:numId w:val="1042"/>
        </w:numPr>
      </w:pPr>
      <w:r>
        <w:t xml:space="preserve">TC-07 monthly line grand total is the annualized (×12) figure</w:t>
      </w:r>
    </w:p>
    <w:p>
      <w:pPr>
        <w:pStyle w:val="Compact"/>
        <w:numPr>
          <w:ilvl w:val="0"/>
          <w:numId w:val="1042"/>
        </w:numPr>
      </w:pPr>
      <w:r>
        <w:t xml:space="preserve">TC-08 yearly line → yearly subtotal + ÷12 monthly</w:t>
      </w:r>
    </w:p>
    <w:p>
      <w:pPr>
        <w:pStyle w:val="Compact"/>
        <w:numPr>
          <w:ilvl w:val="0"/>
          <w:numId w:val="1042"/>
        </w:numPr>
      </w:pPr>
      <w:r>
        <w:t xml:space="preserve">TC-09 yearly line grand total equals its amount</w:t>
      </w:r>
    </w:p>
    <w:p>
      <w:pPr>
        <w:pStyle w:val="Compact"/>
        <w:numPr>
          <w:ilvl w:val="0"/>
          <w:numId w:val="1042"/>
        </w:numPr>
      </w:pPr>
      <w:r>
        <w:t xml:space="preserve">TC-10 mixed one-time + monthly + yearly grand total</w:t>
      </w:r>
    </w:p>
    <w:p>
      <w:pPr>
        <w:pStyle w:val="Compact"/>
        <w:numPr>
          <w:ilvl w:val="0"/>
          <w:numId w:val="1042"/>
        </w:numPr>
      </w:pPr>
      <w:r>
        <w:t xml:space="preserve">TC-11 zero base line contributes nothing</w:t>
      </w:r>
    </w:p>
    <w:p>
      <w:pPr>
        <w:pStyle w:val="Compact"/>
        <w:numPr>
          <w:ilvl w:val="0"/>
          <w:numId w:val="1042"/>
        </w:numPr>
      </w:pPr>
      <w:r>
        <w:t xml:space="preserve">TC-12 multiple one-time lines aggregate</w:t>
      </w:r>
    </w:p>
    <w:p>
      <w:pPr>
        <w:pStyle w:val="FirstParagraph"/>
      </w:pPr>
      <w:r>
        <w:rPr>
          <w:b/>
          <w:bCs/>
        </w:rPr>
        <w:t xml:space="preserve">Totals card · upcharge (FR-22)</w:t>
      </w:r>
    </w:p>
    <w:p>
      <w:pPr>
        <w:pStyle w:val="Compact"/>
        <w:numPr>
          <w:ilvl w:val="0"/>
          <w:numId w:val="1043"/>
        </w:numPr>
      </w:pPr>
      <w:r>
        <w:t xml:space="preserve">TC-13 global upcharge marks up the line</w:t>
      </w:r>
    </w:p>
    <w:p>
      <w:pPr>
        <w:pStyle w:val="Compact"/>
        <w:numPr>
          <w:ilvl w:val="0"/>
          <w:numId w:val="1043"/>
        </w:numPr>
      </w:pPr>
      <w:r>
        <w:t xml:space="preserve">TC-14 upchargeAmount reports the added markup</w:t>
      </w:r>
    </w:p>
    <w:p>
      <w:pPr>
        <w:pStyle w:val="Compact"/>
        <w:numPr>
          <w:ilvl w:val="0"/>
          <w:numId w:val="1043"/>
        </w:numPr>
      </w:pPr>
      <w:r>
        <w:t xml:space="preserve">TC-15 per-line override beats the global</w:t>
      </w:r>
    </w:p>
    <w:p>
      <w:pPr>
        <w:pStyle w:val="Compact"/>
        <w:numPr>
          <w:ilvl w:val="0"/>
          <w:numId w:val="1043"/>
        </w:numPr>
      </w:pPr>
      <w:r>
        <w:t xml:space="preserve">TC-16 a per-line override of 0 disables upcharge for that line</w:t>
      </w:r>
    </w:p>
    <w:p>
      <w:pPr>
        <w:pStyle w:val="Compact"/>
        <w:numPr>
          <w:ilvl w:val="0"/>
          <w:numId w:val="1043"/>
        </w:numPr>
      </w:pPr>
      <w:r>
        <w:t xml:space="preserve">TC-17 a null override falls back to the global</w:t>
      </w:r>
    </w:p>
    <w:p>
      <w:pPr>
        <w:pStyle w:val="Compact"/>
        <w:numPr>
          <w:ilvl w:val="0"/>
          <w:numId w:val="1043"/>
        </w:numPr>
      </w:pPr>
      <w:r>
        <w:t xml:space="preserve">TC-18 global upcharge 0 → no markup</w:t>
      </w:r>
    </w:p>
    <w:p>
      <w:pPr>
        <w:pStyle w:val="Compact"/>
        <w:numPr>
          <w:ilvl w:val="0"/>
          <w:numId w:val="1043"/>
        </w:numPr>
      </w:pPr>
      <w:r>
        <w:t xml:space="preserve">TC-19 100% upcharge doubles the line</w:t>
      </w:r>
    </w:p>
    <w:p>
      <w:pPr>
        <w:pStyle w:val="Compact"/>
        <w:numPr>
          <w:ilvl w:val="0"/>
          <w:numId w:val="1043"/>
        </w:numPr>
      </w:pPr>
      <w:r>
        <w:t xml:space="preserve">TC-20 upcharge total sums across lines</w:t>
      </w:r>
    </w:p>
    <w:p>
      <w:pPr>
        <w:pStyle w:val="Compact"/>
        <w:numPr>
          <w:ilvl w:val="0"/>
          <w:numId w:val="1043"/>
        </w:numPr>
      </w:pPr>
      <w:r>
        <w:t xml:space="preserve">TC-21 upcharge applies before the recurring annualization</w:t>
      </w:r>
    </w:p>
    <w:p>
      <w:pPr>
        <w:pStyle w:val="FirstParagraph"/>
      </w:pPr>
      <w:r>
        <w:rPr>
          <w:b/>
          <w:bCs/>
        </w:rPr>
        <w:t xml:space="preserve">Totals card · contingency (FR-7)</w:t>
      </w:r>
    </w:p>
    <w:p>
      <w:pPr>
        <w:pStyle w:val="Compact"/>
        <w:numPr>
          <w:ilvl w:val="0"/>
          <w:numId w:val="1044"/>
        </w:numPr>
      </w:pPr>
      <w:r>
        <w:t xml:space="preserve">TC-22 contingency applies on the upcharged subtotal</w:t>
      </w:r>
    </w:p>
    <w:p>
      <w:pPr>
        <w:pStyle w:val="Compact"/>
        <w:numPr>
          <w:ilvl w:val="0"/>
          <w:numId w:val="1044"/>
        </w:numPr>
      </w:pPr>
      <w:r>
        <w:t xml:space="preserve">TC-23 contingencyAmount reported</w:t>
      </w:r>
    </w:p>
    <w:p>
      <w:pPr>
        <w:pStyle w:val="Compact"/>
        <w:numPr>
          <w:ilvl w:val="0"/>
          <w:numId w:val="1044"/>
        </w:numPr>
      </w:pPr>
      <w:r>
        <w:t xml:space="preserve">TC-24 upcharge THEN contingency (order matters)</w:t>
      </w:r>
    </w:p>
    <w:p>
      <w:pPr>
        <w:pStyle w:val="Compact"/>
        <w:numPr>
          <w:ilvl w:val="0"/>
          <w:numId w:val="1044"/>
        </w:numPr>
      </w:pPr>
      <w:r>
        <w:t xml:space="preserve">TC-25 contingency 0 → grand equals upcharged subtotal sum</w:t>
      </w:r>
    </w:p>
    <w:p>
      <w:pPr>
        <w:pStyle w:val="Compact"/>
        <w:numPr>
          <w:ilvl w:val="0"/>
          <w:numId w:val="1044"/>
        </w:numPr>
      </w:pPr>
      <w:r>
        <w:t xml:space="preserve">TC-26 oneTimeTotal applies contingency to the one-time subtotal</w:t>
      </w:r>
    </w:p>
    <w:p>
      <w:pPr>
        <w:pStyle w:val="Compact"/>
        <w:numPr>
          <w:ilvl w:val="0"/>
          <w:numId w:val="1044"/>
        </w:numPr>
      </w:pPr>
      <w:r>
        <w:t xml:space="preserve">TC-27 yearlyTotal applies contingency to the yearly subtotal</w:t>
      </w:r>
    </w:p>
    <w:p>
      <w:pPr>
        <w:pStyle w:val="FirstParagraph"/>
      </w:pPr>
      <w:r>
        <w:rPr>
          <w:b/>
          <w:bCs/>
        </w:rPr>
        <w:t xml:space="preserve">Totals card · margin &amp; tax (FR-16)</w:t>
      </w:r>
    </w:p>
    <w:p>
      <w:pPr>
        <w:pStyle w:val="Compact"/>
        <w:numPr>
          <w:ilvl w:val="0"/>
          <w:numId w:val="1045"/>
        </w:numPr>
      </w:pPr>
      <w:r>
        <w:t xml:space="preserve">TC-28 margin: sell = grand / (1 − margin)</w:t>
      </w:r>
    </w:p>
    <w:p>
      <w:pPr>
        <w:pStyle w:val="Compact"/>
        <w:numPr>
          <w:ilvl w:val="0"/>
          <w:numId w:val="1045"/>
        </w:numPr>
      </w:pPr>
      <w:r>
        <w:t xml:space="preserve">TC-29 marginAmount = sell − grand</w:t>
      </w:r>
    </w:p>
    <w:p>
      <w:pPr>
        <w:pStyle w:val="Compact"/>
        <w:numPr>
          <w:ilvl w:val="0"/>
          <w:numId w:val="1045"/>
        </w:numPr>
      </w:pPr>
      <w:r>
        <w:t xml:space="preserve">TC-30 margin 0 → sell equals grand</w:t>
      </w:r>
    </w:p>
    <w:p>
      <w:pPr>
        <w:pStyle w:val="Compact"/>
        <w:numPr>
          <w:ilvl w:val="0"/>
          <w:numId w:val="1045"/>
        </w:numPr>
      </w:pPr>
      <w:r>
        <w:t xml:space="preserve">TC-31 margin 100 is guarded (sell = grand, no divide-by-zero)</w:t>
      </w:r>
    </w:p>
    <w:p>
      <w:pPr>
        <w:pStyle w:val="Compact"/>
        <w:numPr>
          <w:ilvl w:val="0"/>
          <w:numId w:val="1045"/>
        </w:numPr>
      </w:pPr>
      <w:r>
        <w:t xml:space="preserve">TC-32 tax applies on the sell price</w:t>
      </w:r>
    </w:p>
    <w:p>
      <w:pPr>
        <w:pStyle w:val="Compact"/>
        <w:numPr>
          <w:ilvl w:val="0"/>
          <w:numId w:val="1045"/>
        </w:numPr>
      </w:pPr>
      <w:r>
        <w:t xml:space="preserve">TC-33 margin then tax compose</w:t>
      </w:r>
    </w:p>
    <w:p>
      <w:pPr>
        <w:pStyle w:val="Compact"/>
        <w:numPr>
          <w:ilvl w:val="0"/>
          <w:numId w:val="1045"/>
        </w:numPr>
      </w:pPr>
      <w:r>
        <w:t xml:space="preserve">TC-34 no margin/tax → clientPrice equals grand</w:t>
      </w:r>
    </w:p>
    <w:p>
      <w:pPr>
        <w:pStyle w:val="FirstParagraph"/>
      </w:pPr>
      <w:r>
        <w:rPr>
          <w:b/>
          <w:bCs/>
        </w:rPr>
        <w:t xml:space="preserve">Cost-by-category card</w:t>
      </w:r>
    </w:p>
    <w:p>
      <w:pPr>
        <w:pStyle w:val="Compact"/>
        <w:numPr>
          <w:ilvl w:val="0"/>
          <w:numId w:val="1046"/>
        </w:numPr>
      </w:pPr>
      <w:r>
        <w:t xml:space="preserve">TC-35 one bucket per category</w:t>
      </w:r>
    </w:p>
    <w:p>
      <w:pPr>
        <w:pStyle w:val="Compact"/>
        <w:numPr>
          <w:ilvl w:val="0"/>
          <w:numId w:val="1046"/>
        </w:numPr>
      </w:pPr>
      <w:r>
        <w:t xml:space="preserve">TC-36 lines of the same category aggregate</w:t>
      </w:r>
    </w:p>
    <w:p>
      <w:pPr>
        <w:pStyle w:val="Compact"/>
        <w:numPr>
          <w:ilvl w:val="0"/>
          <w:numId w:val="1046"/>
        </w:numPr>
      </w:pPr>
      <w:r>
        <w:t xml:space="preserve">TC-37 categories are sorted alphabetically</w:t>
      </w:r>
    </w:p>
    <w:p>
      <w:pPr>
        <w:pStyle w:val="Compact"/>
        <w:numPr>
          <w:ilvl w:val="0"/>
          <w:numId w:val="1046"/>
        </w:numPr>
      </w:pPr>
      <w:r>
        <w:t xml:space="preserve">TC-38 category monthly bucket annualizes into its yearly column</w:t>
      </w:r>
    </w:p>
    <w:p>
      <w:pPr>
        <w:pStyle w:val="Compact"/>
        <w:numPr>
          <w:ilvl w:val="0"/>
          <w:numId w:val="1046"/>
        </w:numPr>
      </w:pPr>
      <w:r>
        <w:t xml:space="preserve">TC-39 category yearly bucket back-fills its monthly column (÷12)</w:t>
      </w:r>
    </w:p>
    <w:p>
      <w:pPr>
        <w:pStyle w:val="Compact"/>
        <w:numPr>
          <w:ilvl w:val="0"/>
          <w:numId w:val="1046"/>
        </w:numPr>
      </w:pPr>
      <w:r>
        <w:t xml:space="preserve">TC-40 category subtotal reflects per-line upcharge</w:t>
      </w:r>
    </w:p>
    <w:p>
      <w:pPr>
        <w:pStyle w:val="Compact"/>
        <w:numPr>
          <w:ilvl w:val="0"/>
          <w:numId w:val="1046"/>
        </w:numPr>
      </w:pPr>
      <w:r>
        <w:t xml:space="preserve">TC-41 distinct categories produce distinct buckets</w:t>
      </w:r>
    </w:p>
    <w:p>
      <w:pPr>
        <w:pStyle w:val="FirstParagraph"/>
      </w:pPr>
      <w:r>
        <w:rPr>
          <w:b/>
          <w:bCs/>
        </w:rPr>
        <w:t xml:space="preserve">Cost-by-SDLC-phase card (FR-28)</w:t>
      </w:r>
    </w:p>
    <w:p>
      <w:pPr>
        <w:pStyle w:val="Compact"/>
        <w:numPr>
          <w:ilvl w:val="0"/>
          <w:numId w:val="1047"/>
        </w:numPr>
      </w:pPr>
      <w:r>
        <w:t xml:space="preserve">TC-42 a null phase rolls up under</w:t>
      </w:r>
      <w:r>
        <w:t xml:space="preserve"> </w:t>
      </w:r>
      <w:r>
        <w:t xml:space="preserve">“Unassigned”</w:t>
      </w:r>
    </w:p>
    <w:p>
      <w:pPr>
        <w:pStyle w:val="Compact"/>
        <w:numPr>
          <w:ilvl w:val="0"/>
          <w:numId w:val="1047"/>
        </w:numPr>
      </w:pPr>
      <w:r>
        <w:t xml:space="preserve">TC-43 a tagged phase appears by code</w:t>
      </w:r>
    </w:p>
    <w:p>
      <w:pPr>
        <w:pStyle w:val="Compact"/>
        <w:numPr>
          <w:ilvl w:val="0"/>
          <w:numId w:val="1047"/>
        </w:numPr>
      </w:pPr>
      <w:r>
        <w:t xml:space="preserve">TC-44 phases sort in lifecycle order</w:t>
      </w:r>
    </w:p>
    <w:p>
      <w:pPr>
        <w:pStyle w:val="Compact"/>
        <w:numPr>
          <w:ilvl w:val="0"/>
          <w:numId w:val="1047"/>
        </w:numPr>
      </w:pPr>
      <w:r>
        <w:t xml:space="preserve">TC-45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sorts after the canonical phases</w:t>
      </w:r>
    </w:p>
    <w:p>
      <w:pPr>
        <w:pStyle w:val="Compact"/>
        <w:numPr>
          <w:ilvl w:val="0"/>
          <w:numId w:val="1047"/>
        </w:numPr>
      </w:pPr>
      <w:r>
        <w:t xml:space="preserve">TC-46 lines of the same phase aggregate</w:t>
      </w:r>
    </w:p>
    <w:p>
      <w:pPr>
        <w:pStyle w:val="Compact"/>
        <w:numPr>
          <w:ilvl w:val="0"/>
          <w:numId w:val="1047"/>
        </w:numPr>
      </w:pPr>
      <w:r>
        <w:t xml:space="preserve">TC-47 phase monthly/yearly columns annualize like categories</w:t>
      </w:r>
    </w:p>
    <w:p>
      <w:pPr>
        <w:pStyle w:val="Compact"/>
        <w:numPr>
          <w:ilvl w:val="0"/>
          <w:numId w:val="1047"/>
        </w:numPr>
      </w:pPr>
      <w:r>
        <w:t xml:space="preserve">TC-48 an unknown (admin-added) phase sorts after the canonical ones but before Unassigned-only</w:t>
      </w:r>
    </w:p>
    <w:p>
      <w:pPr>
        <w:pStyle w:val="FirstParagraph"/>
      </w:pPr>
      <w:r>
        <w:rPr>
          <w:b/>
          <w:bCs/>
        </w:rPr>
        <w:t xml:space="preserve">Totals card · rounding &amp; scale (NFR-5)</w:t>
      </w:r>
    </w:p>
    <w:p>
      <w:pPr>
        <w:pStyle w:val="Compact"/>
        <w:numPr>
          <w:ilvl w:val="0"/>
          <w:numId w:val="1048"/>
        </w:numPr>
      </w:pPr>
      <w:r>
        <w:t xml:space="preserve">TC-49 default money scale is 4 decimals</w:t>
      </w:r>
    </w:p>
    <w:p>
      <w:pPr>
        <w:pStyle w:val="Compact"/>
        <w:numPr>
          <w:ilvl w:val="0"/>
          <w:numId w:val="1048"/>
        </w:numPr>
      </w:pPr>
      <w:r>
        <w:t xml:space="preserve">TC-50 a custom money scale of 2 is honored</w:t>
      </w:r>
    </w:p>
    <w:p>
      <w:pPr>
        <w:pStyle w:val="Compact"/>
        <w:numPr>
          <w:ilvl w:val="0"/>
          <w:numId w:val="1048"/>
        </w:numPr>
      </w:pPr>
      <w:r>
        <w:t xml:space="preserve">TC-51 a money scale of 0 rounds to whole units</w:t>
      </w:r>
    </w:p>
    <w:p>
      <w:pPr>
        <w:pStyle w:val="Compact"/>
        <w:numPr>
          <w:ilvl w:val="0"/>
          <w:numId w:val="1048"/>
        </w:numPr>
      </w:pPr>
      <w:r>
        <w:t xml:space="preserve">TC-52 thirds round half-up at scale (100/3 monthly → yearly exact 1200)</w:t>
      </w:r>
    </w:p>
    <w:p>
      <w:pPr>
        <w:pStyle w:val="Compact"/>
        <w:numPr>
          <w:ilvl w:val="0"/>
          <w:numId w:val="1048"/>
        </w:numPr>
      </w:pPr>
      <w:r>
        <w:t xml:space="preserve">TC-53 exact decimal accumulation across many lines</w:t>
      </w:r>
    </w:p>
    <w:p>
      <w:pPr>
        <w:pStyle w:val="FirstParagraph"/>
      </w:pPr>
      <w:r>
        <w:rPr>
          <w:b/>
          <w:bCs/>
        </w:rPr>
        <w:t xml:space="preserve">Totals card · combined scenario</w:t>
      </w:r>
    </w:p>
    <w:p>
      <w:pPr>
        <w:pStyle w:val="Compact"/>
        <w:numPr>
          <w:ilvl w:val="0"/>
          <w:numId w:val="1049"/>
        </w:numPr>
      </w:pPr>
      <w:r>
        <w:t xml:space="preserve">TC-54 upcharge + contingency + margin + tax end-to-end</w:t>
      </w:r>
    </w:p>
    <w:p>
      <w:pPr>
        <w:pStyle w:val="Compact"/>
        <w:numPr>
          <w:ilvl w:val="0"/>
          <w:numId w:val="1049"/>
        </w:numPr>
      </w:pPr>
      <w:r>
        <w:t xml:space="preserve">TC-55 categories and phases both populate from one set of lines</w:t>
      </w:r>
    </w:p>
    <w:p>
      <w:pPr>
        <w:pStyle w:val="Compact"/>
        <w:numPr>
          <w:ilvl w:val="0"/>
          <w:numId w:val="1049"/>
        </w:numPr>
      </w:pPr>
      <w:r>
        <w:t xml:space="preserve">TC-56 grand total ties out to one-time + annualized recurring after contingency</w:t>
      </w:r>
    </w:p>
    <w:bookmarkEnd w:id="24"/>
    <w:bookmarkStart w:id="25" w:name="csv-export"/>
    <w:p>
      <w:pPr>
        <w:pStyle w:val="Heading2"/>
      </w:pPr>
      <w:r>
        <w:t xml:space="preserve">CSV export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apps/api/src/modules/estimates/estimate-csv.spec.ts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 cases</w:t>
      </w:r>
    </w:p>
    <w:p>
      <w:pPr>
        <w:pStyle w:val="BodyText"/>
      </w:pPr>
      <w:r>
        <w:rPr>
          <w:b/>
          <w:bCs/>
        </w:rPr>
        <w:t xml:space="preserve">toCsv</w:t>
      </w:r>
    </w:p>
    <w:p>
      <w:pPr>
        <w:pStyle w:val="Compact"/>
        <w:numPr>
          <w:ilvl w:val="0"/>
          <w:numId w:val="1050"/>
        </w:numPr>
      </w:pPr>
      <w:r>
        <w:t xml:space="preserve">includes a header, the line, and the grand total; escapes commas</w:t>
      </w:r>
    </w:p>
    <w:bookmarkEnd w:id="25"/>
    <w:bookmarkStart w:id="26" w:name="settings-card"/>
    <w:p>
      <w:pPr>
        <w:pStyle w:val="Heading2"/>
      </w:pPr>
      <w:r>
        <w:t xml:space="preserve">Settings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apps/api/src/modules/estimates/estimate-settings-card.spec.ts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Settings card · create — valid + defaults</w:t>
      </w:r>
    </w:p>
    <w:p>
      <w:pPr>
        <w:pStyle w:val="Compact"/>
        <w:numPr>
          <w:ilvl w:val="0"/>
          <w:numId w:val="1051"/>
        </w:numPr>
      </w:pPr>
      <w:r>
        <w:t xml:space="preserve">TC-01 minimal create (name + currency) is valid</w:t>
      </w:r>
    </w:p>
    <w:p>
      <w:pPr>
        <w:pStyle w:val="Compact"/>
        <w:numPr>
          <w:ilvl w:val="0"/>
          <w:numId w:val="1051"/>
        </w:numPr>
      </w:pPr>
      <w:r>
        <w:t xml:space="preserve">TC-02 percents default to 0</w:t>
      </w:r>
    </w:p>
    <w:p>
      <w:pPr>
        <w:pStyle w:val="Compact"/>
        <w:numPr>
          <w:ilvl w:val="0"/>
          <w:numId w:val="1051"/>
        </w:numPr>
      </w:pPr>
      <w:r>
        <w:t xml:space="preserve">TC-03 accepts a description</w:t>
      </w:r>
    </w:p>
    <w:p>
      <w:pPr>
        <w:pStyle w:val="Compact"/>
        <w:numPr>
          <w:ilvl w:val="0"/>
          <w:numId w:val="1051"/>
        </w:numPr>
      </w:pPr>
      <w:r>
        <w:t xml:space="preserve">TC-04 accepts a rateCardId (uuid)</w:t>
      </w:r>
    </w:p>
    <w:p>
      <w:pPr>
        <w:pStyle w:val="Compact"/>
        <w:numPr>
          <w:ilvl w:val="0"/>
          <w:numId w:val="1051"/>
        </w:numPr>
      </w:pPr>
      <w:r>
        <w:t xml:space="preserve">TC-05 accepts a global upcharge</w:t>
      </w:r>
    </w:p>
    <w:p>
      <w:pPr>
        <w:pStyle w:val="Compact"/>
        <w:numPr>
          <w:ilvl w:val="0"/>
          <w:numId w:val="1051"/>
        </w:numPr>
      </w:pPr>
      <w:r>
        <w:t xml:space="preserve">TC-06 accepts a contingency</w:t>
      </w:r>
    </w:p>
    <w:p>
      <w:pPr>
        <w:pStyle w:val="Compact"/>
        <w:numPr>
          <w:ilvl w:val="0"/>
          <w:numId w:val="1051"/>
        </w:numPr>
      </w:pPr>
      <w:r>
        <w:t xml:space="preserve">TC-07 accepts a margin</w:t>
      </w:r>
    </w:p>
    <w:p>
      <w:pPr>
        <w:pStyle w:val="Compact"/>
        <w:numPr>
          <w:ilvl w:val="0"/>
          <w:numId w:val="1051"/>
        </w:numPr>
      </w:pPr>
      <w:r>
        <w:t xml:space="preserve">TC-08 accepts a tax</w:t>
      </w:r>
    </w:p>
    <w:p>
      <w:pPr>
        <w:pStyle w:val="Compact"/>
        <w:numPr>
          <w:ilvl w:val="0"/>
          <w:numId w:val="1051"/>
        </w:numPr>
      </w:pPr>
      <w:r>
        <w:t xml:space="preserve">TC-09 accepts a 1-char name</w:t>
      </w:r>
    </w:p>
    <w:p>
      <w:pPr>
        <w:pStyle w:val="Compact"/>
        <w:numPr>
          <w:ilvl w:val="0"/>
          <w:numId w:val="1051"/>
        </w:numPr>
      </w:pPr>
      <w:r>
        <w:t xml:space="preserve">TC-10 accepts a 200-char name</w:t>
      </w:r>
    </w:p>
    <w:p>
      <w:pPr>
        <w:pStyle w:val="Compact"/>
        <w:numPr>
          <w:ilvl w:val="0"/>
          <w:numId w:val="1051"/>
        </w:numPr>
      </w:pPr>
      <w:r>
        <w:t xml:space="preserve">TC-11 accepts EUR / GBP currencies</w:t>
      </w:r>
    </w:p>
    <w:p>
      <w:pPr>
        <w:pStyle w:val="Compact"/>
        <w:numPr>
          <w:ilvl w:val="0"/>
          <w:numId w:val="1051"/>
        </w:numPr>
      </w:pPr>
      <w:r>
        <w:t xml:space="preserve">TC-12 accepts upcharge at the 100 bound</w:t>
      </w:r>
    </w:p>
    <w:p>
      <w:pPr>
        <w:pStyle w:val="Compact"/>
        <w:numPr>
          <w:ilvl w:val="0"/>
          <w:numId w:val="1051"/>
        </w:numPr>
      </w:pPr>
      <w:r>
        <w:t xml:space="preserve">TC-13 accepts contingency at the 0 bound</w:t>
      </w:r>
    </w:p>
    <w:p>
      <w:pPr>
        <w:pStyle w:val="Compact"/>
        <w:numPr>
          <w:ilvl w:val="0"/>
          <w:numId w:val="1051"/>
        </w:numPr>
      </w:pPr>
      <w:r>
        <w:t xml:space="preserve">TC-14 accepts a 4000-char description</w:t>
      </w:r>
    </w:p>
    <w:p>
      <w:pPr>
        <w:pStyle w:val="Compact"/>
        <w:numPr>
          <w:ilvl w:val="0"/>
          <w:numId w:val="1051"/>
        </w:numPr>
      </w:pPr>
      <w:r>
        <w:t xml:space="preserve">TC-15 accepts a fractional contingency</w:t>
      </w:r>
    </w:p>
    <w:p>
      <w:pPr>
        <w:pStyle w:val="FirstParagraph"/>
      </w:pPr>
      <w:r>
        <w:rPr>
          <w:b/>
          <w:bCs/>
        </w:rPr>
        <w:t xml:space="preserve">Settings card · create — rejected</w:t>
      </w:r>
    </w:p>
    <w:p>
      <w:pPr>
        <w:pStyle w:val="Compact"/>
        <w:numPr>
          <w:ilvl w:val="0"/>
          <w:numId w:val="1052"/>
        </w:numPr>
      </w:pPr>
      <w:r>
        <w:t xml:space="preserve">TC-16 rejects an empty name</w:t>
      </w:r>
    </w:p>
    <w:p>
      <w:pPr>
        <w:pStyle w:val="Compact"/>
        <w:numPr>
          <w:ilvl w:val="0"/>
          <w:numId w:val="1052"/>
        </w:numPr>
      </w:pPr>
      <w:r>
        <w:t xml:space="preserve">TC-17 rejects a name over 200 chars</w:t>
      </w:r>
    </w:p>
    <w:p>
      <w:pPr>
        <w:pStyle w:val="Compact"/>
        <w:numPr>
          <w:ilvl w:val="0"/>
          <w:numId w:val="1052"/>
        </w:numPr>
      </w:pPr>
      <w:r>
        <w:t xml:space="preserve">TC-18 rejects a missing currency</w:t>
      </w:r>
    </w:p>
    <w:p>
      <w:pPr>
        <w:pStyle w:val="Compact"/>
        <w:numPr>
          <w:ilvl w:val="0"/>
          <w:numId w:val="1052"/>
        </w:numPr>
      </w:pPr>
      <w:r>
        <w:t xml:space="preserve">TC-19 rejects a lowercase currency</w:t>
      </w:r>
    </w:p>
    <w:p>
      <w:pPr>
        <w:pStyle w:val="Compact"/>
        <w:numPr>
          <w:ilvl w:val="0"/>
          <w:numId w:val="1052"/>
        </w:numPr>
      </w:pPr>
      <w:r>
        <w:t xml:space="preserve">TC-20 rejects a 2-letter currency</w:t>
      </w:r>
    </w:p>
    <w:p>
      <w:pPr>
        <w:pStyle w:val="Compact"/>
        <w:numPr>
          <w:ilvl w:val="0"/>
          <w:numId w:val="1052"/>
        </w:numPr>
      </w:pPr>
      <w:r>
        <w:t xml:space="preserve">TC-21 rejects a 4-letter currency</w:t>
      </w:r>
    </w:p>
    <w:p>
      <w:pPr>
        <w:pStyle w:val="Compact"/>
        <w:numPr>
          <w:ilvl w:val="0"/>
          <w:numId w:val="1052"/>
        </w:numPr>
      </w:pPr>
      <w:r>
        <w:t xml:space="preserve">TC-22 rejects a non-uuid rateCardId</w:t>
      </w:r>
    </w:p>
    <w:p>
      <w:pPr>
        <w:pStyle w:val="Compact"/>
        <w:numPr>
          <w:ilvl w:val="0"/>
          <w:numId w:val="1052"/>
        </w:numPr>
      </w:pPr>
      <w:r>
        <w:t xml:space="preserve">TC-23 rejects an upcharge above 100</w:t>
      </w:r>
    </w:p>
    <w:p>
      <w:pPr>
        <w:pStyle w:val="Compact"/>
        <w:numPr>
          <w:ilvl w:val="0"/>
          <w:numId w:val="1052"/>
        </w:numPr>
      </w:pPr>
      <w:r>
        <w:t xml:space="preserve">TC-24 rejects a negative upcharge</w:t>
      </w:r>
    </w:p>
    <w:p>
      <w:pPr>
        <w:pStyle w:val="Compact"/>
        <w:numPr>
          <w:ilvl w:val="0"/>
          <w:numId w:val="1052"/>
        </w:numPr>
      </w:pPr>
      <w:r>
        <w:t xml:space="preserve">TC-25 rejects a contingency above 100</w:t>
      </w:r>
    </w:p>
    <w:p>
      <w:pPr>
        <w:pStyle w:val="Compact"/>
        <w:numPr>
          <w:ilvl w:val="0"/>
          <w:numId w:val="1052"/>
        </w:numPr>
      </w:pPr>
      <w:r>
        <w:t xml:space="preserve">TC-26 rejects a negative margin</w:t>
      </w:r>
    </w:p>
    <w:p>
      <w:pPr>
        <w:pStyle w:val="Compact"/>
        <w:numPr>
          <w:ilvl w:val="0"/>
          <w:numId w:val="1052"/>
        </w:numPr>
      </w:pPr>
      <w:r>
        <w:t xml:space="preserve">TC-27 rejects a tax above 100</w:t>
      </w:r>
    </w:p>
    <w:p>
      <w:pPr>
        <w:pStyle w:val="Compact"/>
        <w:numPr>
          <w:ilvl w:val="0"/>
          <w:numId w:val="1052"/>
        </w:numPr>
      </w:pPr>
      <w:r>
        <w:t xml:space="preserve">TC-28 rejects a description over 4000 chars</w:t>
      </w:r>
    </w:p>
    <w:p>
      <w:pPr>
        <w:pStyle w:val="Compact"/>
        <w:numPr>
          <w:ilvl w:val="0"/>
          <w:numId w:val="1052"/>
        </w:numPr>
      </w:pPr>
      <w:r>
        <w:t xml:space="preserve">TC-29 rejects a non-string name</w:t>
      </w:r>
    </w:p>
    <w:p>
      <w:pPr>
        <w:pStyle w:val="Compact"/>
        <w:numPr>
          <w:ilvl w:val="0"/>
          <w:numId w:val="1052"/>
        </w:numPr>
      </w:pPr>
      <w:r>
        <w:t xml:space="preserve">TC-30 rejects a string percent (no coercion)</w:t>
      </w:r>
    </w:p>
    <w:p>
      <w:pPr>
        <w:pStyle w:val="FirstParagraph"/>
      </w:pPr>
      <w:r>
        <w:rPr>
          <w:b/>
          <w:bCs/>
        </w:rPr>
        <w:t xml:space="preserve">Settings card · update — partial edits</w:t>
      </w:r>
    </w:p>
    <w:p>
      <w:pPr>
        <w:pStyle w:val="Compact"/>
        <w:numPr>
          <w:ilvl w:val="0"/>
          <w:numId w:val="1053"/>
        </w:numPr>
      </w:pPr>
      <w:r>
        <w:t xml:space="preserve">TC-31 an empty update is valid (no-op)</w:t>
      </w:r>
    </w:p>
    <w:p>
      <w:pPr>
        <w:pStyle w:val="Compact"/>
        <w:numPr>
          <w:ilvl w:val="0"/>
          <w:numId w:val="1053"/>
        </w:numPr>
      </w:pPr>
      <w:r>
        <w:t xml:space="preserve">TC-32 update just the name</w:t>
      </w:r>
    </w:p>
    <w:p>
      <w:pPr>
        <w:pStyle w:val="Compact"/>
        <w:numPr>
          <w:ilvl w:val="0"/>
          <w:numId w:val="1053"/>
        </w:numPr>
      </w:pPr>
      <w:r>
        <w:t xml:space="preserve">TC-33 update the status (free reference string)</w:t>
      </w:r>
    </w:p>
    <w:p>
      <w:pPr>
        <w:pStyle w:val="Compact"/>
        <w:numPr>
          <w:ilvl w:val="0"/>
          <w:numId w:val="1053"/>
        </w:numPr>
      </w:pPr>
      <w:r>
        <w:t xml:space="preserve">TC-34 update only the global upcharge</w:t>
      </w:r>
    </w:p>
    <w:p>
      <w:pPr>
        <w:pStyle w:val="Compact"/>
        <w:numPr>
          <w:ilvl w:val="0"/>
          <w:numId w:val="1053"/>
        </w:numPr>
      </w:pPr>
      <w:r>
        <w:t xml:space="preserve">TC-35 update only the contingency</w:t>
      </w:r>
    </w:p>
    <w:p>
      <w:pPr>
        <w:pStyle w:val="Compact"/>
        <w:numPr>
          <w:ilvl w:val="0"/>
          <w:numId w:val="1053"/>
        </w:numPr>
      </w:pPr>
      <w:r>
        <w:t xml:space="preserve">TC-36 update margin + tax together</w:t>
      </w:r>
    </w:p>
    <w:p>
      <w:pPr>
        <w:pStyle w:val="Compact"/>
        <w:numPr>
          <w:ilvl w:val="0"/>
          <w:numId w:val="1053"/>
        </w:numPr>
      </w:pPr>
      <w:r>
        <w:t xml:space="preserve">TC-37 clear the description with null</w:t>
      </w:r>
    </w:p>
    <w:p>
      <w:pPr>
        <w:pStyle w:val="Compact"/>
        <w:numPr>
          <w:ilvl w:val="0"/>
          <w:numId w:val="1053"/>
        </w:numPr>
      </w:pPr>
      <w:r>
        <w:t xml:space="preserve">TC-38 clear the rate card with null</w:t>
      </w:r>
    </w:p>
    <w:p>
      <w:pPr>
        <w:pStyle w:val="Compact"/>
        <w:numPr>
          <w:ilvl w:val="0"/>
          <w:numId w:val="1053"/>
        </w:numPr>
      </w:pPr>
      <w:r>
        <w:t xml:space="preserve">TC-39 set a rate card by uuid</w:t>
      </w:r>
    </w:p>
    <w:p>
      <w:pPr>
        <w:pStyle w:val="Compact"/>
        <w:numPr>
          <w:ilvl w:val="0"/>
          <w:numId w:val="1053"/>
        </w:numPr>
      </w:pPr>
      <w:r>
        <w:t xml:space="preserve">TC-40 update does NOT accept a currency change (fixed at create)</w:t>
      </w:r>
    </w:p>
    <w:p>
      <w:pPr>
        <w:pStyle w:val="Compact"/>
        <w:numPr>
          <w:ilvl w:val="0"/>
          <w:numId w:val="1053"/>
        </w:numPr>
      </w:pPr>
      <w:r>
        <w:t xml:space="preserve">TC-41 accepts a status up to 40 chars</w:t>
      </w:r>
    </w:p>
    <w:p>
      <w:pPr>
        <w:pStyle w:val="Compact"/>
        <w:numPr>
          <w:ilvl w:val="0"/>
          <w:numId w:val="1053"/>
        </w:numPr>
      </w:pPr>
      <w:r>
        <w:t xml:space="preserve">TC-42 rejects a status over 40 chars</w:t>
      </w:r>
    </w:p>
    <w:p>
      <w:pPr>
        <w:pStyle w:val="Compact"/>
        <w:numPr>
          <w:ilvl w:val="0"/>
          <w:numId w:val="1053"/>
        </w:numPr>
      </w:pPr>
      <w:r>
        <w:t xml:space="preserve">TC-43 rejects an empty name on update</w:t>
      </w:r>
    </w:p>
    <w:p>
      <w:pPr>
        <w:pStyle w:val="Compact"/>
        <w:numPr>
          <w:ilvl w:val="0"/>
          <w:numId w:val="1053"/>
        </w:numPr>
      </w:pPr>
      <w:r>
        <w:t xml:space="preserve">TC-44 rejects an upcharge over 100 on update</w:t>
      </w:r>
    </w:p>
    <w:p>
      <w:pPr>
        <w:pStyle w:val="Compact"/>
        <w:numPr>
          <w:ilvl w:val="0"/>
          <w:numId w:val="1053"/>
        </w:numPr>
      </w:pPr>
      <w:r>
        <w:t xml:space="preserve">TC-45 rejects a negative contingency on update</w:t>
      </w:r>
    </w:p>
    <w:p>
      <w:pPr>
        <w:pStyle w:val="Compact"/>
        <w:numPr>
          <w:ilvl w:val="0"/>
          <w:numId w:val="1053"/>
        </w:numPr>
      </w:pPr>
      <w:r>
        <w:t xml:space="preserve">TC-46 rejects a non-uuid rateCardId on update</w:t>
      </w:r>
    </w:p>
    <w:p>
      <w:pPr>
        <w:pStyle w:val="Compact"/>
        <w:numPr>
          <w:ilvl w:val="0"/>
          <w:numId w:val="1053"/>
        </w:numPr>
      </w:pPr>
      <w:r>
        <w:t xml:space="preserve">TC-47 accepts upcharge 0 on update (explicit zero)</w:t>
      </w:r>
    </w:p>
    <w:p>
      <w:pPr>
        <w:pStyle w:val="Compact"/>
        <w:numPr>
          <w:ilvl w:val="0"/>
          <w:numId w:val="1053"/>
        </w:numPr>
      </w:pPr>
      <w:r>
        <w:t xml:space="preserve">TC-48 accepts margin at the 100 bound</w:t>
      </w:r>
    </w:p>
    <w:p>
      <w:pPr>
        <w:pStyle w:val="Compact"/>
        <w:numPr>
          <w:ilvl w:val="0"/>
          <w:numId w:val="1053"/>
        </w:numPr>
      </w:pPr>
      <w:r>
        <w:t xml:space="preserve">TC-49 rejects a description over 4000 on update</w:t>
      </w:r>
    </w:p>
    <w:p>
      <w:pPr>
        <w:pStyle w:val="Compact"/>
        <w:numPr>
          <w:ilvl w:val="0"/>
          <w:numId w:val="1053"/>
        </w:numPr>
      </w:pPr>
      <w:r>
        <w:t xml:space="preserve">TC-50 accepts a description at exactly 4000 on update</w:t>
      </w:r>
    </w:p>
    <w:p>
      <w:pPr>
        <w:pStyle w:val="Compact"/>
        <w:numPr>
          <w:ilvl w:val="0"/>
          <w:numId w:val="1053"/>
        </w:numPr>
      </w:pPr>
      <w:r>
        <w:t xml:space="preserve">TC-51 accepts a fractional tax on update</w:t>
      </w:r>
    </w:p>
    <w:p>
      <w:pPr>
        <w:pStyle w:val="Compact"/>
        <w:numPr>
          <w:ilvl w:val="0"/>
          <w:numId w:val="1053"/>
        </w:numPr>
      </w:pPr>
      <w:r>
        <w:t xml:space="preserve">TC-52 accepts all settings updated at once</w:t>
      </w:r>
    </w:p>
    <w:bookmarkEnd w:id="26"/>
    <w:bookmarkStart w:id="27" w:name="labor-card"/>
    <w:p>
      <w:pPr>
        <w:pStyle w:val="Heading2"/>
      </w:pPr>
      <w:r>
        <w:t xml:space="preserve">Labor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apps/api/src/modules/estimates/labor-card.spec.ts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78 cases</w:t>
      </w:r>
    </w:p>
    <w:p>
      <w:pPr>
        <w:pStyle w:val="BodyText"/>
      </w:pPr>
      <w:r>
        <w:rPr>
          <w:b/>
          <w:bCs/>
        </w:rPr>
        <w:t xml:space="preserve">Labor card · input contract — valid</w:t>
      </w:r>
    </w:p>
    <w:p>
      <w:pPr>
        <w:pStyle w:val="Compact"/>
        <w:numPr>
          <w:ilvl w:val="0"/>
          <w:numId w:val="1054"/>
        </w:numPr>
      </w:pPr>
      <w:r>
        <w:t xml:space="preserve">TC-01 accepts the minimal line (just units) and applies defaults</w:t>
      </w:r>
    </w:p>
    <w:p>
      <w:pPr>
        <w:pStyle w:val="Compact"/>
        <w:numPr>
          <w:ilvl w:val="0"/>
          <w:numId w:val="1054"/>
        </w:numPr>
      </w:pPr>
      <w:r>
        <w:t xml:space="preserve">TC-02 accepts units = 0 (the engine yields a 0 line total)</w:t>
      </w:r>
    </w:p>
    <w:p>
      <w:pPr>
        <w:pStyle w:val="Compact"/>
        <w:numPr>
          <w:ilvl w:val="0"/>
          <w:numId w:val="1054"/>
        </w:numPr>
      </w:pPr>
      <w:r>
        <w:t xml:space="preserve">TC-03 accepts quantity = 0 at the contract level (web now blocks it)</w:t>
      </w:r>
    </w:p>
    <w:p>
      <w:pPr>
        <w:pStyle w:val="Compact"/>
        <w:numPr>
          <w:ilvl w:val="0"/>
          <w:numId w:val="1054"/>
        </w:numPr>
      </w:pPr>
      <w:r>
        <w:t xml:space="preserve">TC-04 accepts a fractional quantity</w:t>
      </w:r>
    </w:p>
    <w:p>
      <w:pPr>
        <w:pStyle w:val="Compact"/>
        <w:numPr>
          <w:ilvl w:val="0"/>
          <w:numId w:val="1054"/>
        </w:numPr>
      </w:pPr>
      <w:r>
        <w:t xml:space="preserve">TC-05 accepts a fractional units value</w:t>
      </w:r>
    </w:p>
    <w:p>
      <w:pPr>
        <w:pStyle w:val="Compact"/>
        <w:numPr>
          <w:ilvl w:val="0"/>
          <w:numId w:val="1054"/>
        </w:numPr>
      </w:pPr>
      <w:r>
        <w:t xml:space="preserve">TC-06 accepts a valid rateCardRoleId (uuid)</w:t>
      </w:r>
    </w:p>
    <w:p>
      <w:pPr>
        <w:pStyle w:val="Compact"/>
        <w:numPr>
          <w:ilvl w:val="0"/>
          <w:numId w:val="1054"/>
        </w:numPr>
      </w:pPr>
      <w:r>
        <w:t xml:space="preserve">TC-07 accepts an explicit rateSnapshot decimal string</w:t>
      </w:r>
    </w:p>
    <w:p>
      <w:pPr>
        <w:pStyle w:val="Compact"/>
        <w:numPr>
          <w:ilvl w:val="0"/>
          <w:numId w:val="1054"/>
        </w:numPr>
      </w:pPr>
      <w:r>
        <w:t xml:space="preserve">TC-08 accepts billingPeriod MONTHLY</w:t>
      </w:r>
    </w:p>
    <w:p>
      <w:pPr>
        <w:pStyle w:val="Compact"/>
        <w:numPr>
          <w:ilvl w:val="0"/>
          <w:numId w:val="1054"/>
        </w:numPr>
      </w:pPr>
      <w:r>
        <w:t xml:space="preserve">TC-09 accepts billingPeriod YEARLY</w:t>
      </w:r>
    </w:p>
    <w:p>
      <w:pPr>
        <w:pStyle w:val="Compact"/>
        <w:numPr>
          <w:ilvl w:val="0"/>
          <w:numId w:val="1054"/>
        </w:numPr>
      </w:pPr>
      <w:r>
        <w:t xml:space="preserve">TC-10 defaults billingPeriod to ONE_TIME when omitted</w:t>
      </w:r>
    </w:p>
    <w:p>
      <w:pPr>
        <w:pStyle w:val="Compact"/>
        <w:numPr>
          <w:ilvl w:val="0"/>
          <w:numId w:val="1054"/>
        </w:numPr>
      </w:pPr>
      <w:r>
        <w:t xml:space="preserve">TC-11 accepts allocationPercent at the lower bound (0)</w:t>
      </w:r>
    </w:p>
    <w:p>
      <w:pPr>
        <w:pStyle w:val="Compact"/>
        <w:numPr>
          <w:ilvl w:val="0"/>
          <w:numId w:val="1054"/>
        </w:numPr>
      </w:pPr>
      <w:r>
        <w:t xml:space="preserve">TC-12 accepts a split allocationPercent (50)</w:t>
      </w:r>
    </w:p>
    <w:p>
      <w:pPr>
        <w:pStyle w:val="Compact"/>
        <w:numPr>
          <w:ilvl w:val="0"/>
          <w:numId w:val="1054"/>
        </w:numPr>
      </w:pPr>
      <w:r>
        <w:t xml:space="preserve">TC-13 accepts allocationPercent at the upper bound (100)</w:t>
      </w:r>
    </w:p>
    <w:p>
      <w:pPr>
        <w:pStyle w:val="Compact"/>
        <w:numPr>
          <w:ilvl w:val="0"/>
          <w:numId w:val="1054"/>
        </w:numPr>
      </w:pPr>
      <w:r>
        <w:t xml:space="preserve">TC-14 accepts a null upcharge override (use the global)</w:t>
      </w:r>
    </w:p>
    <w:p>
      <w:pPr>
        <w:pStyle w:val="Compact"/>
        <w:numPr>
          <w:ilvl w:val="0"/>
          <w:numId w:val="1054"/>
        </w:numPr>
      </w:pPr>
      <w:r>
        <w:t xml:space="preserve">TC-15 accepts a fractional upcharge override</w:t>
      </w:r>
    </w:p>
    <w:p>
      <w:pPr>
        <w:pStyle w:val="Compact"/>
        <w:numPr>
          <w:ilvl w:val="0"/>
          <w:numId w:val="1054"/>
        </w:numPr>
      </w:pPr>
      <w:r>
        <w:t xml:space="preserve">TC-16 accepts a start+end window with end after start</w:t>
      </w:r>
    </w:p>
    <w:p>
      <w:pPr>
        <w:pStyle w:val="Compact"/>
        <w:numPr>
          <w:ilvl w:val="0"/>
          <w:numId w:val="1054"/>
        </w:numPr>
      </w:pPr>
      <w:r>
        <w:t xml:space="preserve">TC-17 accepts a single-day window (start === end)</w:t>
      </w:r>
    </w:p>
    <w:p>
      <w:pPr>
        <w:pStyle w:val="Compact"/>
        <w:numPr>
          <w:ilvl w:val="0"/>
          <w:numId w:val="1054"/>
        </w:numPr>
      </w:pPr>
      <w:r>
        <w:t xml:space="preserve">TC-18 accepts a valid ascending three-point (PERT) estimate</w:t>
      </w:r>
    </w:p>
    <w:p>
      <w:pPr>
        <w:pStyle w:val="Compact"/>
        <w:numPr>
          <w:ilvl w:val="0"/>
          <w:numId w:val="1054"/>
        </w:numPr>
      </w:pPr>
      <w:r>
        <w:t xml:space="preserve">TC-19 accepts an equal three-point estimate (o = m = p)</w:t>
      </w:r>
    </w:p>
    <w:p>
      <w:pPr>
        <w:pStyle w:val="Compact"/>
        <w:numPr>
          <w:ilvl w:val="0"/>
          <w:numId w:val="1054"/>
        </w:numPr>
      </w:pPr>
      <w:r>
        <w:t xml:space="preserve">TC-20 accepts an SDLC phase code</w:t>
      </w:r>
    </w:p>
    <w:p>
      <w:pPr>
        <w:pStyle w:val="Compact"/>
        <w:numPr>
          <w:ilvl w:val="0"/>
          <w:numId w:val="1054"/>
        </w:numPr>
      </w:pPr>
      <w:r>
        <w:t xml:space="preserve">TC-21 accepts a null SDLC phase</w:t>
      </w:r>
    </w:p>
    <w:p>
      <w:pPr>
        <w:pStyle w:val="Compact"/>
        <w:numPr>
          <w:ilvl w:val="0"/>
          <w:numId w:val="1054"/>
        </w:numPr>
      </w:pPr>
      <w:r>
        <w:t xml:space="preserve">TC-22 accepts a resourceName at the 200-char limit</w:t>
      </w:r>
    </w:p>
    <w:p>
      <w:pPr>
        <w:pStyle w:val="Compact"/>
        <w:numPr>
          <w:ilvl w:val="0"/>
          <w:numId w:val="1054"/>
        </w:numPr>
      </w:pPr>
      <w:r>
        <w:t xml:space="preserve">TC-23 accepts a description at the 500-char limit</w:t>
      </w:r>
    </w:p>
    <w:p>
      <w:pPr>
        <w:pStyle w:val="FirstParagraph"/>
      </w:pPr>
      <w:r>
        <w:rPr>
          <w:b/>
          <w:bCs/>
        </w:rPr>
        <w:t xml:space="preserve">Labor card · input contract — rejected</w:t>
      </w:r>
    </w:p>
    <w:p>
      <w:pPr>
        <w:pStyle w:val="Compact"/>
        <w:numPr>
          <w:ilvl w:val="0"/>
          <w:numId w:val="1055"/>
        </w:numPr>
      </w:pPr>
      <w:r>
        <w:t xml:space="preserve">TC-24 rejects a line with no units</w:t>
      </w:r>
    </w:p>
    <w:p>
      <w:pPr>
        <w:pStyle w:val="Compact"/>
        <w:numPr>
          <w:ilvl w:val="0"/>
          <w:numId w:val="1055"/>
        </w:numPr>
      </w:pPr>
      <w:r>
        <w:t xml:space="preserve">TC-25 rejects negative units</w:t>
      </w:r>
    </w:p>
    <w:p>
      <w:pPr>
        <w:pStyle w:val="Compact"/>
        <w:numPr>
          <w:ilvl w:val="0"/>
          <w:numId w:val="1055"/>
        </w:numPr>
      </w:pPr>
      <w:r>
        <w:t xml:space="preserve">TC-26 rejects negative quantity</w:t>
      </w:r>
    </w:p>
    <w:p>
      <w:pPr>
        <w:pStyle w:val="Compact"/>
        <w:numPr>
          <w:ilvl w:val="0"/>
          <w:numId w:val="1055"/>
        </w:numPr>
      </w:pPr>
      <w:r>
        <w:t xml:space="preserve">TC-27 rejects a rateCardRoleId that is not a uuid</w:t>
      </w:r>
    </w:p>
    <w:p>
      <w:pPr>
        <w:pStyle w:val="Compact"/>
        <w:numPr>
          <w:ilvl w:val="0"/>
          <w:numId w:val="1055"/>
        </w:numPr>
      </w:pPr>
      <w:r>
        <w:t xml:space="preserve">TC-28 rejects an unknown billingPeriod</w:t>
      </w:r>
    </w:p>
    <w:p>
      <w:pPr>
        <w:pStyle w:val="Compact"/>
        <w:numPr>
          <w:ilvl w:val="0"/>
          <w:numId w:val="1055"/>
        </w:numPr>
      </w:pPr>
      <w:r>
        <w:t xml:space="preserve">TC-29 rejects allocationPercent above 100</w:t>
      </w:r>
    </w:p>
    <w:p>
      <w:pPr>
        <w:pStyle w:val="Compact"/>
        <w:numPr>
          <w:ilvl w:val="0"/>
          <w:numId w:val="1055"/>
        </w:numPr>
      </w:pPr>
      <w:r>
        <w:t xml:space="preserve">TC-30 rejects a negative allocationPercent</w:t>
      </w:r>
    </w:p>
    <w:p>
      <w:pPr>
        <w:pStyle w:val="Compact"/>
        <w:numPr>
          <w:ilvl w:val="0"/>
          <w:numId w:val="1055"/>
        </w:numPr>
      </w:pPr>
      <w:r>
        <w:t xml:space="preserve">TC-31 rejects an upcharge override above 100</w:t>
      </w:r>
    </w:p>
    <w:p>
      <w:pPr>
        <w:pStyle w:val="Compact"/>
        <w:numPr>
          <w:ilvl w:val="0"/>
          <w:numId w:val="1055"/>
        </w:numPr>
      </w:pPr>
      <w:r>
        <w:t xml:space="preserve">TC-32 rejects a start date with no end date</w:t>
      </w:r>
    </w:p>
    <w:p>
      <w:pPr>
        <w:pStyle w:val="Compact"/>
        <w:numPr>
          <w:ilvl w:val="0"/>
          <w:numId w:val="1055"/>
        </w:numPr>
      </w:pPr>
      <w:r>
        <w:t xml:space="preserve">TC-33 rejects an end date with no start date</w:t>
      </w:r>
    </w:p>
    <w:p>
      <w:pPr>
        <w:pStyle w:val="Compact"/>
        <w:numPr>
          <w:ilvl w:val="0"/>
          <w:numId w:val="1055"/>
        </w:numPr>
      </w:pPr>
      <w:r>
        <w:t xml:space="preserve">TC-34 rejects an end date before the start date</w:t>
      </w:r>
    </w:p>
    <w:p>
      <w:pPr>
        <w:pStyle w:val="Compact"/>
        <w:numPr>
          <w:ilvl w:val="0"/>
          <w:numId w:val="1055"/>
        </w:numPr>
      </w:pPr>
      <w:r>
        <w:t xml:space="preserve">TC-35 rejects a non-ISO date format</w:t>
      </w:r>
    </w:p>
    <w:p>
      <w:pPr>
        <w:pStyle w:val="Compact"/>
        <w:numPr>
          <w:ilvl w:val="0"/>
          <w:numId w:val="1055"/>
        </w:numPr>
      </w:pPr>
      <w:r>
        <w:t xml:space="preserve">TC-36 rejects a partial three-point estimate (only optimistic)</w:t>
      </w:r>
    </w:p>
    <w:p>
      <w:pPr>
        <w:pStyle w:val="Compact"/>
        <w:numPr>
          <w:ilvl w:val="0"/>
          <w:numId w:val="1055"/>
        </w:numPr>
      </w:pPr>
      <w:r>
        <w:t xml:space="preserve">TC-37 rejects a partial three-point estimate (missing pessimistic)</w:t>
      </w:r>
    </w:p>
    <w:p>
      <w:pPr>
        <w:pStyle w:val="Compact"/>
        <w:numPr>
          <w:ilvl w:val="0"/>
          <w:numId w:val="1055"/>
        </w:numPr>
      </w:pPr>
      <w:r>
        <w:t xml:space="preserve">TC-38 rejects a three-point estimate that is not ordered (o &gt; m &gt; p)</w:t>
      </w:r>
    </w:p>
    <w:p>
      <w:pPr>
        <w:pStyle w:val="Compact"/>
        <w:numPr>
          <w:ilvl w:val="0"/>
          <w:numId w:val="1055"/>
        </w:numPr>
      </w:pPr>
      <w:r>
        <w:t xml:space="preserve">TC-39 rejects a three-point estimate with most-likely above pessimistic</w:t>
      </w:r>
    </w:p>
    <w:p>
      <w:pPr>
        <w:pStyle w:val="Compact"/>
        <w:numPr>
          <w:ilvl w:val="0"/>
          <w:numId w:val="1055"/>
        </w:numPr>
      </w:pPr>
      <w:r>
        <w:t xml:space="preserve">TC-40 rejects an SDLC phase longer than 80 chars</w:t>
      </w:r>
    </w:p>
    <w:p>
      <w:pPr>
        <w:pStyle w:val="Compact"/>
        <w:numPr>
          <w:ilvl w:val="0"/>
          <w:numId w:val="1055"/>
        </w:numPr>
      </w:pPr>
      <w:r>
        <w:t xml:space="preserve">TC-41 rejects a resourceName longer than 200 chars</w:t>
      </w:r>
    </w:p>
    <w:p>
      <w:pPr>
        <w:pStyle w:val="Compact"/>
        <w:numPr>
          <w:ilvl w:val="0"/>
          <w:numId w:val="1055"/>
        </w:numPr>
      </w:pPr>
      <w:r>
        <w:t xml:space="preserve">TC-42 rejects a description longer than 500 chars</w:t>
      </w:r>
    </w:p>
    <w:p>
      <w:pPr>
        <w:pStyle w:val="Compact"/>
        <w:numPr>
          <w:ilvl w:val="0"/>
          <w:numId w:val="1055"/>
        </w:numPr>
      </w:pPr>
      <w:r>
        <w:t xml:space="preserve">TC-43 KNOWN LIMITATION: a calendar-invalid but well-formatted date is accepted (regex-only)</w:t>
      </w:r>
    </w:p>
    <w:p>
      <w:pPr>
        <w:pStyle w:val="FirstParagraph"/>
      </w:pPr>
      <w:r>
        <w:rPr>
          <w:b/>
          <w:bCs/>
        </w:rPr>
        <w:t xml:space="preserve">Labor card · PERT effective units</w:t>
      </w:r>
    </w:p>
    <w:p>
      <w:pPr>
        <w:pStyle w:val="Compact"/>
        <w:numPr>
          <w:ilvl w:val="0"/>
          <w:numId w:val="1056"/>
        </w:numPr>
      </w:pPr>
      <w:r>
        <w:t xml:space="preserve">TC-44 (o + 4m + p) / 6 for 8/10/18 = 11</w:t>
      </w:r>
    </w:p>
    <w:p>
      <w:pPr>
        <w:pStyle w:val="Compact"/>
        <w:numPr>
          <w:ilvl w:val="0"/>
          <w:numId w:val="1056"/>
        </w:numPr>
      </w:pPr>
      <w:r>
        <w:t xml:space="preserve">TC-45 all-zero three-point yields 0</w:t>
      </w:r>
    </w:p>
    <w:p>
      <w:pPr>
        <w:pStyle w:val="Compact"/>
        <w:numPr>
          <w:ilvl w:val="0"/>
          <w:numId w:val="1056"/>
        </w:numPr>
      </w:pPr>
      <w:r>
        <w:t xml:space="preserve">TC-46 equal three-point yields that value</w:t>
      </w:r>
    </w:p>
    <w:p>
      <w:pPr>
        <w:pStyle w:val="Compact"/>
        <w:numPr>
          <w:ilvl w:val="0"/>
          <w:numId w:val="1056"/>
        </w:numPr>
      </w:pPr>
      <w:r>
        <w:t xml:space="preserve">TC-47 wide spread 10/20/60 = 25</w:t>
      </w:r>
    </w:p>
    <w:p>
      <w:pPr>
        <w:pStyle w:val="Compact"/>
        <w:numPr>
          <w:ilvl w:val="0"/>
          <w:numId w:val="1056"/>
        </w:numPr>
      </w:pPr>
      <w:r>
        <w:t xml:space="preserve">TC-48 produces a fractional expected value (2/4/9 = 4.5)</w:t>
      </w:r>
    </w:p>
    <w:p>
      <w:pPr>
        <w:pStyle w:val="Compact"/>
        <w:numPr>
          <w:ilvl w:val="0"/>
          <w:numId w:val="1056"/>
        </w:numPr>
      </w:pPr>
      <w:r>
        <w:t xml:space="preserve">TC-49 produces a repeating fraction (1/2/4 ≈ 2.1667)</w:t>
      </w:r>
    </w:p>
    <w:p>
      <w:pPr>
        <w:pStyle w:val="FirstParagraph"/>
      </w:pPr>
      <w:r>
        <w:rPr>
          <w:b/>
          <w:bCs/>
        </w:rPr>
        <w:t xml:space="preserve">Labor card · line total math</w:t>
      </w:r>
    </w:p>
    <w:p>
      <w:pPr>
        <w:pStyle w:val="Compact"/>
        <w:numPr>
          <w:ilvl w:val="0"/>
          <w:numId w:val="1057"/>
        </w:numPr>
      </w:pPr>
      <w:r>
        <w:t xml:space="preserve">TC-50 rate × quantity → 4 decimals</w:t>
      </w:r>
    </w:p>
    <w:p>
      <w:pPr>
        <w:pStyle w:val="Compact"/>
        <w:numPr>
          <w:ilvl w:val="0"/>
          <w:numId w:val="1057"/>
        </w:numPr>
      </w:pPr>
      <w:r>
        <w:t xml:space="preserve">TC-51 mirrors the service: rate × (qty × units) for 2 × 160 @ $100</w:t>
      </w:r>
    </w:p>
    <w:p>
      <w:pPr>
        <w:pStyle w:val="Compact"/>
        <w:numPr>
          <w:ilvl w:val="0"/>
          <w:numId w:val="1057"/>
        </w:numPr>
      </w:pPr>
      <w:r>
        <w:t xml:space="preserve">TC-52 fractional rate</w:t>
      </w:r>
    </w:p>
    <w:p>
      <w:pPr>
        <w:pStyle w:val="Compact"/>
        <w:numPr>
          <w:ilvl w:val="0"/>
          <w:numId w:val="1057"/>
        </w:numPr>
      </w:pPr>
      <w:r>
        <w:t xml:space="preserve">TC-53 zero quantity → zero</w:t>
      </w:r>
    </w:p>
    <w:p>
      <w:pPr>
        <w:pStyle w:val="Compact"/>
        <w:numPr>
          <w:ilvl w:val="0"/>
          <w:numId w:val="1057"/>
        </w:numPr>
      </w:pPr>
      <w:r>
        <w:t xml:space="preserve">TC-54 zero rate → zero</w:t>
      </w:r>
    </w:p>
    <w:p>
      <w:pPr>
        <w:pStyle w:val="Compact"/>
        <w:numPr>
          <w:ilvl w:val="0"/>
          <w:numId w:val="1057"/>
        </w:numPr>
      </w:pPr>
      <w:r>
        <w:t xml:space="preserve">TC-55 keeps exact decimals (33.333 × 3 = 99.9990)</w:t>
      </w:r>
    </w:p>
    <w:p>
      <w:pPr>
        <w:pStyle w:val="Compact"/>
        <w:numPr>
          <w:ilvl w:val="0"/>
          <w:numId w:val="1057"/>
        </w:numPr>
      </w:pPr>
      <w:r>
        <w:t xml:space="preserve">TC-56 rounds half-up at the 4th decimal</w:t>
      </w:r>
    </w:p>
    <w:p>
      <w:pPr>
        <w:pStyle w:val="Compact"/>
        <w:numPr>
          <w:ilvl w:val="0"/>
          <w:numId w:val="1057"/>
        </w:numPr>
      </w:pPr>
      <w:r>
        <w:t xml:space="preserve">TC-57 honors a custom scale</w:t>
      </w:r>
    </w:p>
    <w:p>
      <w:pPr>
        <w:pStyle w:val="FirstParagraph"/>
      </w:pPr>
      <w:r>
        <w:rPr>
          <w:b/>
          <w:bCs/>
        </w:rPr>
        <w:t xml:space="preserve">Labor card · PERT drives the line total</w:t>
      </w:r>
    </w:p>
    <w:p>
      <w:pPr>
        <w:pStyle w:val="Compact"/>
        <w:numPr>
          <w:ilvl w:val="0"/>
          <w:numId w:val="1058"/>
        </w:numPr>
      </w:pPr>
      <w:r>
        <w:t xml:space="preserve">TC-58 8/10/18 over qty 2 @ $100 → 2 × 11 × 100 = 2200</w:t>
      </w:r>
    </w:p>
    <w:p>
      <w:pPr>
        <w:pStyle w:val="Compact"/>
        <w:numPr>
          <w:ilvl w:val="0"/>
          <w:numId w:val="1058"/>
        </w:numPr>
      </w:pPr>
      <w:r>
        <w:t xml:space="preserve">TC-59 equal three-point 6/6/6 over qty 4 @ $100 → 2400</w:t>
      </w:r>
    </w:p>
    <w:p>
      <w:pPr>
        <w:pStyle w:val="Compact"/>
        <w:numPr>
          <w:ilvl w:val="0"/>
          <w:numId w:val="1058"/>
        </w:numPr>
      </w:pPr>
      <w:r>
        <w:t xml:space="preserve">TC-60 fractional PERT 2/4/9 (=4.5) over qty 1 @ $90 → 405</w:t>
      </w:r>
    </w:p>
    <w:p>
      <w:pPr>
        <w:pStyle w:val="FirstParagraph"/>
      </w:pPr>
      <w:r>
        <w:rPr>
          <w:b/>
          <w:bCs/>
        </w:rPr>
        <w:t xml:space="preserve">Labor card · resource capacity (FR-27)</w:t>
      </w:r>
    </w:p>
    <w:p>
      <w:pPr>
        <w:pStyle w:val="Compact"/>
        <w:numPr>
          <w:ilvl w:val="0"/>
          <w:numId w:val="1059"/>
        </w:numPr>
      </w:pPr>
      <w:r>
        <w:t xml:space="preserve">TC-61 no lines → no violations</w:t>
      </w:r>
    </w:p>
    <w:p>
      <w:pPr>
        <w:pStyle w:val="Compact"/>
        <w:numPr>
          <w:ilvl w:val="0"/>
          <w:numId w:val="1059"/>
        </w:numPr>
      </w:pPr>
      <w:r>
        <w:t xml:space="preserve">TC-62 a single 100% line is fine</w:t>
      </w:r>
    </w:p>
    <w:p>
      <w:pPr>
        <w:pStyle w:val="Compact"/>
        <w:numPr>
          <w:ilvl w:val="0"/>
          <w:numId w:val="1059"/>
        </w:numPr>
      </w:pPr>
      <w:r>
        <w:t xml:space="preserve">TC-63 a line with no resource name is ignored</w:t>
      </w:r>
    </w:p>
    <w:p>
      <w:pPr>
        <w:pStyle w:val="Compact"/>
        <w:numPr>
          <w:ilvl w:val="0"/>
          <w:numId w:val="1059"/>
        </w:numPr>
      </w:pPr>
      <w:r>
        <w:t xml:space="preserve">TC-64 a resource line with no dates is ignored (unschedulable)</w:t>
      </w:r>
    </w:p>
    <w:p>
      <w:pPr>
        <w:pStyle w:val="Compact"/>
        <w:numPr>
          <w:ilvl w:val="0"/>
          <w:numId w:val="1059"/>
        </w:numPr>
      </w:pPr>
      <w:r>
        <w:t xml:space="preserve">TC-65 a line with a start but no end is ignored</w:t>
      </w:r>
    </w:p>
    <w:p>
      <w:pPr>
        <w:pStyle w:val="Compact"/>
        <w:numPr>
          <w:ilvl w:val="0"/>
          <w:numId w:val="1059"/>
        </w:numPr>
      </w:pPr>
      <w:r>
        <w:t xml:space="preserve">TC-66 two non-overlapping windows for the same resource are fine</w:t>
      </w:r>
    </w:p>
    <w:p>
      <w:pPr>
        <w:pStyle w:val="Compact"/>
        <w:numPr>
          <w:ilvl w:val="0"/>
          <w:numId w:val="1059"/>
        </w:numPr>
      </w:pPr>
      <w:r>
        <w:t xml:space="preserve">TC-67 overlapping 60% + 60% on the same resource over-allocates (120%)</w:t>
      </w:r>
    </w:p>
    <w:p>
      <w:pPr>
        <w:pStyle w:val="Compact"/>
        <w:numPr>
          <w:ilvl w:val="0"/>
          <w:numId w:val="1059"/>
        </w:numPr>
      </w:pPr>
      <w:r>
        <w:t xml:space="preserve">TC-68 reports the earliest offending date</w:t>
      </w:r>
    </w:p>
    <w:p>
      <w:pPr>
        <w:pStyle w:val="Compact"/>
        <w:numPr>
          <w:ilvl w:val="0"/>
          <w:numId w:val="1059"/>
        </w:numPr>
      </w:pPr>
      <w:r>
        <w:t xml:space="preserve">TC-69 adjacent windows (end day, next start day) do NOT overlap</w:t>
      </w:r>
    </w:p>
    <w:p>
      <w:pPr>
        <w:pStyle w:val="Compact"/>
        <w:numPr>
          <w:ilvl w:val="0"/>
          <w:numId w:val="1059"/>
        </w:numPr>
      </w:pPr>
      <w:r>
        <w:t xml:space="preserve">TC-70 same-day boundary (A ends 07-10, B starts 07-10) DOES overlap</w:t>
      </w:r>
    </w:p>
    <w:p>
      <w:pPr>
        <w:pStyle w:val="Compact"/>
        <w:numPr>
          <w:ilvl w:val="0"/>
          <w:numId w:val="1059"/>
        </w:numPr>
      </w:pPr>
      <w:r>
        <w:t xml:space="preserve">TC-71 a clean 50% + 50% split to exactly 100% is fine</w:t>
      </w:r>
    </w:p>
    <w:p>
      <w:pPr>
        <w:pStyle w:val="Compact"/>
        <w:numPr>
          <w:ilvl w:val="0"/>
          <w:numId w:val="1059"/>
        </w:numPr>
      </w:pPr>
      <w:r>
        <w:t xml:space="preserve">TC-72 50% + 60% to 110% over-allocates</w:t>
      </w:r>
    </w:p>
    <w:p>
      <w:pPr>
        <w:pStyle w:val="Compact"/>
        <w:numPr>
          <w:ilvl w:val="0"/>
          <w:numId w:val="1059"/>
        </w:numPr>
      </w:pPr>
      <w:r>
        <w:t xml:space="preserve">TC-73 exactly 100% is NOT a violation (strict greater-than)</w:t>
      </w:r>
    </w:p>
    <w:p>
      <w:pPr>
        <w:pStyle w:val="Compact"/>
        <w:numPr>
          <w:ilvl w:val="0"/>
          <w:numId w:val="1059"/>
        </w:numPr>
      </w:pPr>
      <w:r>
        <w:t xml:space="preserve">TC-74 three overlapping 40% lines reach 120%</w:t>
      </w:r>
    </w:p>
    <w:p>
      <w:pPr>
        <w:pStyle w:val="Compact"/>
        <w:numPr>
          <w:ilvl w:val="0"/>
          <w:numId w:val="1059"/>
        </w:numPr>
      </w:pPr>
      <w:r>
        <w:t xml:space="preserve">TC-75 different resources do not pool capacity</w:t>
      </w:r>
    </w:p>
    <w:p>
      <w:pPr>
        <w:pStyle w:val="Compact"/>
        <w:numPr>
          <w:ilvl w:val="0"/>
          <w:numId w:val="1059"/>
        </w:numPr>
      </w:pPr>
      <w:r>
        <w:t xml:space="preserve">TC-76 a malformed window (end before start) is skipped</w:t>
      </w:r>
    </w:p>
    <w:p>
      <w:pPr>
        <w:pStyle w:val="Compact"/>
        <w:numPr>
          <w:ilvl w:val="0"/>
          <w:numId w:val="1059"/>
        </w:numPr>
      </w:pPr>
      <w:r>
        <w:t xml:space="preserve">TC-77 resource names are trimmed so ” Alice ” and</w:t>
      </w:r>
      <w:r>
        <w:t xml:space="preserve"> </w:t>
      </w:r>
      <w:r>
        <w:t xml:space="preserve">“Alice”</w:t>
      </w:r>
      <w:r>
        <w:t xml:space="preserve"> </w:t>
      </w:r>
      <w:r>
        <w:t xml:space="preserve">pool together</w:t>
      </w:r>
    </w:p>
    <w:p>
      <w:pPr>
        <w:pStyle w:val="Compact"/>
        <w:numPr>
          <w:ilvl w:val="0"/>
          <w:numId w:val="1059"/>
        </w:numPr>
      </w:pPr>
      <w:r>
        <w:t xml:space="preserve">TC-78 reports one violation per over-allocated resource</w:t>
      </w:r>
    </w:p>
    <w:bookmarkEnd w:id="27"/>
    <w:bookmarkStart w:id="28" w:name="non-labor-card"/>
    <w:p>
      <w:pPr>
        <w:pStyle w:val="Heading2"/>
      </w:pPr>
      <w:r>
        <w:t xml:space="preserve">Non-labor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apps/api/src/modules/estimates/nonlabor-card.spec.ts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Non-labor card · contract — valid + defaults</w:t>
      </w:r>
    </w:p>
    <w:p>
      <w:pPr>
        <w:pStyle w:val="Compact"/>
        <w:numPr>
          <w:ilvl w:val="0"/>
          <w:numId w:val="1060"/>
        </w:numPr>
      </w:pPr>
      <w:r>
        <w:t xml:space="preserve">TC-01 minimal (category + amount) is valid</w:t>
      </w:r>
    </w:p>
    <w:p>
      <w:pPr>
        <w:pStyle w:val="Compact"/>
        <w:numPr>
          <w:ilvl w:val="0"/>
          <w:numId w:val="1060"/>
        </w:numPr>
      </w:pPr>
      <w:r>
        <w:t xml:space="preserve">TC-02 type defaults to FIXED</w:t>
      </w:r>
    </w:p>
    <w:p>
      <w:pPr>
        <w:pStyle w:val="Compact"/>
        <w:numPr>
          <w:ilvl w:val="0"/>
          <w:numId w:val="1060"/>
        </w:numPr>
      </w:pPr>
      <w:r>
        <w:t xml:space="preserve">TC-03 billingPeriod defaults to ONE_TIME</w:t>
      </w:r>
    </w:p>
    <w:p>
      <w:pPr>
        <w:pStyle w:val="Compact"/>
        <w:numPr>
          <w:ilvl w:val="0"/>
          <w:numId w:val="1060"/>
        </w:numPr>
      </w:pPr>
      <w:r>
        <w:t xml:space="preserve">TC-04 periods defaults to 1</w:t>
      </w:r>
    </w:p>
    <w:p>
      <w:pPr>
        <w:pStyle w:val="Compact"/>
        <w:numPr>
          <w:ilvl w:val="0"/>
          <w:numId w:val="1060"/>
        </w:numPr>
      </w:pPr>
      <w:r>
        <w:t xml:space="preserve">TC-05 accepts type RECURRING</w:t>
      </w:r>
    </w:p>
    <w:p>
      <w:pPr>
        <w:pStyle w:val="Compact"/>
        <w:numPr>
          <w:ilvl w:val="0"/>
          <w:numId w:val="1060"/>
        </w:numPr>
      </w:pPr>
      <w:r>
        <w:t xml:space="preserve">TC-06 accepts billingPeriod MONTHLY</w:t>
      </w:r>
    </w:p>
    <w:p>
      <w:pPr>
        <w:pStyle w:val="Compact"/>
        <w:numPr>
          <w:ilvl w:val="0"/>
          <w:numId w:val="1060"/>
        </w:numPr>
      </w:pPr>
      <w:r>
        <w:t xml:space="preserve">TC-07 accepts billingPeriod YEARLY</w:t>
      </w:r>
    </w:p>
    <w:p>
      <w:pPr>
        <w:pStyle w:val="Compact"/>
        <w:numPr>
          <w:ilvl w:val="0"/>
          <w:numId w:val="1060"/>
        </w:numPr>
      </w:pPr>
      <w:r>
        <w:t xml:space="preserve">TC-08 accepts a description</w:t>
      </w:r>
    </w:p>
    <w:p>
      <w:pPr>
        <w:pStyle w:val="Compact"/>
        <w:numPr>
          <w:ilvl w:val="0"/>
          <w:numId w:val="1060"/>
        </w:numPr>
      </w:pPr>
      <w:r>
        <w:t xml:space="preserve">TC-09 accepts a decimal amount</w:t>
      </w:r>
    </w:p>
    <w:p>
      <w:pPr>
        <w:pStyle w:val="Compact"/>
        <w:numPr>
          <w:ilvl w:val="0"/>
          <w:numId w:val="1060"/>
        </w:numPr>
      </w:pPr>
      <w:r>
        <w:t xml:space="preserve">TC-10 accepts amount 0</w:t>
      </w:r>
    </w:p>
    <w:p>
      <w:pPr>
        <w:pStyle w:val="Compact"/>
        <w:numPr>
          <w:ilvl w:val="0"/>
          <w:numId w:val="1060"/>
        </w:numPr>
      </w:pPr>
      <w:r>
        <w:t xml:space="preserve">TC-11 accepts a multi-period count</w:t>
      </w:r>
    </w:p>
    <w:p>
      <w:pPr>
        <w:pStyle w:val="Compact"/>
        <w:numPr>
          <w:ilvl w:val="0"/>
          <w:numId w:val="1060"/>
        </w:numPr>
      </w:pPr>
      <w:r>
        <w:t xml:space="preserve">TC-12 accepts a per-line upcharge override</w:t>
      </w:r>
    </w:p>
    <w:p>
      <w:pPr>
        <w:pStyle w:val="Compact"/>
        <w:numPr>
          <w:ilvl w:val="0"/>
          <w:numId w:val="1060"/>
        </w:numPr>
      </w:pPr>
      <w:r>
        <w:t xml:space="preserve">TC-13 accepts a null upcharge override</w:t>
      </w:r>
    </w:p>
    <w:p>
      <w:pPr>
        <w:pStyle w:val="Compact"/>
        <w:numPr>
          <w:ilvl w:val="0"/>
          <w:numId w:val="1060"/>
        </w:numPr>
      </w:pPr>
      <w:r>
        <w:t xml:space="preserve">TC-14 accepts an SDLC phase</w:t>
      </w:r>
    </w:p>
    <w:p>
      <w:pPr>
        <w:pStyle w:val="Compact"/>
        <w:numPr>
          <w:ilvl w:val="0"/>
          <w:numId w:val="1060"/>
        </w:numPr>
      </w:pPr>
      <w:r>
        <w:t xml:space="preserve">TC-15 accepts a null SDLC phase</w:t>
      </w:r>
    </w:p>
    <w:p>
      <w:pPr>
        <w:pStyle w:val="Compact"/>
        <w:numPr>
          <w:ilvl w:val="0"/>
          <w:numId w:val="1060"/>
        </w:numPr>
      </w:pPr>
      <w:r>
        <w:t xml:space="preserve">TC-16 accepts a 120-char category</w:t>
      </w:r>
    </w:p>
    <w:p>
      <w:pPr>
        <w:pStyle w:val="Compact"/>
        <w:numPr>
          <w:ilvl w:val="0"/>
          <w:numId w:val="1060"/>
        </w:numPr>
      </w:pPr>
      <w:r>
        <w:t xml:space="preserve">TC-17 accepts a 500-char description</w:t>
      </w:r>
    </w:p>
    <w:p>
      <w:pPr>
        <w:pStyle w:val="FirstParagraph"/>
      </w:pPr>
      <w:r>
        <w:rPr>
          <w:b/>
          <w:bCs/>
        </w:rPr>
        <w:t xml:space="preserve">Non-labor card · contract — rejected</w:t>
      </w:r>
    </w:p>
    <w:p>
      <w:pPr>
        <w:pStyle w:val="Compact"/>
        <w:numPr>
          <w:ilvl w:val="0"/>
          <w:numId w:val="1061"/>
        </w:numPr>
      </w:pPr>
      <w:r>
        <w:t xml:space="preserve">TC-18 rejects an empty category</w:t>
      </w:r>
    </w:p>
    <w:p>
      <w:pPr>
        <w:pStyle w:val="Compact"/>
        <w:numPr>
          <w:ilvl w:val="0"/>
          <w:numId w:val="1061"/>
        </w:numPr>
      </w:pPr>
      <w:r>
        <w:t xml:space="preserve">TC-19 rejects a missing amount</w:t>
      </w:r>
    </w:p>
    <w:p>
      <w:pPr>
        <w:pStyle w:val="Compact"/>
        <w:numPr>
          <w:ilvl w:val="0"/>
          <w:numId w:val="1061"/>
        </w:numPr>
      </w:pPr>
      <w:r>
        <w:t xml:space="preserve">TC-20 rejects a non-decimal amount</w:t>
      </w:r>
    </w:p>
    <w:p>
      <w:pPr>
        <w:pStyle w:val="Compact"/>
        <w:numPr>
          <w:ilvl w:val="0"/>
          <w:numId w:val="1061"/>
        </w:numPr>
      </w:pPr>
      <w:r>
        <w:t xml:space="preserve">TC-21 rejects a numeric (non-string) amount</w:t>
      </w:r>
    </w:p>
    <w:p>
      <w:pPr>
        <w:pStyle w:val="Compact"/>
        <w:numPr>
          <w:ilvl w:val="0"/>
          <w:numId w:val="1061"/>
        </w:numPr>
      </w:pPr>
      <w:r>
        <w:t xml:space="preserve">TC-22 rejects an unknown type</w:t>
      </w:r>
    </w:p>
    <w:p>
      <w:pPr>
        <w:pStyle w:val="Compact"/>
        <w:numPr>
          <w:ilvl w:val="0"/>
          <w:numId w:val="1061"/>
        </w:numPr>
      </w:pPr>
      <w:r>
        <w:t xml:space="preserve">TC-23 rejects an unknown billingPeriod</w:t>
      </w:r>
    </w:p>
    <w:p>
      <w:pPr>
        <w:pStyle w:val="Compact"/>
        <w:numPr>
          <w:ilvl w:val="0"/>
          <w:numId w:val="1061"/>
        </w:numPr>
      </w:pPr>
      <w:r>
        <w:t xml:space="preserve">TC-24 rejects periods below 1</w:t>
      </w:r>
    </w:p>
    <w:p>
      <w:pPr>
        <w:pStyle w:val="Compact"/>
        <w:numPr>
          <w:ilvl w:val="0"/>
          <w:numId w:val="1061"/>
        </w:numPr>
      </w:pPr>
      <w:r>
        <w:t xml:space="preserve">TC-25 rejects a fractional period count</w:t>
      </w:r>
    </w:p>
    <w:p>
      <w:pPr>
        <w:pStyle w:val="Compact"/>
        <w:numPr>
          <w:ilvl w:val="0"/>
          <w:numId w:val="1061"/>
        </w:numPr>
      </w:pPr>
      <w:r>
        <w:t xml:space="preserve">TC-26 rejects a negative period count</w:t>
      </w:r>
    </w:p>
    <w:p>
      <w:pPr>
        <w:pStyle w:val="Compact"/>
        <w:numPr>
          <w:ilvl w:val="0"/>
          <w:numId w:val="1061"/>
        </w:numPr>
      </w:pPr>
      <w:r>
        <w:t xml:space="preserve">TC-27 rejects an upcharge override above 100</w:t>
      </w:r>
    </w:p>
    <w:p>
      <w:pPr>
        <w:pStyle w:val="Compact"/>
        <w:numPr>
          <w:ilvl w:val="0"/>
          <w:numId w:val="1061"/>
        </w:numPr>
      </w:pPr>
      <w:r>
        <w:t xml:space="preserve">TC-28 rejects a category over 120 chars</w:t>
      </w:r>
    </w:p>
    <w:p>
      <w:pPr>
        <w:pStyle w:val="Compact"/>
        <w:numPr>
          <w:ilvl w:val="0"/>
          <w:numId w:val="1061"/>
        </w:numPr>
      </w:pPr>
      <w:r>
        <w:t xml:space="preserve">TC-29 rejects a description over 500 chars</w:t>
      </w:r>
    </w:p>
    <w:p>
      <w:pPr>
        <w:pStyle w:val="Compact"/>
        <w:numPr>
          <w:ilvl w:val="0"/>
          <w:numId w:val="1061"/>
        </w:numPr>
      </w:pPr>
      <w:r>
        <w:t xml:space="preserve">TC-30 rejects an SDLC phase over 80 chars</w:t>
      </w:r>
    </w:p>
    <w:p>
      <w:pPr>
        <w:pStyle w:val="FirstParagraph"/>
      </w:pPr>
      <w:r>
        <w:rPr>
          <w:b/>
          <w:bCs/>
        </w:rPr>
        <w:t xml:space="preserve">Non-labor card · line total = amount × periods</w:t>
      </w:r>
    </w:p>
    <w:p>
      <w:pPr>
        <w:pStyle w:val="Compact"/>
        <w:numPr>
          <w:ilvl w:val="0"/>
          <w:numId w:val="1062"/>
        </w:numPr>
      </w:pPr>
      <w:r>
        <w:t xml:space="preserve">TC-31 single period</w:t>
      </w:r>
    </w:p>
    <w:p>
      <w:pPr>
        <w:pStyle w:val="Compact"/>
        <w:numPr>
          <w:ilvl w:val="0"/>
          <w:numId w:val="1062"/>
        </w:numPr>
      </w:pPr>
      <w:r>
        <w:t xml:space="preserve">TC-32 twelve periods</w:t>
      </w:r>
    </w:p>
    <w:p>
      <w:pPr>
        <w:pStyle w:val="Compact"/>
        <w:numPr>
          <w:ilvl w:val="0"/>
          <w:numId w:val="1062"/>
        </w:numPr>
      </w:pPr>
      <w:r>
        <w:t xml:space="preserve">TC-33 decimal amount × periods</w:t>
      </w:r>
    </w:p>
    <w:p>
      <w:pPr>
        <w:pStyle w:val="Compact"/>
        <w:numPr>
          <w:ilvl w:val="0"/>
          <w:numId w:val="1062"/>
        </w:numPr>
      </w:pPr>
      <w:r>
        <w:t xml:space="preserve">TC-34 zero amount</w:t>
      </w:r>
    </w:p>
    <w:p>
      <w:pPr>
        <w:pStyle w:val="Compact"/>
        <w:numPr>
          <w:ilvl w:val="0"/>
          <w:numId w:val="1062"/>
        </w:numPr>
      </w:pPr>
      <w:r>
        <w:t xml:space="preserve">TC-35 large period count</w:t>
      </w:r>
    </w:p>
    <w:p>
      <w:pPr>
        <w:pStyle w:val="Compact"/>
        <w:numPr>
          <w:ilvl w:val="0"/>
          <w:numId w:val="1062"/>
        </w:numPr>
      </w:pPr>
      <w:r>
        <w:t xml:space="preserve">TC-36 fractional amount keeps exact decimals</w:t>
      </w:r>
    </w:p>
    <w:p>
      <w:pPr>
        <w:pStyle w:val="Compact"/>
        <w:numPr>
          <w:ilvl w:val="0"/>
          <w:numId w:val="1062"/>
        </w:numPr>
      </w:pPr>
      <w:r>
        <w:t xml:space="preserve">TC-37 single big amount</w:t>
      </w:r>
    </w:p>
    <w:p>
      <w:pPr>
        <w:pStyle w:val="Compact"/>
        <w:numPr>
          <w:ilvl w:val="0"/>
          <w:numId w:val="1062"/>
        </w:numPr>
      </w:pPr>
      <w:r>
        <w:t xml:space="preserve">TC-38 rounds half-up at 4 dp</w:t>
      </w:r>
    </w:p>
    <w:p>
      <w:pPr>
        <w:pStyle w:val="FirstParagraph"/>
      </w:pPr>
      <w:r>
        <w:rPr>
          <w:b/>
          <w:bCs/>
        </w:rPr>
        <w:t xml:space="preserve">Non-labor card · billing-period intent (documents recurring roll-up)</w:t>
      </w:r>
    </w:p>
    <w:p>
      <w:pPr>
        <w:pStyle w:val="Compact"/>
        <w:numPr>
          <w:ilvl w:val="0"/>
          <w:numId w:val="1063"/>
        </w:numPr>
      </w:pPr>
      <w:r>
        <w:t xml:space="preserve">TC-39 a FIXED one-time license is a single charge</w:t>
      </w:r>
    </w:p>
    <w:p>
      <w:pPr>
        <w:pStyle w:val="Compact"/>
        <w:numPr>
          <w:ilvl w:val="0"/>
          <w:numId w:val="1063"/>
        </w:numPr>
      </w:pPr>
      <w:r>
        <w:t xml:space="preserve">TC-40 a RECURRING monthly subscription is valid</w:t>
      </w:r>
    </w:p>
    <w:p>
      <w:pPr>
        <w:pStyle w:val="Compact"/>
        <w:numPr>
          <w:ilvl w:val="0"/>
          <w:numId w:val="1063"/>
        </w:numPr>
      </w:pPr>
      <w:r>
        <w:t xml:space="preserve">TC-41 a RECURRING yearly subscription is valid</w:t>
      </w:r>
    </w:p>
    <w:p>
      <w:pPr>
        <w:pStyle w:val="Compact"/>
        <w:numPr>
          <w:ilvl w:val="0"/>
          <w:numId w:val="1063"/>
        </w:numPr>
      </w:pPr>
      <w:r>
        <w:t xml:space="preserve">TC-42 amount × periods for a 3-year prepay</w:t>
      </w:r>
    </w:p>
    <w:p>
      <w:pPr>
        <w:pStyle w:val="Compact"/>
        <w:numPr>
          <w:ilvl w:val="0"/>
          <w:numId w:val="1063"/>
        </w:numPr>
      </w:pPr>
      <w:r>
        <w:t xml:space="preserve">TC-43 a monthly amount across 6 periods</w:t>
      </w:r>
    </w:p>
    <w:p>
      <w:pPr>
        <w:pStyle w:val="Compact"/>
        <w:numPr>
          <w:ilvl w:val="0"/>
          <w:numId w:val="1063"/>
        </w:numPr>
      </w:pPr>
      <w:r>
        <w:t xml:space="preserve">TC-44 a high-precision unit amount</w:t>
      </w:r>
    </w:p>
    <w:p>
      <w:pPr>
        <w:pStyle w:val="FirstParagraph"/>
      </w:pPr>
      <w:r>
        <w:rPr>
          <w:b/>
          <w:bCs/>
        </w:rPr>
        <w:t xml:space="preserve">Non-labor card · boundary values</w:t>
      </w:r>
    </w:p>
    <w:p>
      <w:pPr>
        <w:pStyle w:val="Compact"/>
        <w:numPr>
          <w:ilvl w:val="0"/>
          <w:numId w:val="1064"/>
        </w:numPr>
      </w:pPr>
      <w:r>
        <w:t xml:space="preserve">TC-45 upcharge override exactly 100 is valid</w:t>
      </w:r>
    </w:p>
    <w:p>
      <w:pPr>
        <w:pStyle w:val="Compact"/>
        <w:numPr>
          <w:ilvl w:val="0"/>
          <w:numId w:val="1064"/>
        </w:numPr>
      </w:pPr>
      <w:r>
        <w:t xml:space="preserve">TC-46 upcharge override exactly 0 is valid</w:t>
      </w:r>
    </w:p>
    <w:p>
      <w:pPr>
        <w:pStyle w:val="Compact"/>
        <w:numPr>
          <w:ilvl w:val="0"/>
          <w:numId w:val="1064"/>
        </w:numPr>
      </w:pPr>
      <w:r>
        <w:t xml:space="preserve">TC-47 periods exactly 1 is valid</w:t>
      </w:r>
    </w:p>
    <w:p>
      <w:pPr>
        <w:pStyle w:val="Compact"/>
        <w:numPr>
          <w:ilvl w:val="0"/>
          <w:numId w:val="1064"/>
        </w:numPr>
      </w:pPr>
      <w:r>
        <w:t xml:space="preserve">TC-48 a 1-char category is valid</w:t>
      </w:r>
    </w:p>
    <w:p>
      <w:pPr>
        <w:pStyle w:val="Compact"/>
        <w:numPr>
          <w:ilvl w:val="0"/>
          <w:numId w:val="1064"/>
        </w:numPr>
      </w:pPr>
      <w:r>
        <w:t xml:space="preserve">TC-49 negative amount string is allowed by Money format (credit)</w:t>
      </w:r>
    </w:p>
    <w:p>
      <w:pPr>
        <w:pStyle w:val="Compact"/>
        <w:numPr>
          <w:ilvl w:val="0"/>
          <w:numId w:val="1064"/>
        </w:numPr>
      </w:pPr>
      <w:r>
        <w:t xml:space="preserve">TC-50 amount with many decimals is allowed</w:t>
      </w:r>
    </w:p>
    <w:p>
      <w:pPr>
        <w:pStyle w:val="Compact"/>
        <w:numPr>
          <w:ilvl w:val="0"/>
          <w:numId w:val="1064"/>
        </w:numPr>
      </w:pPr>
      <w:r>
        <w:t xml:space="preserve">TC-51 RECURRING + ONE_TIME is accepted by the contract (engine handles roll-up)</w:t>
      </w:r>
    </w:p>
    <w:p>
      <w:pPr>
        <w:pStyle w:val="Compact"/>
        <w:numPr>
          <w:ilvl w:val="0"/>
          <w:numId w:val="1064"/>
        </w:numPr>
      </w:pPr>
      <w:r>
        <w:t xml:space="preserve">TC-52 FIXED + MONTHLY is accepted by the contract</w:t>
      </w:r>
    </w:p>
    <w:bookmarkEnd w:id="28"/>
    <w:bookmarkStart w:id="29" w:name="volume-performance"/>
    <w:p>
      <w:pPr>
        <w:pStyle w:val="Heading2"/>
      </w:pPr>
      <w:r>
        <w:t xml:space="preserve">Volume / performance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apps/api/src/modules/estimates/volume.spec.ts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10 cases</w:t>
      </w:r>
    </w:p>
    <w:p>
      <w:pPr>
        <w:pStyle w:val="BodyText"/>
      </w:pPr>
      <w:r>
        <w:rPr>
          <w:b/>
          <w:bCs/>
        </w:rPr>
        <w:t xml:space="preserve">Volume · large single estimate</w:t>
      </w:r>
    </w:p>
    <w:p>
      <w:pPr>
        <w:pStyle w:val="Compact"/>
        <w:numPr>
          <w:ilvl w:val="0"/>
          <w:numId w:val="1065"/>
        </w:numPr>
      </w:pPr>
      <w:r>
        <w:t xml:space="preserve">VOL-01 computes a 500-line estimate with the correct grand total</w:t>
      </w:r>
    </w:p>
    <w:p>
      <w:pPr>
        <w:pStyle w:val="Compact"/>
        <w:numPr>
          <w:ilvl w:val="0"/>
          <w:numId w:val="1065"/>
        </w:numPr>
      </w:pPr>
      <w:r>
        <w:t xml:space="preserve">VOL-02 a 500-line estimate computes well under 500ms</w:t>
      </w:r>
    </w:p>
    <w:p>
      <w:pPr>
        <w:pStyle w:val="Compact"/>
        <w:numPr>
          <w:ilvl w:val="0"/>
          <w:numId w:val="1065"/>
        </w:numPr>
      </w:pPr>
      <w:r>
        <w:t xml:space="preserve">VOL-03 a 200-line recalculation (NFR-1) completes under 500ms</w:t>
      </w:r>
    </w:p>
    <w:p>
      <w:pPr>
        <w:pStyle w:val="Compact"/>
        <w:numPr>
          <w:ilvl w:val="0"/>
          <w:numId w:val="1065"/>
        </w:numPr>
      </w:pPr>
      <w:r>
        <w:t xml:space="preserve">VOL-04 categories aggregate correctly at volume (5 buckets of 100 lines)</w:t>
      </w:r>
    </w:p>
    <w:p>
      <w:pPr>
        <w:pStyle w:val="Compact"/>
        <w:numPr>
          <w:ilvl w:val="0"/>
          <w:numId w:val="1065"/>
        </w:numPr>
      </w:pPr>
      <w:r>
        <w:t xml:space="preserve">VOL-05 a 1000-line estimate still computes under 1s and stays exact</w:t>
      </w:r>
    </w:p>
    <w:p>
      <w:pPr>
        <w:pStyle w:val="FirstParagraph"/>
      </w:pPr>
      <w:r>
        <w:rPr>
          <w:b/>
          <w:bCs/>
        </w:rPr>
        <w:t xml:space="preserve">Volume · 500-estimate batch (NFR-2)</w:t>
      </w:r>
    </w:p>
    <w:p>
      <w:pPr>
        <w:pStyle w:val="Compact"/>
        <w:numPr>
          <w:ilvl w:val="0"/>
          <w:numId w:val="1066"/>
        </w:numPr>
      </w:pPr>
      <w:r>
        <w:t xml:space="preserve">VOL-06 computes 500 estimates with consistent, correct totals</w:t>
      </w:r>
    </w:p>
    <w:p>
      <w:pPr>
        <w:pStyle w:val="Compact"/>
        <w:numPr>
          <w:ilvl w:val="0"/>
          <w:numId w:val="1066"/>
        </w:numPr>
      </w:pPr>
      <w:r>
        <w:t xml:space="preserve">VOL-07 the 500-estimate batch completes in a reasonable time</w:t>
      </w:r>
    </w:p>
    <w:p>
      <w:pPr>
        <w:pStyle w:val="Compact"/>
        <w:numPr>
          <w:ilvl w:val="0"/>
          <w:numId w:val="1066"/>
        </w:numPr>
      </w:pPr>
      <w:r>
        <w:t xml:space="preserve">VOL-08 a 500-estimate batch with mixed billing periods annualizes correctly</w:t>
      </w:r>
    </w:p>
    <w:p>
      <w:pPr>
        <w:pStyle w:val="FirstParagraph"/>
      </w:pPr>
      <w:r>
        <w:rPr>
          <w:b/>
          <w:bCs/>
        </w:rPr>
        <w:t xml:space="preserve">Volume · capacity sweep at scale (FR-27)</w:t>
      </w:r>
    </w:p>
    <w:p>
      <w:pPr>
        <w:pStyle w:val="Compact"/>
        <w:numPr>
          <w:ilvl w:val="0"/>
          <w:numId w:val="1067"/>
        </w:numPr>
      </w:pPr>
      <w:r>
        <w:t xml:space="preserve">VOL-09 500 non-overlapping single-day assignments for distinct resources → no violations</w:t>
      </w:r>
    </w:p>
    <w:p>
      <w:pPr>
        <w:pStyle w:val="Compact"/>
        <w:numPr>
          <w:ilvl w:val="0"/>
          <w:numId w:val="1067"/>
        </w:numPr>
      </w:pPr>
      <w:r>
        <w:t xml:space="preserve">VOL-10 one over-allocated resource among 500 is detected</w:t>
      </w:r>
    </w:p>
    <w:bookmarkEnd w:id="29"/>
    <w:bookmarkStart w:id="30" w:name="excel-export"/>
    <w:p>
      <w:pPr>
        <w:pStyle w:val="Heading2"/>
      </w:pPr>
      <w:r>
        <w:t xml:space="preserve">Excel export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apps/api/src/modules/estimates/xlsx.spec.ts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6 cases</w:t>
      </w:r>
    </w:p>
    <w:p>
      <w:pPr>
        <w:pStyle w:val="BodyText"/>
      </w:pPr>
      <w:r>
        <w:rPr>
          <w:b/>
          <w:bCs/>
        </w:rPr>
        <w:t xml:space="preserve">crc32</w:t>
      </w:r>
    </w:p>
    <w:p>
      <w:pPr>
        <w:pStyle w:val="Compact"/>
        <w:numPr>
          <w:ilvl w:val="0"/>
          <w:numId w:val="1068"/>
        </w:numPr>
      </w:pPr>
      <w:r>
        <w:t xml:space="preserve">matches the standard CRC-32 check vector</w:t>
      </w:r>
    </w:p>
    <w:p>
      <w:pPr>
        <w:pStyle w:val="FirstParagraph"/>
      </w:pPr>
      <w:r>
        <w:rPr>
          <w:b/>
          <w:bCs/>
        </w:rPr>
        <w:t xml:space="preserve">colRef</w:t>
      </w:r>
    </w:p>
    <w:p>
      <w:pPr>
        <w:pStyle w:val="Compact"/>
        <w:numPr>
          <w:ilvl w:val="0"/>
          <w:numId w:val="1069"/>
        </w:numPr>
      </w:pPr>
      <w:r>
        <w:t xml:space="preserve">maps 0-based indexes to A1 column letters</w:t>
      </w:r>
    </w:p>
    <w:p>
      <w:pPr>
        <w:pStyle w:val="FirstParagraph"/>
      </w:pPr>
      <w:r>
        <w:rPr>
          <w:b/>
          <w:bCs/>
        </w:rPr>
        <w:t xml:space="preserve">zip</w:t>
      </w:r>
    </w:p>
    <w:p>
      <w:pPr>
        <w:pStyle w:val="Compact"/>
        <w:numPr>
          <w:ilvl w:val="0"/>
          <w:numId w:val="1070"/>
        </w:numPr>
      </w:pPr>
      <w:r>
        <w:t xml:space="preserve">produces a valid archive whose entries inflate back to their content</w:t>
      </w:r>
    </w:p>
    <w:p>
      <w:pPr>
        <w:pStyle w:val="FirstParagraph"/>
      </w:pPr>
      <w:r>
        <w:rPr>
          <w:b/>
          <w:bCs/>
        </w:rPr>
        <w:t xml:space="preserve">buildXlsx</w:t>
      </w:r>
    </w:p>
    <w:p>
      <w:pPr>
        <w:pStyle w:val="Compact"/>
        <w:numPr>
          <w:ilvl w:val="0"/>
          <w:numId w:val="1071"/>
        </w:numPr>
      </w:pPr>
      <w:r>
        <w:t xml:space="preserve">is a ZIP starting with the PK magic</w:t>
      </w:r>
    </w:p>
    <w:p>
      <w:pPr>
        <w:pStyle w:val="Compact"/>
        <w:numPr>
          <w:ilvl w:val="0"/>
          <w:numId w:val="1071"/>
        </w:numPr>
      </w:pPr>
      <w:r>
        <w:t xml:space="preserve">contains the required OOXML parts (filenames stored in headers)</w:t>
      </w:r>
    </w:p>
    <w:p>
      <w:pPr>
        <w:pStyle w:val="Compact"/>
        <w:numPr>
          <w:ilvl w:val="0"/>
          <w:numId w:val="1071"/>
        </w:numPr>
      </w:pPr>
      <w:r>
        <w:t xml:space="preserve">round-trips the sheet XML with numeric and inline-string cells</w:t>
      </w:r>
    </w:p>
    <w:bookmarkEnd w:id="30"/>
    <w:bookmarkStart w:id="31" w:name="fx-rate-mapper"/>
    <w:p>
      <w:pPr>
        <w:pStyle w:val="Heading2"/>
      </w:pPr>
      <w:r>
        <w:t xml:space="preserve">FX rate mapper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apps/api/src/modules/fx/fx-rates.mapper.spec.ts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2 cases</w:t>
      </w:r>
    </w:p>
    <w:p>
      <w:pPr>
        <w:pStyle w:val="BodyText"/>
      </w:pPr>
      <w:r>
        <w:rPr>
          <w:b/>
          <w:bCs/>
        </w:rPr>
        <w:t xml:space="preserve">mapFxRates</w:t>
      </w:r>
    </w:p>
    <w:p>
      <w:pPr>
        <w:pStyle w:val="Compact"/>
        <w:numPr>
          <w:ilvl w:val="0"/>
          <w:numId w:val="1072"/>
        </w:numPr>
      </w:pPr>
      <w:r>
        <w:t xml:space="preserve">inverts foreign-per-USD into USD-per-foreign (rateToBase), 6 dp</w:t>
      </w:r>
    </w:p>
    <w:p>
      <w:pPr>
        <w:pStyle w:val="Compact"/>
        <w:numPr>
          <w:ilvl w:val="0"/>
          <w:numId w:val="1072"/>
        </w:numPr>
      </w:pPr>
      <w:r>
        <w:t xml:space="preserve">omits USD and skips unknown / non-positive / non-finite rates</w:t>
      </w:r>
    </w:p>
    <w:bookmarkEnd w:id="31"/>
    <w:bookmarkStart w:id="32" w:name="rate-cards-card"/>
    <w:p>
      <w:pPr>
        <w:pStyle w:val="Heading2"/>
      </w:pPr>
      <w:r>
        <w:t xml:space="preserve">Rate cards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apps/api/src/modules/rate-cards/rate-card.spec.ts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Rate card · create contract — valid</w:t>
      </w:r>
    </w:p>
    <w:p>
      <w:pPr>
        <w:pStyle w:val="Compact"/>
        <w:numPr>
          <w:ilvl w:val="0"/>
          <w:numId w:val="1073"/>
        </w:numPr>
      </w:pPr>
      <w:r>
        <w:t xml:space="preserve">TC-01 minimal card (name + currency) is valid</w:t>
      </w:r>
    </w:p>
    <w:p>
      <w:pPr>
        <w:pStyle w:val="Compact"/>
        <w:numPr>
          <w:ilvl w:val="0"/>
          <w:numId w:val="1073"/>
        </w:numPr>
      </w:pPr>
      <w:r>
        <w:t xml:space="preserve">TC-02 roles default to an empty array</w:t>
      </w:r>
    </w:p>
    <w:p>
      <w:pPr>
        <w:pStyle w:val="Compact"/>
        <w:numPr>
          <w:ilvl w:val="0"/>
          <w:numId w:val="1073"/>
        </w:numPr>
      </w:pPr>
      <w:r>
        <w:t xml:space="preserve">TC-03 a card with roles is valid</w:t>
      </w:r>
    </w:p>
    <w:p>
      <w:pPr>
        <w:pStyle w:val="Compact"/>
        <w:numPr>
          <w:ilvl w:val="0"/>
          <w:numId w:val="1073"/>
        </w:numPr>
      </w:pPr>
      <w:r>
        <w:t xml:space="preserve">TC-04 a card with several roles is valid</w:t>
      </w:r>
    </w:p>
    <w:p>
      <w:pPr>
        <w:pStyle w:val="Compact"/>
        <w:numPr>
          <w:ilvl w:val="0"/>
          <w:numId w:val="1073"/>
        </w:numPr>
      </w:pPr>
      <w:r>
        <w:t xml:space="preserve">TC-05 accepts EUR currency</w:t>
      </w:r>
    </w:p>
    <w:p>
      <w:pPr>
        <w:pStyle w:val="Compact"/>
        <w:numPr>
          <w:ilvl w:val="0"/>
          <w:numId w:val="1073"/>
        </w:numPr>
      </w:pPr>
      <w:r>
        <w:t xml:space="preserve">TC-06 accepts a 160-char name</w:t>
      </w:r>
    </w:p>
    <w:p>
      <w:pPr>
        <w:pStyle w:val="Compact"/>
        <w:numPr>
          <w:ilvl w:val="0"/>
          <w:numId w:val="1073"/>
        </w:numPr>
      </w:pPr>
      <w:r>
        <w:t xml:space="preserve">TC-07 accepts a 1-char name</w:t>
      </w:r>
    </w:p>
    <w:p>
      <w:pPr>
        <w:pStyle w:val="FirstParagraph"/>
      </w:pPr>
      <w:r>
        <w:rPr>
          <w:b/>
          <w:bCs/>
        </w:rPr>
        <w:t xml:space="preserve">Rate card · create contract — rejected</w:t>
      </w:r>
    </w:p>
    <w:p>
      <w:pPr>
        <w:pStyle w:val="Compact"/>
        <w:numPr>
          <w:ilvl w:val="0"/>
          <w:numId w:val="1074"/>
        </w:numPr>
      </w:pPr>
      <w:r>
        <w:t xml:space="preserve">TC-08 rejects an empty name</w:t>
      </w:r>
    </w:p>
    <w:p>
      <w:pPr>
        <w:pStyle w:val="Compact"/>
        <w:numPr>
          <w:ilvl w:val="0"/>
          <w:numId w:val="1074"/>
        </w:numPr>
      </w:pPr>
      <w:r>
        <w:t xml:space="preserve">TC-09 rejects a name over 160 chars</w:t>
      </w:r>
    </w:p>
    <w:p>
      <w:pPr>
        <w:pStyle w:val="Compact"/>
        <w:numPr>
          <w:ilvl w:val="0"/>
          <w:numId w:val="1074"/>
        </w:numPr>
      </w:pPr>
      <w:r>
        <w:t xml:space="preserve">TC-10 rejects a missing currency</w:t>
      </w:r>
    </w:p>
    <w:p>
      <w:pPr>
        <w:pStyle w:val="Compact"/>
        <w:numPr>
          <w:ilvl w:val="0"/>
          <w:numId w:val="1074"/>
        </w:numPr>
      </w:pPr>
      <w:r>
        <w:t xml:space="preserve">TC-11 rejects a lowercase currency</w:t>
      </w:r>
    </w:p>
    <w:p>
      <w:pPr>
        <w:pStyle w:val="Compact"/>
        <w:numPr>
          <w:ilvl w:val="0"/>
          <w:numId w:val="1074"/>
        </w:numPr>
      </w:pPr>
      <w:r>
        <w:t xml:space="preserve">TC-12 rejects a malformed currency</w:t>
      </w:r>
    </w:p>
    <w:p>
      <w:pPr>
        <w:pStyle w:val="Compact"/>
        <w:numPr>
          <w:ilvl w:val="0"/>
          <w:numId w:val="1074"/>
        </w:numPr>
      </w:pPr>
      <w:r>
        <w:t xml:space="preserve">TC-13 rejects a card whose role is invalid</w:t>
      </w:r>
    </w:p>
    <w:p>
      <w:pPr>
        <w:pStyle w:val="Compact"/>
        <w:numPr>
          <w:ilvl w:val="0"/>
          <w:numId w:val="1074"/>
        </w:numPr>
      </w:pPr>
      <w:r>
        <w:t xml:space="preserve">TC-14 rejects roles that are not an array</w:t>
      </w:r>
    </w:p>
    <w:p>
      <w:pPr>
        <w:pStyle w:val="FirstParagraph"/>
      </w:pPr>
      <w:r>
        <w:rPr>
          <w:b/>
          <w:bCs/>
        </w:rPr>
        <w:t xml:space="preserve">Rate card · role contract — valid</w:t>
      </w:r>
    </w:p>
    <w:p>
      <w:pPr>
        <w:pStyle w:val="Compact"/>
        <w:numPr>
          <w:ilvl w:val="0"/>
          <w:numId w:val="1075"/>
        </w:numPr>
      </w:pPr>
      <w:r>
        <w:t xml:space="preserve">TC-15 a HOUR role is valid</w:t>
      </w:r>
    </w:p>
    <w:p>
      <w:pPr>
        <w:pStyle w:val="Compact"/>
        <w:numPr>
          <w:ilvl w:val="0"/>
          <w:numId w:val="1075"/>
        </w:numPr>
      </w:pPr>
      <w:r>
        <w:t xml:space="preserve">TC-16 a DAY role is valid</w:t>
      </w:r>
    </w:p>
    <w:p>
      <w:pPr>
        <w:pStyle w:val="Compact"/>
        <w:numPr>
          <w:ilvl w:val="0"/>
          <w:numId w:val="1075"/>
        </w:numPr>
      </w:pPr>
      <w:r>
        <w:t xml:space="preserve">TC-17 accepts a decimal rate</w:t>
      </w:r>
    </w:p>
    <w:p>
      <w:pPr>
        <w:pStyle w:val="Compact"/>
        <w:numPr>
          <w:ilvl w:val="0"/>
          <w:numId w:val="1075"/>
        </w:numPr>
      </w:pPr>
      <w:r>
        <w:t xml:space="preserve">TC-18 accepts a high-precision rate</w:t>
      </w:r>
    </w:p>
    <w:p>
      <w:pPr>
        <w:pStyle w:val="Compact"/>
        <w:numPr>
          <w:ilvl w:val="0"/>
          <w:numId w:val="1075"/>
        </w:numPr>
      </w:pPr>
      <w:r>
        <w:t xml:space="preserve">TC-19 accepts a rate of 0</w:t>
      </w:r>
    </w:p>
    <w:p>
      <w:pPr>
        <w:pStyle w:val="Compact"/>
        <w:numPr>
          <w:ilvl w:val="0"/>
          <w:numId w:val="1075"/>
        </w:numPr>
      </w:pPr>
      <w:r>
        <w:t xml:space="preserve">TC-20 accepts a 120-char role name</w:t>
      </w:r>
    </w:p>
    <w:p>
      <w:pPr>
        <w:pStyle w:val="FirstParagraph"/>
      </w:pPr>
      <w:r>
        <w:rPr>
          <w:b/>
          <w:bCs/>
        </w:rPr>
        <w:t xml:space="preserve">Rate card · role contract — rejected</w:t>
      </w:r>
    </w:p>
    <w:p>
      <w:pPr>
        <w:pStyle w:val="Compact"/>
        <w:numPr>
          <w:ilvl w:val="0"/>
          <w:numId w:val="1076"/>
        </w:numPr>
      </w:pPr>
      <w:r>
        <w:t xml:space="preserve">TC-21 rejects an empty role name</w:t>
      </w:r>
    </w:p>
    <w:p>
      <w:pPr>
        <w:pStyle w:val="Compact"/>
        <w:numPr>
          <w:ilvl w:val="0"/>
          <w:numId w:val="1076"/>
        </w:numPr>
      </w:pPr>
      <w:r>
        <w:t xml:space="preserve">TC-22 rejects a role name over 120 chars</w:t>
      </w:r>
    </w:p>
    <w:p>
      <w:pPr>
        <w:pStyle w:val="Compact"/>
        <w:numPr>
          <w:ilvl w:val="0"/>
          <w:numId w:val="1076"/>
        </w:numPr>
      </w:pPr>
      <w:r>
        <w:t xml:space="preserve">TC-23 rejects an unknown unit</w:t>
      </w:r>
    </w:p>
    <w:p>
      <w:pPr>
        <w:pStyle w:val="Compact"/>
        <w:numPr>
          <w:ilvl w:val="0"/>
          <w:numId w:val="1076"/>
        </w:numPr>
      </w:pPr>
      <w:r>
        <w:t xml:space="preserve">TC-24 rejects a lowercase unit</w:t>
      </w:r>
    </w:p>
    <w:p>
      <w:pPr>
        <w:pStyle w:val="Compact"/>
        <w:numPr>
          <w:ilvl w:val="0"/>
          <w:numId w:val="1076"/>
        </w:numPr>
      </w:pPr>
      <w:r>
        <w:t xml:space="preserve">TC-25 rejects a non-decimal rate</w:t>
      </w:r>
    </w:p>
    <w:p>
      <w:pPr>
        <w:pStyle w:val="Compact"/>
        <w:numPr>
          <w:ilvl w:val="0"/>
          <w:numId w:val="1076"/>
        </w:numPr>
      </w:pPr>
      <w:r>
        <w:t xml:space="preserve">TC-26 rejects a numeric (non-string) rate</w:t>
      </w:r>
    </w:p>
    <w:p>
      <w:pPr>
        <w:pStyle w:val="Compact"/>
        <w:numPr>
          <w:ilvl w:val="0"/>
          <w:numId w:val="1076"/>
        </w:numPr>
      </w:pPr>
      <w:r>
        <w:t xml:space="preserve">TC-27 rejects a missing unit</w:t>
      </w:r>
    </w:p>
    <w:p>
      <w:pPr>
        <w:pStyle w:val="Compact"/>
        <w:numPr>
          <w:ilvl w:val="0"/>
          <w:numId w:val="1076"/>
        </w:numPr>
      </w:pPr>
      <w:r>
        <w:t xml:space="preserve">TC-28 rejects a missing rate</w:t>
      </w:r>
    </w:p>
    <w:p>
      <w:pPr>
        <w:pStyle w:val="FirstParagraph"/>
      </w:pPr>
      <w:r>
        <w:rPr>
          <w:b/>
          <w:bCs/>
        </w:rPr>
        <w:t xml:space="preserve">Rate card · update contracts</w:t>
      </w:r>
    </w:p>
    <w:p>
      <w:pPr>
        <w:pStyle w:val="Compact"/>
        <w:numPr>
          <w:ilvl w:val="0"/>
          <w:numId w:val="1077"/>
        </w:numPr>
      </w:pPr>
      <w:r>
        <w:t xml:space="preserve">TC-29 an empty card update is valid</w:t>
      </w:r>
    </w:p>
    <w:p>
      <w:pPr>
        <w:pStyle w:val="Compact"/>
        <w:numPr>
          <w:ilvl w:val="0"/>
          <w:numId w:val="1077"/>
        </w:numPr>
      </w:pPr>
      <w:r>
        <w:t xml:space="preserve">TC-30 rename a card</w:t>
      </w:r>
    </w:p>
    <w:p>
      <w:pPr>
        <w:pStyle w:val="Compact"/>
        <w:numPr>
          <w:ilvl w:val="0"/>
          <w:numId w:val="1077"/>
        </w:numPr>
      </w:pPr>
      <w:r>
        <w:t xml:space="preserve">TC-31 deactivate a card</w:t>
      </w:r>
    </w:p>
    <w:p>
      <w:pPr>
        <w:pStyle w:val="Compact"/>
        <w:numPr>
          <w:ilvl w:val="0"/>
          <w:numId w:val="1077"/>
        </w:numPr>
      </w:pPr>
      <w:r>
        <w:t xml:space="preserve">TC-32 rejects an empty name on card update</w:t>
      </w:r>
    </w:p>
    <w:p>
      <w:pPr>
        <w:pStyle w:val="Compact"/>
        <w:numPr>
          <w:ilvl w:val="0"/>
          <w:numId w:val="1077"/>
        </w:numPr>
      </w:pPr>
      <w:r>
        <w:t xml:space="preserve">TC-33 an empty role update is valid</w:t>
      </w:r>
    </w:p>
    <w:p>
      <w:pPr>
        <w:pStyle w:val="Compact"/>
        <w:numPr>
          <w:ilvl w:val="0"/>
          <w:numId w:val="1077"/>
        </w:numPr>
      </w:pPr>
      <w:r>
        <w:t xml:space="preserve">TC-34 update only a role rate</w:t>
      </w:r>
    </w:p>
    <w:p>
      <w:pPr>
        <w:pStyle w:val="Compact"/>
        <w:numPr>
          <w:ilvl w:val="0"/>
          <w:numId w:val="1077"/>
        </w:numPr>
      </w:pPr>
      <w:r>
        <w:t xml:space="preserve">TC-35 update only a role unit</w:t>
      </w:r>
    </w:p>
    <w:p>
      <w:pPr>
        <w:pStyle w:val="Compact"/>
        <w:numPr>
          <w:ilvl w:val="0"/>
          <w:numId w:val="1077"/>
        </w:numPr>
      </w:pPr>
      <w:r>
        <w:t xml:space="preserve">TC-36 rejects an invalid unit on role update</w:t>
      </w:r>
    </w:p>
    <w:p>
      <w:pPr>
        <w:pStyle w:val="Compact"/>
        <w:numPr>
          <w:ilvl w:val="0"/>
          <w:numId w:val="1077"/>
        </w:numPr>
      </w:pPr>
      <w:r>
        <w:t xml:space="preserve">TC-37 rejects a bad rate on role update</w:t>
      </w:r>
    </w:p>
    <w:p>
      <w:pPr>
        <w:pStyle w:val="FirstParagraph"/>
      </w:pPr>
      <w:r>
        <w:rPr>
          <w:b/>
          <w:bCs/>
        </w:rPr>
        <w:t xml:space="preserve">Rate card · labor line total from a snapshotted rate</w:t>
      </w:r>
    </w:p>
    <w:p>
      <w:pPr>
        <w:pStyle w:val="Compact"/>
        <w:numPr>
          <w:ilvl w:val="0"/>
          <w:numId w:val="1078"/>
        </w:numPr>
      </w:pPr>
      <w:r>
        <w:t xml:space="preserve">TC-38 $150/hr × 2 people × 160 hrs = 48,000</w:t>
      </w:r>
    </w:p>
    <w:p>
      <w:pPr>
        <w:pStyle w:val="Compact"/>
        <w:numPr>
          <w:ilvl w:val="0"/>
          <w:numId w:val="1078"/>
        </w:numPr>
      </w:pPr>
      <w:r>
        <w:t xml:space="preserve">TC-39 $200/hr × 1 × 40 hrs = 8,000</w:t>
      </w:r>
    </w:p>
    <w:p>
      <w:pPr>
        <w:pStyle w:val="Compact"/>
        <w:numPr>
          <w:ilvl w:val="0"/>
          <w:numId w:val="1078"/>
        </w:numPr>
      </w:pPr>
      <w:r>
        <w:t xml:space="preserve">TC-40 a DAY-unit role: $1,200/day × 1 × 10 days = 12,000</w:t>
      </w:r>
    </w:p>
    <w:p>
      <w:pPr>
        <w:pStyle w:val="Compact"/>
        <w:numPr>
          <w:ilvl w:val="0"/>
          <w:numId w:val="1078"/>
        </w:numPr>
      </w:pPr>
      <w:r>
        <w:t xml:space="preserve">TC-41 fractional rate $187.50/hr × 1 × 8 = 1,500</w:t>
      </w:r>
    </w:p>
    <w:p>
      <w:pPr>
        <w:pStyle w:val="Compact"/>
        <w:numPr>
          <w:ilvl w:val="0"/>
          <w:numId w:val="1078"/>
        </w:numPr>
      </w:pPr>
      <w:r>
        <w:t xml:space="preserve">TC-42 rate 0 → line total 0</w:t>
      </w:r>
    </w:p>
    <w:p>
      <w:pPr>
        <w:pStyle w:val="Compact"/>
        <w:numPr>
          <w:ilvl w:val="0"/>
          <w:numId w:val="1078"/>
        </w:numPr>
      </w:pPr>
      <w:r>
        <w:t xml:space="preserve">TC-43 high-precision rate keeps exact decimals</w:t>
      </w:r>
    </w:p>
    <w:p>
      <w:pPr>
        <w:pStyle w:val="Compact"/>
        <w:numPr>
          <w:ilvl w:val="0"/>
          <w:numId w:val="1078"/>
        </w:numPr>
      </w:pPr>
      <w:r>
        <w:t xml:space="preserve">TC-44 a 1-hour task</w:t>
      </w:r>
    </w:p>
    <w:p>
      <w:pPr>
        <w:pStyle w:val="Compact"/>
        <w:numPr>
          <w:ilvl w:val="0"/>
          <w:numId w:val="1078"/>
        </w:numPr>
      </w:pPr>
      <w:r>
        <w:t xml:space="preserve">TC-45 a team of 5 for a full month (5 × 160)</w:t>
      </w:r>
    </w:p>
    <w:p>
      <w:pPr>
        <w:pStyle w:val="FirstParagraph"/>
      </w:pPr>
      <w:r>
        <w:rPr>
          <w:b/>
          <w:bCs/>
        </w:rPr>
        <w:t xml:space="preserve">Rate card · snapshot semantics (BR-3, NFR-5)</w:t>
      </w:r>
    </w:p>
    <w:p>
      <w:pPr>
        <w:pStyle w:val="Compact"/>
        <w:numPr>
          <w:ilvl w:val="0"/>
          <w:numId w:val="1079"/>
        </w:numPr>
      </w:pPr>
      <w:r>
        <w:t xml:space="preserve">TC-46 total uses the snapshot, not a later rate</w:t>
      </w:r>
    </w:p>
    <w:p>
      <w:pPr>
        <w:pStyle w:val="Compact"/>
        <w:numPr>
          <w:ilvl w:val="0"/>
          <w:numId w:val="1079"/>
        </w:numPr>
      </w:pPr>
      <w:r>
        <w:t xml:space="preserve">TC-47 a changed rate would only affect new lines (different result)</w:t>
      </w:r>
    </w:p>
    <w:p>
      <w:pPr>
        <w:pStyle w:val="Compact"/>
        <w:numPr>
          <w:ilvl w:val="0"/>
          <w:numId w:val="1079"/>
        </w:numPr>
      </w:pPr>
      <w:r>
        <w:t xml:space="preserve">TC-48 the same snapshot is deterministic</w:t>
      </w:r>
    </w:p>
    <w:p>
      <w:pPr>
        <w:pStyle w:val="Compact"/>
        <w:numPr>
          <w:ilvl w:val="0"/>
          <w:numId w:val="1079"/>
        </w:numPr>
      </w:pPr>
      <w:r>
        <w:t xml:space="preserve">TC-49 a card may legitimately carry a 0 rate (placeholder role)</w:t>
      </w:r>
    </w:p>
    <w:p>
      <w:pPr>
        <w:pStyle w:val="Compact"/>
        <w:numPr>
          <w:ilvl w:val="0"/>
          <w:numId w:val="1079"/>
        </w:numPr>
      </w:pPr>
      <w:r>
        <w:t xml:space="preserve">TC-50 a very high rate is allowed</w:t>
      </w:r>
    </w:p>
    <w:p>
      <w:pPr>
        <w:pStyle w:val="Compact"/>
        <w:numPr>
          <w:ilvl w:val="0"/>
          <w:numId w:val="1079"/>
        </w:numPr>
      </w:pPr>
      <w:r>
        <w:t xml:space="preserve">TC-51 currency lives on the card, not the role</w:t>
      </w:r>
    </w:p>
    <w:p>
      <w:pPr>
        <w:pStyle w:val="Compact"/>
        <w:numPr>
          <w:ilvl w:val="0"/>
          <w:numId w:val="1079"/>
        </w:numPr>
      </w:pPr>
      <w:r>
        <w:t xml:space="preserve">TC-52 a card with many roles parses</w:t>
      </w:r>
    </w:p>
    <w:bookmarkEnd w:id="32"/>
    <w:bookmarkStart w:id="33" w:name="reference-tree"/>
    <w:p>
      <w:pPr>
        <w:pStyle w:val="Heading2"/>
      </w:pPr>
      <w:r>
        <w:t xml:space="preserve">Reference tree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apps/api/src/modules/reference/reference-tree.spec.ts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3 cases</w:t>
      </w:r>
    </w:p>
    <w:p>
      <w:pPr>
        <w:pStyle w:val="BodyText"/>
      </w:pPr>
      <w:r>
        <w:rPr>
          <w:b/>
          <w:bCs/>
        </w:rPr>
        <w:t xml:space="preserve">buildReferenceTree (FR-29)</w:t>
      </w:r>
    </w:p>
    <w:p>
      <w:pPr>
        <w:pStyle w:val="Compact"/>
        <w:numPr>
          <w:ilvl w:val="0"/>
          <w:numId w:val="1080"/>
        </w:numPr>
      </w:pPr>
      <w:r>
        <w:t xml:space="preserve">nests children under their parent, preserving input order</w:t>
      </w:r>
    </w:p>
    <w:p>
      <w:pPr>
        <w:pStyle w:val="Compact"/>
        <w:numPr>
          <w:ilvl w:val="0"/>
          <w:numId w:val="1080"/>
        </w:numPr>
      </w:pPr>
      <w:r>
        <w:t xml:space="preserve">surfaces an orphaned child (missing/inactive parent) as a root</w:t>
      </w:r>
    </w:p>
    <w:p>
      <w:pPr>
        <w:pStyle w:val="Compact"/>
        <w:numPr>
          <w:ilvl w:val="0"/>
          <w:numId w:val="1080"/>
        </w:numPr>
      </w:pPr>
      <w:r>
        <w:t xml:space="preserve">maps metadataJson to metadata and dates to ISO strings</w:t>
      </w:r>
    </w:p>
    <w:bookmarkEnd w:id="33"/>
    <w:bookmarkStart w:id="34" w:name="roles-permissions-fr-30"/>
    <w:p>
      <w:pPr>
        <w:pStyle w:val="Heading2"/>
      </w:pPr>
      <w:r>
        <w:t xml:space="preserve">Roles &amp; permissions (FR-30)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apps/api/src/modules/roles/roles-permissions.spec.ts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36 cases</w:t>
      </w:r>
    </w:p>
    <w:p>
      <w:pPr>
        <w:pStyle w:val="BodyText"/>
      </w:pPr>
      <w:r>
        <w:rPr>
          <w:b/>
          <w:bCs/>
        </w:rPr>
        <w:t xml:space="preserve">FR-30 · permission catalog</w:t>
      </w:r>
    </w:p>
    <w:p>
      <w:pPr>
        <w:pStyle w:val="Compact"/>
        <w:numPr>
          <w:ilvl w:val="0"/>
          <w:numId w:val="1081"/>
        </w:numPr>
      </w:pPr>
      <w:r>
        <w:t xml:space="preserve">TC-01 the wildcard permission is</w:t>
      </w:r>
      <w:r>
        <w:t xml:space="preserve"> </w:t>
      </w:r>
      <w:r>
        <w:t xml:space="preserve">“*”</w:t>
      </w:r>
    </w:p>
    <w:p>
      <w:pPr>
        <w:pStyle w:val="Compact"/>
        <w:numPr>
          <w:ilvl w:val="0"/>
          <w:numId w:val="1081"/>
        </w:numPr>
      </w:pPr>
      <w:r>
        <w:t xml:space="preserve">TC-02 estimate.author is a valid permission</w:t>
      </w:r>
    </w:p>
    <w:p>
      <w:pPr>
        <w:pStyle w:val="Compact"/>
        <w:numPr>
          <w:ilvl w:val="0"/>
          <w:numId w:val="1081"/>
        </w:numPr>
      </w:pPr>
      <w:r>
        <w:t xml:space="preserve">TC-03 roles.manage is a valid permission</w:t>
      </w:r>
    </w:p>
    <w:p>
      <w:pPr>
        <w:pStyle w:val="Compact"/>
        <w:numPr>
          <w:ilvl w:val="0"/>
          <w:numId w:val="1081"/>
        </w:numPr>
      </w:pPr>
      <w:r>
        <w:t xml:space="preserve">TC-04 users.manage is a valid permission</w:t>
      </w:r>
    </w:p>
    <w:p>
      <w:pPr>
        <w:pStyle w:val="Compact"/>
        <w:numPr>
          <w:ilvl w:val="0"/>
          <w:numId w:val="1081"/>
        </w:numPr>
      </w:pPr>
      <w:r>
        <w:t xml:space="preserve">TC-05 an unknown permission is rejected</w:t>
      </w:r>
    </w:p>
    <w:p>
      <w:pPr>
        <w:pStyle w:val="Compact"/>
        <w:numPr>
          <w:ilvl w:val="0"/>
          <w:numId w:val="1081"/>
        </w:numPr>
      </w:pPr>
      <w:r>
        <w:t xml:space="preserve">TC-06 the wildcard is NOT a catalog permission key</w:t>
      </w:r>
    </w:p>
    <w:p>
      <w:pPr>
        <w:pStyle w:val="Compact"/>
        <w:numPr>
          <w:ilvl w:val="0"/>
          <w:numId w:val="1081"/>
        </w:numPr>
      </w:pPr>
      <w:r>
        <w:t xml:space="preserve">TC-07 the catalog covers every permission key</w:t>
      </w:r>
    </w:p>
    <w:p>
      <w:pPr>
        <w:pStyle w:val="Compact"/>
        <w:numPr>
          <w:ilvl w:val="0"/>
          <w:numId w:val="1081"/>
        </w:numPr>
      </w:pPr>
      <w:r>
        <w:t xml:space="preserve">TC-08 every catalog entry has a label, description, and group</w:t>
      </w:r>
    </w:p>
    <w:p>
      <w:pPr>
        <w:pStyle w:val="Compact"/>
        <w:numPr>
          <w:ilvl w:val="0"/>
          <w:numId w:val="1081"/>
        </w:numPr>
      </w:pPr>
      <w:r>
        <w:t xml:space="preserve">TC-09 there are no duplicate permission keys</w:t>
      </w:r>
    </w:p>
    <w:p>
      <w:pPr>
        <w:pStyle w:val="Compact"/>
        <w:numPr>
          <w:ilvl w:val="0"/>
          <w:numId w:val="1081"/>
        </w:numPr>
      </w:pPr>
      <w:r>
        <w:t xml:space="preserve">TC-10 the catalog includes the workflow.advance permission</w:t>
      </w:r>
    </w:p>
    <w:p>
      <w:pPr>
        <w:pStyle w:val="FirstParagraph"/>
      </w:pPr>
      <w:r>
        <w:rPr>
          <w:b/>
          <w:bCs/>
        </w:rPr>
        <w:t xml:space="preserve">FR-30 · RoleCode format</w:t>
      </w:r>
    </w:p>
    <w:p>
      <w:pPr>
        <w:pStyle w:val="Compact"/>
        <w:numPr>
          <w:ilvl w:val="0"/>
          <w:numId w:val="1082"/>
        </w:numPr>
      </w:pPr>
      <w:r>
        <w:t xml:space="preserve">TC-11 accepts UPPER_SNAKE</w:t>
      </w:r>
    </w:p>
    <w:p>
      <w:pPr>
        <w:pStyle w:val="Compact"/>
        <w:numPr>
          <w:ilvl w:val="0"/>
          <w:numId w:val="1082"/>
        </w:numPr>
      </w:pPr>
      <w:r>
        <w:t xml:space="preserve">TC-12 accepts digits and underscores</w:t>
      </w:r>
    </w:p>
    <w:p>
      <w:pPr>
        <w:pStyle w:val="Compact"/>
        <w:numPr>
          <w:ilvl w:val="0"/>
          <w:numId w:val="1082"/>
        </w:numPr>
      </w:pPr>
      <w:r>
        <w:t xml:space="preserve">TC-13 accepts the built-in codes</w:t>
      </w:r>
    </w:p>
    <w:p>
      <w:pPr>
        <w:pStyle w:val="Compact"/>
        <w:numPr>
          <w:ilvl w:val="0"/>
          <w:numId w:val="1082"/>
        </w:numPr>
      </w:pPr>
      <w:r>
        <w:t xml:space="preserve">TC-14 rejects lowercase</w:t>
      </w:r>
    </w:p>
    <w:p>
      <w:pPr>
        <w:pStyle w:val="Compact"/>
        <w:numPr>
          <w:ilvl w:val="0"/>
          <w:numId w:val="1082"/>
        </w:numPr>
      </w:pPr>
      <w:r>
        <w:t xml:space="preserve">TC-15 rejects a hyphen</w:t>
      </w:r>
    </w:p>
    <w:p>
      <w:pPr>
        <w:pStyle w:val="Compact"/>
        <w:numPr>
          <w:ilvl w:val="0"/>
          <w:numId w:val="1082"/>
        </w:numPr>
      </w:pPr>
      <w:r>
        <w:t xml:space="preserve">TC-16 rejects a space</w:t>
      </w:r>
    </w:p>
    <w:p>
      <w:pPr>
        <w:pStyle w:val="Compact"/>
        <w:numPr>
          <w:ilvl w:val="0"/>
          <w:numId w:val="1082"/>
        </w:numPr>
      </w:pPr>
      <w:r>
        <w:t xml:space="preserve">TC-17 rejects a leading digit</w:t>
      </w:r>
    </w:p>
    <w:p>
      <w:pPr>
        <w:pStyle w:val="Compact"/>
        <w:numPr>
          <w:ilvl w:val="0"/>
          <w:numId w:val="1082"/>
        </w:numPr>
      </w:pPr>
      <w:r>
        <w:t xml:space="preserve">TC-18 rejects empty</w:t>
      </w:r>
    </w:p>
    <w:p>
      <w:pPr>
        <w:pStyle w:val="Compact"/>
        <w:numPr>
          <w:ilvl w:val="0"/>
          <w:numId w:val="1082"/>
        </w:numPr>
      </w:pPr>
      <w:r>
        <w:t xml:space="preserve">TC-19 rejects over 40 chars</w:t>
      </w:r>
    </w:p>
    <w:p>
      <w:pPr>
        <w:pStyle w:val="FirstParagraph"/>
      </w:pPr>
      <w:r>
        <w:rPr>
          <w:b/>
          <w:bCs/>
        </w:rPr>
        <w:t xml:space="preserve">FR-30 · create role contract</w:t>
      </w:r>
    </w:p>
    <w:p>
      <w:pPr>
        <w:pStyle w:val="Compact"/>
        <w:numPr>
          <w:ilvl w:val="0"/>
          <w:numId w:val="1083"/>
        </w:numPr>
      </w:pPr>
      <w:r>
        <w:t xml:space="preserve">TC-20 a minimal role is valid</w:t>
      </w:r>
    </w:p>
    <w:p>
      <w:pPr>
        <w:pStyle w:val="Compact"/>
        <w:numPr>
          <w:ilvl w:val="0"/>
          <w:numId w:val="1083"/>
        </w:numPr>
      </w:pPr>
      <w:r>
        <w:t xml:space="preserve">TC-21 permissions default to an empty array</w:t>
      </w:r>
    </w:p>
    <w:p>
      <w:pPr>
        <w:pStyle w:val="Compact"/>
        <w:numPr>
          <w:ilvl w:val="0"/>
          <w:numId w:val="1083"/>
        </w:numPr>
      </w:pPr>
      <w:r>
        <w:t xml:space="preserve">TC-22 accepts a set of valid permissions</w:t>
      </w:r>
    </w:p>
    <w:p>
      <w:pPr>
        <w:pStyle w:val="Compact"/>
        <w:numPr>
          <w:ilvl w:val="0"/>
          <w:numId w:val="1083"/>
        </w:numPr>
      </w:pPr>
      <w:r>
        <w:t xml:space="preserve">TC-23 accepts a description</w:t>
      </w:r>
    </w:p>
    <w:p>
      <w:pPr>
        <w:pStyle w:val="Compact"/>
        <w:numPr>
          <w:ilvl w:val="0"/>
          <w:numId w:val="1083"/>
        </w:numPr>
      </w:pPr>
      <w:r>
        <w:t xml:space="preserve">TC-24 rejects a malformed code</w:t>
      </w:r>
    </w:p>
    <w:p>
      <w:pPr>
        <w:pStyle w:val="Compact"/>
        <w:numPr>
          <w:ilvl w:val="0"/>
          <w:numId w:val="1083"/>
        </w:numPr>
      </w:pPr>
      <w:r>
        <w:t xml:space="preserve">TC-25 rejects an empty display name</w:t>
      </w:r>
    </w:p>
    <w:p>
      <w:pPr>
        <w:pStyle w:val="Compact"/>
        <w:numPr>
          <w:ilvl w:val="0"/>
          <w:numId w:val="1083"/>
        </w:numPr>
      </w:pPr>
      <w:r>
        <w:t xml:space="preserve">TC-26 rejects an unknown permission</w:t>
      </w:r>
    </w:p>
    <w:p>
      <w:pPr>
        <w:pStyle w:val="Compact"/>
        <w:numPr>
          <w:ilvl w:val="0"/>
          <w:numId w:val="1083"/>
        </w:numPr>
      </w:pPr>
      <w:r>
        <w:t xml:space="preserve">TC-27 rejects the wildcard as an assignable permission (built-in only)</w:t>
      </w:r>
    </w:p>
    <w:p>
      <w:pPr>
        <w:pStyle w:val="Compact"/>
        <w:numPr>
          <w:ilvl w:val="0"/>
          <w:numId w:val="1083"/>
        </w:numPr>
      </w:pPr>
      <w:r>
        <w:t xml:space="preserve">TC-28 rejects a display name over 80 chars</w:t>
      </w:r>
    </w:p>
    <w:p>
      <w:pPr>
        <w:pStyle w:val="FirstParagraph"/>
      </w:pPr>
      <w:r>
        <w:rPr>
          <w:b/>
          <w:bCs/>
        </w:rPr>
        <w:t xml:space="preserve">FR-30 · update role contract</w:t>
      </w:r>
    </w:p>
    <w:p>
      <w:pPr>
        <w:pStyle w:val="Compact"/>
        <w:numPr>
          <w:ilvl w:val="0"/>
          <w:numId w:val="1084"/>
        </w:numPr>
      </w:pPr>
      <w:r>
        <w:t xml:space="preserve">TC-29 an empty update is valid</w:t>
      </w:r>
    </w:p>
    <w:p>
      <w:pPr>
        <w:pStyle w:val="Compact"/>
        <w:numPr>
          <w:ilvl w:val="0"/>
          <w:numId w:val="1084"/>
        </w:numPr>
      </w:pPr>
      <w:r>
        <w:t xml:space="preserve">TC-30 may set permissions</w:t>
      </w:r>
    </w:p>
    <w:p>
      <w:pPr>
        <w:pStyle w:val="Compact"/>
        <w:numPr>
          <w:ilvl w:val="0"/>
          <w:numId w:val="1084"/>
        </w:numPr>
      </w:pPr>
      <w:r>
        <w:t xml:space="preserve">TC-31 may set an empty permission set (revoke all)</w:t>
      </w:r>
    </w:p>
    <w:p>
      <w:pPr>
        <w:pStyle w:val="Compact"/>
        <w:numPr>
          <w:ilvl w:val="0"/>
          <w:numId w:val="1084"/>
        </w:numPr>
      </w:pPr>
      <w:r>
        <w:t xml:space="preserve">TC-32 may deactivate</w:t>
      </w:r>
    </w:p>
    <w:p>
      <w:pPr>
        <w:pStyle w:val="Compact"/>
        <w:numPr>
          <w:ilvl w:val="0"/>
          <w:numId w:val="1084"/>
        </w:numPr>
      </w:pPr>
      <w:r>
        <w:t xml:space="preserve">TC-33 may rename</w:t>
      </w:r>
    </w:p>
    <w:p>
      <w:pPr>
        <w:pStyle w:val="Compact"/>
        <w:numPr>
          <w:ilvl w:val="0"/>
          <w:numId w:val="1084"/>
        </w:numPr>
      </w:pPr>
      <w:r>
        <w:t xml:space="preserve">TC-34 may clear the description with null</w:t>
      </w:r>
    </w:p>
    <w:p>
      <w:pPr>
        <w:pStyle w:val="Compact"/>
        <w:numPr>
          <w:ilvl w:val="0"/>
          <w:numId w:val="1084"/>
        </w:numPr>
      </w:pPr>
      <w:r>
        <w:t xml:space="preserve">TC-35 rejects an unknown permission on update</w:t>
      </w:r>
    </w:p>
    <w:p>
      <w:pPr>
        <w:pStyle w:val="Compact"/>
        <w:numPr>
          <w:ilvl w:val="0"/>
          <w:numId w:val="1084"/>
        </w:numPr>
      </w:pPr>
      <w:r>
        <w:t xml:space="preserve">TC-36 rejects an empty display name on update</w:t>
      </w:r>
    </w:p>
    <w:bookmarkEnd w:id="34"/>
    <w:bookmarkStart w:id="35" w:name="sow-milestone-schedule"/>
    <w:p>
      <w:pPr>
        <w:pStyle w:val="Heading2"/>
      </w:pPr>
      <w:r>
        <w:t xml:space="preserve">SOW milestone schedule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apps/api/src/modules/sow/sow-milestones.spec.ts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14 cases</w:t>
      </w:r>
    </w:p>
    <w:p>
      <w:pPr>
        <w:pStyle w:val="BodyText"/>
      </w:pPr>
      <w:r>
        <w:rPr>
          <w:b/>
          <w:bCs/>
        </w:rPr>
        <w:t xml:space="preserve">SOW milestone schedule = cost per SDLC phase</w:t>
      </w:r>
    </w:p>
    <w:p>
      <w:pPr>
        <w:pStyle w:val="Compact"/>
        <w:numPr>
          <w:ilvl w:val="0"/>
          <w:numId w:val="1085"/>
        </w:numPr>
      </w:pPr>
      <w:r>
        <w:t xml:space="preserve">MS-01 each tagged phase becomes a milestone with its one-time fee</w:t>
      </w:r>
    </w:p>
    <w:p>
      <w:pPr>
        <w:pStyle w:val="Compact"/>
        <w:numPr>
          <w:ilvl w:val="0"/>
          <w:numId w:val="1085"/>
        </w:numPr>
      </w:pPr>
      <w:r>
        <w:t xml:space="preserve">MS-02 the milestone fee is qty × base for the phase</w:t>
      </w:r>
    </w:p>
    <w:p>
      <w:pPr>
        <w:pStyle w:val="Compact"/>
        <w:numPr>
          <w:ilvl w:val="0"/>
          <w:numId w:val="1085"/>
        </w:numPr>
      </w:pPr>
      <w:r>
        <w:t xml:space="preserve">MS-03 multiple lines in the same phase aggregate into one milestone</w:t>
      </w:r>
    </w:p>
    <w:p>
      <w:pPr>
        <w:pStyle w:val="Compact"/>
        <w:numPr>
          <w:ilvl w:val="0"/>
          <w:numId w:val="1085"/>
        </w:numPr>
      </w:pPr>
      <w:r>
        <w:t xml:space="preserve">MS-04 milestones list in SDLC lifecycle order</w:t>
      </w:r>
    </w:p>
    <w:p>
      <w:pPr>
        <w:pStyle w:val="Compact"/>
        <w:numPr>
          <w:ilvl w:val="0"/>
          <w:numId w:val="1085"/>
        </w:numPr>
      </w:pPr>
      <w:r>
        <w:t xml:space="preserve">MS-05 untagged lines roll up under an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milestone, listed last</w:t>
      </w:r>
    </w:p>
    <w:p>
      <w:pPr>
        <w:pStyle w:val="Compact"/>
        <w:numPr>
          <w:ilvl w:val="0"/>
          <w:numId w:val="1085"/>
        </w:numPr>
      </w:pPr>
      <w:r>
        <w:t xml:space="preserve">MS-06 the milestone fees sum to the one-time subtotal (the milestone total)</w:t>
      </w:r>
    </w:p>
    <w:p>
      <w:pPr>
        <w:pStyle w:val="Compact"/>
        <w:numPr>
          <w:ilvl w:val="0"/>
          <w:numId w:val="1085"/>
        </w:numPr>
      </w:pPr>
      <w:r>
        <w:t xml:space="preserve">MS-07 a recurring-only phase has a ZERO one-time milestone fee (billed on cadence, not a milestone)</w:t>
      </w:r>
    </w:p>
    <w:p>
      <w:pPr>
        <w:pStyle w:val="Compact"/>
        <w:numPr>
          <w:ilvl w:val="0"/>
          <w:numId w:val="1085"/>
        </w:numPr>
      </w:pPr>
      <w:r>
        <w:t xml:space="preserve">MS-08 a phase mixing one-time + monthly splits the milestone fee from the recurring</w:t>
      </w:r>
    </w:p>
    <w:p>
      <w:pPr>
        <w:pStyle w:val="Compact"/>
        <w:numPr>
          <w:ilvl w:val="0"/>
          <w:numId w:val="1085"/>
        </w:numPr>
      </w:pPr>
      <w:r>
        <w:t xml:space="preserve">MS-09 a yearly-billed phase annualizes (monthly = yearly ÷ 12), one-time stays 0</w:t>
      </w:r>
    </w:p>
    <w:p>
      <w:pPr>
        <w:pStyle w:val="Compact"/>
        <w:numPr>
          <w:ilvl w:val="0"/>
          <w:numId w:val="1085"/>
        </w:numPr>
      </w:pPr>
      <w:r>
        <w:t xml:space="preserve">MS-10 the milestone fee INCLUDES the upcharge (post-markup)</w:t>
      </w:r>
    </w:p>
    <w:p>
      <w:pPr>
        <w:pStyle w:val="Compact"/>
        <w:numPr>
          <w:ilvl w:val="0"/>
          <w:numId w:val="1085"/>
        </w:numPr>
      </w:pPr>
      <w:r>
        <w:t xml:space="preserve">MS-11 a per-line upcharge override flows into that phase milestone fee</w:t>
      </w:r>
    </w:p>
    <w:p>
      <w:pPr>
        <w:pStyle w:val="Compact"/>
        <w:numPr>
          <w:ilvl w:val="0"/>
          <w:numId w:val="1085"/>
        </w:numPr>
      </w:pPr>
      <w:r>
        <w:t xml:space="preserve">MS-12 contingency is EXCLUDED from milestone fees (carried in the grand total)</w:t>
      </w:r>
    </w:p>
    <w:p>
      <w:pPr>
        <w:pStyle w:val="Compact"/>
        <w:numPr>
          <w:ilvl w:val="0"/>
          <w:numId w:val="1085"/>
        </w:numPr>
      </w:pPr>
      <w:r>
        <w:t xml:space="preserve">MS-13 an estimate with no lines has no milestones</w:t>
      </w:r>
    </w:p>
    <w:p>
      <w:pPr>
        <w:pStyle w:val="Compact"/>
        <w:numPr>
          <w:ilvl w:val="0"/>
          <w:numId w:val="1085"/>
        </w:numPr>
      </w:pPr>
      <w:r>
        <w:t xml:space="preserve">MS-14 a full phased build produces one milestone per phase with correct fees</w:t>
      </w:r>
    </w:p>
    <w:bookmarkEnd w:id="35"/>
    <w:bookmarkStart w:id="36" w:name="users-roles-rbac"/>
    <w:p>
      <w:pPr>
        <w:pStyle w:val="Heading2"/>
      </w:pPr>
      <w:r>
        <w:t xml:space="preserve">Users &amp; Roles (RBAC)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apps/api/src/modules/users/users-rbac-card.spec.ts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Roles · the Role enum (FR-2, FR-26)</w:t>
      </w:r>
    </w:p>
    <w:p>
      <w:pPr>
        <w:pStyle w:val="Compact"/>
        <w:numPr>
          <w:ilvl w:val="0"/>
          <w:numId w:val="1086"/>
        </w:numPr>
      </w:pPr>
      <w:r>
        <w:t xml:space="preserve">TC-01 ADMIN is a valid role</w:t>
      </w:r>
    </w:p>
    <w:p>
      <w:pPr>
        <w:pStyle w:val="Compact"/>
        <w:numPr>
          <w:ilvl w:val="0"/>
          <w:numId w:val="1086"/>
        </w:numPr>
      </w:pPr>
      <w:r>
        <w:t xml:space="preserve">TC-02 ESTIMATOR is a valid role</w:t>
      </w:r>
    </w:p>
    <w:p>
      <w:pPr>
        <w:pStyle w:val="Compact"/>
        <w:numPr>
          <w:ilvl w:val="0"/>
          <w:numId w:val="1086"/>
        </w:numPr>
      </w:pPr>
      <w:r>
        <w:t xml:space="preserve">TC-03 VIEWER is a valid role</w:t>
      </w:r>
    </w:p>
    <w:p>
      <w:pPr>
        <w:pStyle w:val="Compact"/>
        <w:numPr>
          <w:ilvl w:val="0"/>
          <w:numId w:val="1086"/>
        </w:numPr>
      </w:pPr>
      <w:r>
        <w:t xml:space="preserve">TC-04 GM is a valid role (the approver role)</w:t>
      </w:r>
    </w:p>
    <w:p>
      <w:pPr>
        <w:pStyle w:val="Compact"/>
        <w:numPr>
          <w:ilvl w:val="0"/>
          <w:numId w:val="1086"/>
        </w:numPr>
      </w:pPr>
      <w:r>
        <w:t xml:space="preserve">TC-05 the enum has exactly the four known roles</w:t>
      </w:r>
    </w:p>
    <w:p>
      <w:pPr>
        <w:pStyle w:val="Compact"/>
        <w:numPr>
          <w:ilvl w:val="0"/>
          <w:numId w:val="1086"/>
        </w:numPr>
      </w:pPr>
      <w:r>
        <w:t xml:space="preserve">TC-06 an unknown role is rejected</w:t>
      </w:r>
    </w:p>
    <w:p>
      <w:pPr>
        <w:pStyle w:val="Compact"/>
        <w:numPr>
          <w:ilvl w:val="0"/>
          <w:numId w:val="1086"/>
        </w:numPr>
      </w:pPr>
      <w:r>
        <w:t xml:space="preserve">TC-07 a lowercase role is rejected</w:t>
      </w:r>
    </w:p>
    <w:p>
      <w:pPr>
        <w:pStyle w:val="Compact"/>
        <w:numPr>
          <w:ilvl w:val="0"/>
          <w:numId w:val="1086"/>
        </w:numPr>
      </w:pPr>
      <w:r>
        <w:t xml:space="preserve">TC-08 an empty role is rejected</w:t>
      </w:r>
    </w:p>
    <w:p>
      <w:pPr>
        <w:pStyle w:val="FirstParagraph"/>
      </w:pPr>
      <w:r>
        <w:rPr>
          <w:b/>
          <w:bCs/>
        </w:rPr>
        <w:t xml:space="preserve">Users · create contract — valid + defaults</w:t>
      </w:r>
    </w:p>
    <w:p>
      <w:pPr>
        <w:pStyle w:val="Compact"/>
        <w:numPr>
          <w:ilvl w:val="0"/>
          <w:numId w:val="1087"/>
        </w:numPr>
      </w:pPr>
      <w:r>
        <w:t xml:space="preserve">TC-09 minimal create (email + password) is valid</w:t>
      </w:r>
    </w:p>
    <w:p>
      <w:pPr>
        <w:pStyle w:val="Compact"/>
        <w:numPr>
          <w:ilvl w:val="0"/>
          <w:numId w:val="1087"/>
        </w:numPr>
      </w:pPr>
      <w:r>
        <w:t xml:space="preserve">TC-10 role defaults to ESTIMATOR</w:t>
      </w:r>
    </w:p>
    <w:p>
      <w:pPr>
        <w:pStyle w:val="Compact"/>
        <w:numPr>
          <w:ilvl w:val="0"/>
          <w:numId w:val="1087"/>
        </w:numPr>
      </w:pPr>
      <w:r>
        <w:t xml:space="preserve">TC-11 create an ADMIN</w:t>
      </w:r>
    </w:p>
    <w:p>
      <w:pPr>
        <w:pStyle w:val="Compact"/>
        <w:numPr>
          <w:ilvl w:val="0"/>
          <w:numId w:val="1087"/>
        </w:numPr>
      </w:pPr>
      <w:r>
        <w:t xml:space="preserve">TC-12 create a GM</w:t>
      </w:r>
    </w:p>
    <w:p>
      <w:pPr>
        <w:pStyle w:val="Compact"/>
        <w:numPr>
          <w:ilvl w:val="0"/>
          <w:numId w:val="1087"/>
        </w:numPr>
      </w:pPr>
      <w:r>
        <w:t xml:space="preserve">TC-13 create a VIEWER</w:t>
      </w:r>
    </w:p>
    <w:p>
      <w:pPr>
        <w:pStyle w:val="Compact"/>
        <w:numPr>
          <w:ilvl w:val="0"/>
          <w:numId w:val="1087"/>
        </w:numPr>
      </w:pPr>
      <w:r>
        <w:t xml:space="preserve">TC-14 accepts a display name</w:t>
      </w:r>
    </w:p>
    <w:p>
      <w:pPr>
        <w:pStyle w:val="Compact"/>
        <w:numPr>
          <w:ilvl w:val="0"/>
          <w:numId w:val="1087"/>
        </w:numPr>
      </w:pPr>
      <w:r>
        <w:t xml:space="preserve">TC-15 accepts an exactly-8-char password</w:t>
      </w:r>
    </w:p>
    <w:p>
      <w:pPr>
        <w:pStyle w:val="Compact"/>
        <w:numPr>
          <w:ilvl w:val="0"/>
          <w:numId w:val="1087"/>
        </w:numPr>
      </w:pPr>
      <w:r>
        <w:t xml:space="preserve">TC-16 accepts a 120-char display name</w:t>
      </w:r>
    </w:p>
    <w:p>
      <w:pPr>
        <w:pStyle w:val="Compact"/>
        <w:numPr>
          <w:ilvl w:val="0"/>
          <w:numId w:val="1087"/>
        </w:numPr>
      </w:pPr>
      <w:r>
        <w:t xml:space="preserve">TC-17 accepts a plus-addressed email</w:t>
      </w:r>
    </w:p>
    <w:p>
      <w:pPr>
        <w:pStyle w:val="FirstParagraph"/>
      </w:pPr>
      <w:r>
        <w:rPr>
          <w:b/>
          <w:bCs/>
        </w:rPr>
        <w:t xml:space="preserve">Users · create contract — rejected</w:t>
      </w:r>
    </w:p>
    <w:p>
      <w:pPr>
        <w:pStyle w:val="Compact"/>
        <w:numPr>
          <w:ilvl w:val="0"/>
          <w:numId w:val="1088"/>
        </w:numPr>
      </w:pPr>
      <w:r>
        <w:t xml:space="preserve">TC-18 rejects a missing email</w:t>
      </w:r>
    </w:p>
    <w:p>
      <w:pPr>
        <w:pStyle w:val="Compact"/>
        <w:numPr>
          <w:ilvl w:val="0"/>
          <w:numId w:val="1088"/>
        </w:numPr>
      </w:pPr>
      <w:r>
        <w:t xml:space="preserve">TC-19 rejects an invalid email</w:t>
      </w:r>
    </w:p>
    <w:p>
      <w:pPr>
        <w:pStyle w:val="Compact"/>
        <w:numPr>
          <w:ilvl w:val="0"/>
          <w:numId w:val="1088"/>
        </w:numPr>
      </w:pPr>
      <w:r>
        <w:t xml:space="preserve">TC-20 rejects a missing password</w:t>
      </w:r>
    </w:p>
    <w:p>
      <w:pPr>
        <w:pStyle w:val="Compact"/>
        <w:numPr>
          <w:ilvl w:val="0"/>
          <w:numId w:val="1088"/>
        </w:numPr>
      </w:pPr>
      <w:r>
        <w:t xml:space="preserve">TC-21 rejects a password under 8 chars</w:t>
      </w:r>
    </w:p>
    <w:p>
      <w:pPr>
        <w:pStyle w:val="Compact"/>
        <w:numPr>
          <w:ilvl w:val="0"/>
          <w:numId w:val="1088"/>
        </w:numPr>
      </w:pPr>
      <w:r>
        <w:t xml:space="preserve">TC-22 rejects a malformed role code (membership is validated server-side, FR-30)</w:t>
      </w:r>
    </w:p>
    <w:p>
      <w:pPr>
        <w:pStyle w:val="Compact"/>
        <w:numPr>
          <w:ilvl w:val="0"/>
          <w:numId w:val="1088"/>
        </w:numPr>
      </w:pPr>
      <w:r>
        <w:t xml:space="preserve">TC-23 rejects an empty display name</w:t>
      </w:r>
    </w:p>
    <w:p>
      <w:pPr>
        <w:pStyle w:val="Compact"/>
        <w:numPr>
          <w:ilvl w:val="0"/>
          <w:numId w:val="1088"/>
        </w:numPr>
      </w:pPr>
      <w:r>
        <w:t xml:space="preserve">TC-24 rejects a display name over 120 chars</w:t>
      </w:r>
    </w:p>
    <w:p>
      <w:pPr>
        <w:pStyle w:val="Compact"/>
        <w:numPr>
          <w:ilvl w:val="0"/>
          <w:numId w:val="1088"/>
        </w:numPr>
      </w:pPr>
      <w:r>
        <w:t xml:space="preserve">TC-25 rejects an email without a domain</w:t>
      </w:r>
    </w:p>
    <w:p>
      <w:pPr>
        <w:pStyle w:val="FirstParagraph"/>
      </w:pPr>
      <w:r>
        <w:rPr>
          <w:b/>
          <w:bCs/>
        </w:rPr>
        <w:t xml:space="preserve">Users · update contract (admin edits, FR-26)</w:t>
      </w:r>
    </w:p>
    <w:p>
      <w:pPr>
        <w:pStyle w:val="Compact"/>
        <w:numPr>
          <w:ilvl w:val="0"/>
          <w:numId w:val="1089"/>
        </w:numPr>
      </w:pPr>
      <w:r>
        <w:t xml:space="preserve">TC-26 an empty update is valid</w:t>
      </w:r>
    </w:p>
    <w:p>
      <w:pPr>
        <w:pStyle w:val="Compact"/>
        <w:numPr>
          <w:ilvl w:val="0"/>
          <w:numId w:val="1089"/>
        </w:numPr>
      </w:pPr>
      <w:r>
        <w:t xml:space="preserve">TC-27 change role to ADMIN</w:t>
      </w:r>
    </w:p>
    <w:p>
      <w:pPr>
        <w:pStyle w:val="Compact"/>
        <w:numPr>
          <w:ilvl w:val="0"/>
          <w:numId w:val="1089"/>
        </w:numPr>
      </w:pPr>
      <w:r>
        <w:t xml:space="preserve">TC-28 change role to GM</w:t>
      </w:r>
    </w:p>
    <w:p>
      <w:pPr>
        <w:pStyle w:val="Compact"/>
        <w:numPr>
          <w:ilvl w:val="0"/>
          <w:numId w:val="1089"/>
        </w:numPr>
      </w:pPr>
      <w:r>
        <w:t xml:space="preserve">TC-29 change role to VIEWER</w:t>
      </w:r>
    </w:p>
    <w:p>
      <w:pPr>
        <w:pStyle w:val="Compact"/>
        <w:numPr>
          <w:ilvl w:val="0"/>
          <w:numId w:val="1089"/>
        </w:numPr>
      </w:pPr>
      <w:r>
        <w:t xml:space="preserve">TC-30 deactivate an account</w:t>
      </w:r>
    </w:p>
    <w:p>
      <w:pPr>
        <w:pStyle w:val="Compact"/>
        <w:numPr>
          <w:ilvl w:val="0"/>
          <w:numId w:val="1089"/>
        </w:numPr>
      </w:pPr>
      <w:r>
        <w:t xml:space="preserve">TC-31 reactivate an account</w:t>
      </w:r>
    </w:p>
    <w:p>
      <w:pPr>
        <w:pStyle w:val="Compact"/>
        <w:numPr>
          <w:ilvl w:val="0"/>
          <w:numId w:val="1089"/>
        </w:numPr>
      </w:pPr>
      <w:r>
        <w:t xml:space="preserve">TC-32 rename the display name</w:t>
      </w:r>
    </w:p>
    <w:p>
      <w:pPr>
        <w:pStyle w:val="Compact"/>
        <w:numPr>
          <w:ilvl w:val="0"/>
          <w:numId w:val="1089"/>
        </w:numPr>
      </w:pPr>
      <w:r>
        <w:t xml:space="preserve">TC-33 change role and active together</w:t>
      </w:r>
    </w:p>
    <w:p>
      <w:pPr>
        <w:pStyle w:val="Compact"/>
        <w:numPr>
          <w:ilvl w:val="0"/>
          <w:numId w:val="1089"/>
        </w:numPr>
      </w:pPr>
      <w:r>
        <w:t xml:space="preserve">TC-34 rejects a malformed role code on update (membership server-side, FR-30)</w:t>
      </w:r>
    </w:p>
    <w:p>
      <w:pPr>
        <w:pStyle w:val="Compact"/>
        <w:numPr>
          <w:ilvl w:val="0"/>
          <w:numId w:val="1089"/>
        </w:numPr>
      </w:pPr>
      <w:r>
        <w:t xml:space="preserve">TC-35 rejects an empty display name on update</w:t>
      </w:r>
    </w:p>
    <w:p>
      <w:pPr>
        <w:pStyle w:val="Compact"/>
        <w:numPr>
          <w:ilvl w:val="0"/>
          <w:numId w:val="1089"/>
        </w:numPr>
      </w:pPr>
      <w:r>
        <w:t xml:space="preserve">TC-36 rejects a non-boolean isActive</w:t>
      </w:r>
    </w:p>
    <w:p>
      <w:pPr>
        <w:pStyle w:val="FirstParagraph"/>
      </w:pPr>
      <w:r>
        <w:rPr>
          <w:b/>
          <w:bCs/>
        </w:rPr>
        <w:t xml:space="preserve">Auth · login contract (FR-1)</w:t>
      </w:r>
    </w:p>
    <w:p>
      <w:pPr>
        <w:pStyle w:val="Compact"/>
        <w:numPr>
          <w:ilvl w:val="0"/>
          <w:numId w:val="1090"/>
        </w:numPr>
      </w:pPr>
      <w:r>
        <w:t xml:space="preserve">TC-37 valid login</w:t>
      </w:r>
    </w:p>
    <w:p>
      <w:pPr>
        <w:pStyle w:val="Compact"/>
        <w:numPr>
          <w:ilvl w:val="0"/>
          <w:numId w:val="1090"/>
        </w:numPr>
      </w:pPr>
      <w:r>
        <w:t xml:space="preserve">TC-38 rejects a missing password</w:t>
      </w:r>
    </w:p>
    <w:p>
      <w:pPr>
        <w:pStyle w:val="Compact"/>
        <w:numPr>
          <w:ilvl w:val="0"/>
          <w:numId w:val="1090"/>
        </w:numPr>
      </w:pPr>
      <w:r>
        <w:t xml:space="preserve">TC-39 rejects an empty password</w:t>
      </w:r>
    </w:p>
    <w:p>
      <w:pPr>
        <w:pStyle w:val="Compact"/>
        <w:numPr>
          <w:ilvl w:val="0"/>
          <w:numId w:val="1090"/>
        </w:numPr>
      </w:pPr>
      <w:r>
        <w:t xml:space="preserve">TC-40 rejects an invalid email</w:t>
      </w:r>
    </w:p>
    <w:p>
      <w:pPr>
        <w:pStyle w:val="Compact"/>
        <w:numPr>
          <w:ilvl w:val="0"/>
          <w:numId w:val="1090"/>
        </w:numPr>
      </w:pPr>
      <w:r>
        <w:t xml:space="preserve">TC-41 login does not enforce the 8-char min (that is for sign-up)</w:t>
      </w:r>
    </w:p>
    <w:p>
      <w:pPr>
        <w:pStyle w:val="FirstParagraph"/>
      </w:pPr>
      <w:r>
        <w:rPr>
          <w:b/>
          <w:bCs/>
        </w:rPr>
        <w:t xml:space="preserve">Auth · self-registration contract (FR-1)</w:t>
      </w:r>
    </w:p>
    <w:p>
      <w:pPr>
        <w:pStyle w:val="Compact"/>
        <w:numPr>
          <w:ilvl w:val="0"/>
          <w:numId w:val="1091"/>
        </w:numPr>
      </w:pPr>
      <w:r>
        <w:t xml:space="preserve">TC-42 valid registration</w:t>
      </w:r>
    </w:p>
    <w:p>
      <w:pPr>
        <w:pStyle w:val="Compact"/>
        <w:numPr>
          <w:ilvl w:val="0"/>
          <w:numId w:val="1091"/>
        </w:numPr>
      </w:pPr>
      <w:r>
        <w:t xml:space="preserve">TC-43 accepts an optional display name</w:t>
      </w:r>
    </w:p>
    <w:p>
      <w:pPr>
        <w:pStyle w:val="Compact"/>
        <w:numPr>
          <w:ilvl w:val="0"/>
          <w:numId w:val="1091"/>
        </w:numPr>
      </w:pPr>
      <w:r>
        <w:t xml:space="preserve">TC-44 rejects a password under 8 chars</w:t>
      </w:r>
    </w:p>
    <w:p>
      <w:pPr>
        <w:pStyle w:val="Compact"/>
        <w:numPr>
          <w:ilvl w:val="0"/>
          <w:numId w:val="1091"/>
        </w:numPr>
      </w:pPr>
      <w:r>
        <w:t xml:space="preserve">TC-45 rejects an invalid email</w:t>
      </w:r>
    </w:p>
    <w:p>
      <w:pPr>
        <w:pStyle w:val="Compact"/>
        <w:numPr>
          <w:ilvl w:val="0"/>
          <w:numId w:val="1091"/>
        </w:numPr>
      </w:pPr>
      <w:r>
        <w:t xml:space="preserve">TC-46 registration carries no role field (least privilege assigned server-side)</w:t>
      </w:r>
    </w:p>
    <w:p>
      <w:pPr>
        <w:pStyle w:val="FirstParagraph"/>
      </w:pPr>
      <w:r>
        <w:rPr>
          <w:b/>
          <w:bCs/>
        </w:rPr>
        <w:t xml:space="preserve">RBAC · role-string round-trips (used by guards &amp; reference data)</w:t>
      </w:r>
    </w:p>
    <w:p>
      <w:pPr>
        <w:pStyle w:val="Compact"/>
        <w:numPr>
          <w:ilvl w:val="0"/>
          <w:numId w:val="1092"/>
        </w:numPr>
      </w:pPr>
      <w:r>
        <w:t xml:space="preserve">TC-47 ADMIN round-trips through the enum</w:t>
      </w:r>
    </w:p>
    <w:p>
      <w:pPr>
        <w:pStyle w:val="Compact"/>
        <w:numPr>
          <w:ilvl w:val="0"/>
          <w:numId w:val="1092"/>
        </w:numPr>
      </w:pPr>
      <w:r>
        <w:t xml:space="preserve">TC-48 GM round-trips through the enum</w:t>
      </w:r>
    </w:p>
    <w:p>
      <w:pPr>
        <w:pStyle w:val="Compact"/>
        <w:numPr>
          <w:ilvl w:val="0"/>
          <w:numId w:val="1092"/>
        </w:numPr>
      </w:pPr>
      <w:r>
        <w:t xml:space="preserve">TC-49 a create with each role parses</w:t>
      </w:r>
    </w:p>
    <w:p>
      <w:pPr>
        <w:pStyle w:val="Compact"/>
        <w:numPr>
          <w:ilvl w:val="0"/>
          <w:numId w:val="1092"/>
        </w:numPr>
      </w:pPr>
      <w:r>
        <w:t xml:space="preserve">TC-50 an update to each role parses</w:t>
      </w:r>
    </w:p>
    <w:p>
      <w:pPr>
        <w:pStyle w:val="Compact"/>
        <w:numPr>
          <w:ilvl w:val="0"/>
          <w:numId w:val="1092"/>
        </w:numPr>
      </w:pPr>
      <w:r>
        <w:t xml:space="preserve">TC-51 whitespace role is rejected</w:t>
      </w:r>
    </w:p>
    <w:p>
      <w:pPr>
        <w:pStyle w:val="Compact"/>
        <w:numPr>
          <w:ilvl w:val="0"/>
          <w:numId w:val="1092"/>
        </w:numPr>
      </w:pPr>
      <w:r>
        <w:t xml:space="preserve">TC-52 numeric role is rejected</w:t>
      </w:r>
    </w:p>
    <w:bookmarkEnd w:id="36"/>
    <w:bookmarkStart w:id="37" w:name="checklist-rule-sets-card"/>
    <w:p>
      <w:pPr>
        <w:pStyle w:val="Heading2"/>
      </w:pPr>
      <w:r>
        <w:t xml:space="preserve">Checklist rule sets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apps/api/src/modules/workflow/checklist-rule-sets.spec.ts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61 cases</w:t>
      </w:r>
    </w:p>
    <w:p>
      <w:pPr>
        <w:pStyle w:val="BodyText"/>
      </w:pPr>
      <w:r>
        <w:rPr>
          <w:b/>
          <w:bCs/>
        </w:rPr>
        <w:t xml:space="preserve">Rule sets · severity enum</w:t>
      </w:r>
    </w:p>
    <w:p>
      <w:pPr>
        <w:pStyle w:val="Compact"/>
        <w:numPr>
          <w:ilvl w:val="0"/>
          <w:numId w:val="1093"/>
        </w:numPr>
      </w:pPr>
      <w:r>
        <w:t xml:space="preserve">CS-01 BLOCKER is valid</w:t>
      </w:r>
    </w:p>
    <w:p>
      <w:pPr>
        <w:pStyle w:val="Compact"/>
        <w:numPr>
          <w:ilvl w:val="0"/>
          <w:numId w:val="1093"/>
        </w:numPr>
      </w:pPr>
      <w:r>
        <w:t xml:space="preserve">CS-02 WARNING is valid</w:t>
      </w:r>
    </w:p>
    <w:p>
      <w:pPr>
        <w:pStyle w:val="Compact"/>
        <w:numPr>
          <w:ilvl w:val="0"/>
          <w:numId w:val="1093"/>
        </w:numPr>
      </w:pPr>
      <w:r>
        <w:t xml:space="preserve">CS-03 INFO is valid</w:t>
      </w:r>
    </w:p>
    <w:p>
      <w:pPr>
        <w:pStyle w:val="Compact"/>
        <w:numPr>
          <w:ilvl w:val="0"/>
          <w:numId w:val="1093"/>
        </w:numPr>
      </w:pPr>
      <w:r>
        <w:t xml:space="preserve">CS-04 an unknown severity is rejected</w:t>
      </w:r>
    </w:p>
    <w:p>
      <w:pPr>
        <w:pStyle w:val="Compact"/>
        <w:numPr>
          <w:ilvl w:val="0"/>
          <w:numId w:val="1093"/>
        </w:numPr>
      </w:pPr>
      <w:r>
        <w:t xml:space="preserve">CS-05 a lowercase severity is rejected</w:t>
      </w:r>
    </w:p>
    <w:p>
      <w:pPr>
        <w:pStyle w:val="Compact"/>
        <w:numPr>
          <w:ilvl w:val="0"/>
          <w:numId w:val="1093"/>
        </w:numPr>
      </w:pPr>
      <w:r>
        <w:t xml:space="preserve">CS-06 the enum has exactly the three severities</w:t>
      </w:r>
    </w:p>
    <w:p>
      <w:pPr>
        <w:pStyle w:val="FirstParagraph"/>
      </w:pPr>
      <w:r>
        <w:rPr>
          <w:b/>
          <w:bCs/>
        </w:rPr>
        <w:t xml:space="preserve">Rule sets · scope enum</w:t>
      </w:r>
    </w:p>
    <w:p>
      <w:pPr>
        <w:pStyle w:val="Compact"/>
        <w:numPr>
          <w:ilvl w:val="0"/>
          <w:numId w:val="1094"/>
        </w:numPr>
      </w:pPr>
      <w:r>
        <w:t xml:space="preserve">CS-07 ESTIMATE is valid</w:t>
      </w:r>
    </w:p>
    <w:p>
      <w:pPr>
        <w:pStyle w:val="Compact"/>
        <w:numPr>
          <w:ilvl w:val="0"/>
          <w:numId w:val="1094"/>
        </w:numPr>
      </w:pPr>
      <w:r>
        <w:t xml:space="preserve">CS-08 LABOR / NONLABOR / CLOUD / RESOURCE are valid</w:t>
      </w:r>
    </w:p>
    <w:p>
      <w:pPr>
        <w:pStyle w:val="Compact"/>
        <w:numPr>
          <w:ilvl w:val="0"/>
          <w:numId w:val="1094"/>
        </w:numPr>
      </w:pPr>
      <w:r>
        <w:t xml:space="preserve">CS-09 an unknown scope is rejected</w:t>
      </w:r>
    </w:p>
    <w:p>
      <w:pPr>
        <w:pStyle w:val="Compact"/>
        <w:numPr>
          <w:ilvl w:val="0"/>
          <w:numId w:val="1094"/>
        </w:numPr>
      </w:pPr>
      <w:r>
        <w:t xml:space="preserve">CS-10 the enum has exactly the five scopes</w:t>
      </w:r>
    </w:p>
    <w:p>
      <w:pPr>
        <w:pStyle w:val="FirstParagraph"/>
      </w:pPr>
      <w:r>
        <w:rPr>
          <w:b/>
          <w:bCs/>
        </w:rPr>
        <w:t xml:space="preserve">Rule sets · rule-set DTO</w:t>
      </w:r>
    </w:p>
    <w:p>
      <w:pPr>
        <w:pStyle w:val="Compact"/>
        <w:numPr>
          <w:ilvl w:val="0"/>
          <w:numId w:val="1095"/>
        </w:numPr>
      </w:pPr>
      <w:r>
        <w:t xml:space="preserve">CS-11 a complete rule-set DTO is valid</w:t>
      </w:r>
    </w:p>
    <w:p>
      <w:pPr>
        <w:pStyle w:val="Compact"/>
        <w:numPr>
          <w:ilvl w:val="0"/>
          <w:numId w:val="1095"/>
        </w:numPr>
      </w:pPr>
      <w:r>
        <w:t xml:space="preserve">CS-12 a null description is allowed</w:t>
      </w:r>
    </w:p>
    <w:p>
      <w:pPr>
        <w:pStyle w:val="Compact"/>
        <w:numPr>
          <w:ilvl w:val="0"/>
          <w:numId w:val="1095"/>
        </w:numPr>
      </w:pPr>
      <w:r>
        <w:t xml:space="preserve">CS-13 ruleCount must be an integer</w:t>
      </w:r>
    </w:p>
    <w:p>
      <w:pPr>
        <w:pStyle w:val="Compact"/>
        <w:numPr>
          <w:ilvl w:val="0"/>
          <w:numId w:val="1095"/>
        </w:numPr>
      </w:pPr>
      <w:r>
        <w:t xml:space="preserve">CS-14 a non-uuid id is rejected</w:t>
      </w:r>
    </w:p>
    <w:p>
      <w:pPr>
        <w:pStyle w:val="Compact"/>
        <w:numPr>
          <w:ilvl w:val="0"/>
          <w:numId w:val="1095"/>
        </w:numPr>
      </w:pPr>
      <w:r>
        <w:t xml:space="preserve">CS-15 isDefault must be a boolean</w:t>
      </w:r>
    </w:p>
    <w:p>
      <w:pPr>
        <w:pStyle w:val="FirstParagraph"/>
      </w:pPr>
      <w:r>
        <w:rPr>
          <w:b/>
          <w:bCs/>
        </w:rPr>
        <w:t xml:space="preserve">Rule sets · create-rule-set contract</w:t>
      </w:r>
    </w:p>
    <w:p>
      <w:pPr>
        <w:pStyle w:val="Compact"/>
        <w:numPr>
          <w:ilvl w:val="0"/>
          <w:numId w:val="1096"/>
        </w:numPr>
      </w:pPr>
      <w:r>
        <w:t xml:space="preserve">CS-16 minimal (name) is valid</w:t>
      </w:r>
    </w:p>
    <w:p>
      <w:pPr>
        <w:pStyle w:val="Compact"/>
        <w:numPr>
          <w:ilvl w:val="0"/>
          <w:numId w:val="1096"/>
        </w:numPr>
      </w:pPr>
      <w:r>
        <w:t xml:space="preserve">CS-17 with a description is valid</w:t>
      </w:r>
    </w:p>
    <w:p>
      <w:pPr>
        <w:pStyle w:val="Compact"/>
        <w:numPr>
          <w:ilvl w:val="0"/>
          <w:numId w:val="1096"/>
        </w:numPr>
      </w:pPr>
      <w:r>
        <w:t xml:space="preserve">CS-18 rejects an empty name</w:t>
      </w:r>
    </w:p>
    <w:p>
      <w:pPr>
        <w:pStyle w:val="Compact"/>
        <w:numPr>
          <w:ilvl w:val="0"/>
          <w:numId w:val="1096"/>
        </w:numPr>
      </w:pPr>
      <w:r>
        <w:t xml:space="preserve">CS-19 rejects a missing name</w:t>
      </w:r>
    </w:p>
    <w:p>
      <w:pPr>
        <w:pStyle w:val="Compact"/>
        <w:numPr>
          <w:ilvl w:val="0"/>
          <w:numId w:val="1096"/>
        </w:numPr>
      </w:pPr>
      <w:r>
        <w:t xml:space="preserve">CS-20 accepts a 1-char name</w:t>
      </w:r>
    </w:p>
    <w:p>
      <w:pPr>
        <w:pStyle w:val="Compact"/>
        <w:numPr>
          <w:ilvl w:val="0"/>
          <w:numId w:val="1096"/>
        </w:numPr>
      </w:pPr>
      <w:r>
        <w:t xml:space="preserve">CS-21 accepts an 80-char name</w:t>
      </w:r>
    </w:p>
    <w:p>
      <w:pPr>
        <w:pStyle w:val="Compact"/>
        <w:numPr>
          <w:ilvl w:val="0"/>
          <w:numId w:val="1096"/>
        </w:numPr>
      </w:pPr>
      <w:r>
        <w:t xml:space="preserve">CS-22 rejects a name over 80 chars</w:t>
      </w:r>
    </w:p>
    <w:p>
      <w:pPr>
        <w:pStyle w:val="Compact"/>
        <w:numPr>
          <w:ilvl w:val="0"/>
          <w:numId w:val="1096"/>
        </w:numPr>
      </w:pPr>
      <w:r>
        <w:t xml:space="preserve">CS-23 accepts a 500-char description</w:t>
      </w:r>
    </w:p>
    <w:p>
      <w:pPr>
        <w:pStyle w:val="Compact"/>
        <w:numPr>
          <w:ilvl w:val="0"/>
          <w:numId w:val="1096"/>
        </w:numPr>
      </w:pPr>
      <w:r>
        <w:t xml:space="preserve">CS-24 rejects a description over 500 chars</w:t>
      </w:r>
    </w:p>
    <w:p>
      <w:pPr>
        <w:pStyle w:val="FirstParagraph"/>
      </w:pPr>
      <w:r>
        <w:rPr>
          <w:b/>
          <w:bCs/>
        </w:rPr>
        <w:t xml:space="preserve">Rule sets · update-rule-set contract</w:t>
      </w:r>
    </w:p>
    <w:p>
      <w:pPr>
        <w:pStyle w:val="Compact"/>
        <w:numPr>
          <w:ilvl w:val="0"/>
          <w:numId w:val="1097"/>
        </w:numPr>
      </w:pPr>
      <w:r>
        <w:t xml:space="preserve">CS-25 an empty update is valid (no-op)</w:t>
      </w:r>
    </w:p>
    <w:p>
      <w:pPr>
        <w:pStyle w:val="Compact"/>
        <w:numPr>
          <w:ilvl w:val="0"/>
          <w:numId w:val="1097"/>
        </w:numPr>
      </w:pPr>
      <w:r>
        <w:t xml:space="preserve">CS-26 rename is valid</w:t>
      </w:r>
    </w:p>
    <w:p>
      <w:pPr>
        <w:pStyle w:val="Compact"/>
        <w:numPr>
          <w:ilvl w:val="0"/>
          <w:numId w:val="1097"/>
        </w:numPr>
      </w:pPr>
      <w:r>
        <w:t xml:space="preserve">CS-27 deactivate is valid</w:t>
      </w:r>
    </w:p>
    <w:p>
      <w:pPr>
        <w:pStyle w:val="Compact"/>
        <w:numPr>
          <w:ilvl w:val="0"/>
          <w:numId w:val="1097"/>
        </w:numPr>
      </w:pPr>
      <w:r>
        <w:t xml:space="preserve">CS-28 reactivate is valid</w:t>
      </w:r>
    </w:p>
    <w:p>
      <w:pPr>
        <w:pStyle w:val="Compact"/>
        <w:numPr>
          <w:ilvl w:val="0"/>
          <w:numId w:val="1097"/>
        </w:numPr>
      </w:pPr>
      <w:r>
        <w:t xml:space="preserve">CS-29 update name + description + active together</w:t>
      </w:r>
    </w:p>
    <w:p>
      <w:pPr>
        <w:pStyle w:val="Compact"/>
        <w:numPr>
          <w:ilvl w:val="0"/>
          <w:numId w:val="1097"/>
        </w:numPr>
      </w:pPr>
      <w:r>
        <w:t xml:space="preserve">CS-30 rejects an empty name on update</w:t>
      </w:r>
    </w:p>
    <w:p>
      <w:pPr>
        <w:pStyle w:val="Compact"/>
        <w:numPr>
          <w:ilvl w:val="0"/>
          <w:numId w:val="1097"/>
        </w:numPr>
      </w:pPr>
      <w:r>
        <w:t xml:space="preserve">CS-31 rejects a description over 500 on update</w:t>
      </w:r>
    </w:p>
    <w:p>
      <w:pPr>
        <w:pStyle w:val="FirstParagraph"/>
      </w:pPr>
      <w:r>
        <w:rPr>
          <w:b/>
          <w:bCs/>
        </w:rPr>
        <w:t xml:space="preserve">Rule sets · rule DTO</w:t>
      </w:r>
    </w:p>
    <w:p>
      <w:pPr>
        <w:pStyle w:val="Compact"/>
        <w:numPr>
          <w:ilvl w:val="0"/>
          <w:numId w:val="1098"/>
        </w:numPr>
      </w:pPr>
      <w:r>
        <w:t xml:space="preserve">CS-32 a complete built-in rule is valid</w:t>
      </w:r>
    </w:p>
    <w:p>
      <w:pPr>
        <w:pStyle w:val="Compact"/>
        <w:numPr>
          <w:ilvl w:val="0"/>
          <w:numId w:val="1098"/>
        </w:numPr>
      </w:pPr>
      <w:r>
        <w:t xml:space="preserve">CS-33 an advisory rule (hasLogic false, not built-in) is valid</w:t>
      </w:r>
    </w:p>
    <w:p>
      <w:pPr>
        <w:pStyle w:val="Compact"/>
        <w:numPr>
          <w:ilvl w:val="0"/>
          <w:numId w:val="1098"/>
        </w:numPr>
      </w:pPr>
      <w:r>
        <w:t xml:space="preserve">CS-34 rejects a bad severity</w:t>
      </w:r>
    </w:p>
    <w:p>
      <w:pPr>
        <w:pStyle w:val="Compact"/>
        <w:numPr>
          <w:ilvl w:val="0"/>
          <w:numId w:val="1098"/>
        </w:numPr>
      </w:pPr>
      <w:r>
        <w:t xml:space="preserve">CS-35 rejects a bad scope</w:t>
      </w:r>
    </w:p>
    <w:p>
      <w:pPr>
        <w:pStyle w:val="Compact"/>
        <w:numPr>
          <w:ilvl w:val="0"/>
          <w:numId w:val="1098"/>
        </w:numPr>
      </w:pPr>
      <w:r>
        <w:t xml:space="preserve">CS-36 rejects a non-uuid ruleSetId</w:t>
      </w:r>
    </w:p>
    <w:p>
      <w:pPr>
        <w:pStyle w:val="FirstParagraph"/>
      </w:pPr>
      <w:r>
        <w:rPr>
          <w:b/>
          <w:bCs/>
        </w:rPr>
        <w:t xml:space="preserve">Rule sets · create-rule contract (lower_snake_case key)</w:t>
      </w:r>
    </w:p>
    <w:p>
      <w:pPr>
        <w:pStyle w:val="Compact"/>
        <w:numPr>
          <w:ilvl w:val="0"/>
          <w:numId w:val="1099"/>
        </w:numPr>
      </w:pPr>
      <w:r>
        <w:t xml:space="preserve">CS-37 a valid rule is accepted</w:t>
      </w:r>
    </w:p>
    <w:p>
      <w:pPr>
        <w:pStyle w:val="Compact"/>
        <w:numPr>
          <w:ilvl w:val="0"/>
          <w:numId w:val="1099"/>
        </w:numPr>
      </w:pPr>
      <w:r>
        <w:t xml:space="preserve">CS-38 accepts a key with digits and underscores</w:t>
      </w:r>
    </w:p>
    <w:p>
      <w:pPr>
        <w:pStyle w:val="Compact"/>
        <w:numPr>
          <w:ilvl w:val="0"/>
          <w:numId w:val="1099"/>
        </w:numPr>
      </w:pPr>
      <w:r>
        <w:t xml:space="preserve">CS-39 rejects an uppercase key</w:t>
      </w:r>
    </w:p>
    <w:p>
      <w:pPr>
        <w:pStyle w:val="Compact"/>
        <w:numPr>
          <w:ilvl w:val="0"/>
          <w:numId w:val="1099"/>
        </w:numPr>
      </w:pPr>
      <w:r>
        <w:t xml:space="preserve">CS-40 rejects a hyphenated key</w:t>
      </w:r>
    </w:p>
    <w:p>
      <w:pPr>
        <w:pStyle w:val="Compact"/>
        <w:numPr>
          <w:ilvl w:val="0"/>
          <w:numId w:val="1099"/>
        </w:numPr>
      </w:pPr>
      <w:r>
        <w:t xml:space="preserve">CS-41 rejects a key starting with a digit</w:t>
      </w:r>
    </w:p>
    <w:p>
      <w:pPr>
        <w:pStyle w:val="Compact"/>
        <w:numPr>
          <w:ilvl w:val="0"/>
          <w:numId w:val="1099"/>
        </w:numPr>
      </w:pPr>
      <w:r>
        <w:t xml:space="preserve">CS-42 rejects a key with a space</w:t>
      </w:r>
    </w:p>
    <w:p>
      <w:pPr>
        <w:pStyle w:val="Compact"/>
        <w:numPr>
          <w:ilvl w:val="0"/>
          <w:numId w:val="1099"/>
        </w:numPr>
      </w:pPr>
      <w:r>
        <w:t xml:space="preserve">CS-43 rejects an empty key</w:t>
      </w:r>
    </w:p>
    <w:p>
      <w:pPr>
        <w:pStyle w:val="Compact"/>
        <w:numPr>
          <w:ilvl w:val="0"/>
          <w:numId w:val="1099"/>
        </w:numPr>
      </w:pPr>
      <w:r>
        <w:t xml:space="preserve">CS-44 rejects a key over 60 chars</w:t>
      </w:r>
    </w:p>
    <w:p>
      <w:pPr>
        <w:pStyle w:val="Compact"/>
        <w:numPr>
          <w:ilvl w:val="0"/>
          <w:numId w:val="1099"/>
        </w:numPr>
      </w:pPr>
      <w:r>
        <w:t xml:space="preserve">CS-45 rejects an empty description</w:t>
      </w:r>
    </w:p>
    <w:p>
      <w:pPr>
        <w:pStyle w:val="Compact"/>
        <w:numPr>
          <w:ilvl w:val="0"/>
          <w:numId w:val="1099"/>
        </w:numPr>
      </w:pPr>
      <w:r>
        <w:t xml:space="preserve">CS-46 rejects a description over 200 chars</w:t>
      </w:r>
    </w:p>
    <w:p>
      <w:pPr>
        <w:pStyle w:val="Compact"/>
        <w:numPr>
          <w:ilvl w:val="0"/>
          <w:numId w:val="1099"/>
        </w:numPr>
      </w:pPr>
      <w:r>
        <w:t xml:space="preserve">CS-47 rejects an unknown severity</w:t>
      </w:r>
    </w:p>
    <w:p>
      <w:pPr>
        <w:pStyle w:val="Compact"/>
        <w:numPr>
          <w:ilvl w:val="0"/>
          <w:numId w:val="1099"/>
        </w:numPr>
      </w:pPr>
      <w:r>
        <w:t xml:space="preserve">CS-48 rejects an unknown scope</w:t>
      </w:r>
    </w:p>
    <w:p>
      <w:pPr>
        <w:pStyle w:val="Compact"/>
        <w:numPr>
          <w:ilvl w:val="0"/>
          <w:numId w:val="1099"/>
        </w:numPr>
      </w:pPr>
      <w:r>
        <w:t xml:space="preserve">CS-49 accepts an optional target ruleSetId</w:t>
      </w:r>
    </w:p>
    <w:p>
      <w:pPr>
        <w:pStyle w:val="Compact"/>
        <w:numPr>
          <w:ilvl w:val="0"/>
          <w:numId w:val="1099"/>
        </w:numPr>
      </w:pPr>
      <w:r>
        <w:t xml:space="preserve">CS-50 rejects a non-uuid ruleSetId</w:t>
      </w:r>
    </w:p>
    <w:p>
      <w:pPr>
        <w:pStyle w:val="Compact"/>
        <w:numPr>
          <w:ilvl w:val="0"/>
          <w:numId w:val="1099"/>
        </w:numPr>
      </w:pPr>
      <w:r>
        <w:t xml:space="preserve">CS-51 ruleSetId is optional (defaults to the default set)</w:t>
      </w:r>
    </w:p>
    <w:p>
      <w:pPr>
        <w:pStyle w:val="FirstParagraph"/>
      </w:pPr>
      <w:r>
        <w:rPr>
          <w:b/>
          <w:bCs/>
        </w:rPr>
        <w:t xml:space="preserve">Rule sets · update-rule contract</w:t>
      </w:r>
    </w:p>
    <w:p>
      <w:pPr>
        <w:pStyle w:val="Compact"/>
        <w:numPr>
          <w:ilvl w:val="0"/>
          <w:numId w:val="1100"/>
        </w:numPr>
      </w:pPr>
      <w:r>
        <w:t xml:space="preserve">CS-52 an empty update is valid</w:t>
      </w:r>
    </w:p>
    <w:p>
      <w:pPr>
        <w:pStyle w:val="Compact"/>
        <w:numPr>
          <w:ilvl w:val="0"/>
          <w:numId w:val="1100"/>
        </w:numPr>
      </w:pPr>
      <w:r>
        <w:t xml:space="preserve">CS-53 re-tune the severity</w:t>
      </w:r>
    </w:p>
    <w:p>
      <w:pPr>
        <w:pStyle w:val="Compact"/>
        <w:numPr>
          <w:ilvl w:val="0"/>
          <w:numId w:val="1100"/>
        </w:numPr>
      </w:pPr>
      <w:r>
        <w:t xml:space="preserve">CS-54 edit the description</w:t>
      </w:r>
    </w:p>
    <w:p>
      <w:pPr>
        <w:pStyle w:val="Compact"/>
        <w:numPr>
          <w:ilvl w:val="0"/>
          <w:numId w:val="1100"/>
        </w:numPr>
      </w:pPr>
      <w:r>
        <w:t xml:space="preserve">CS-55 toggle active (deactivate a built-in)</w:t>
      </w:r>
    </w:p>
    <w:p>
      <w:pPr>
        <w:pStyle w:val="Compact"/>
        <w:numPr>
          <w:ilvl w:val="0"/>
          <w:numId w:val="1100"/>
        </w:numPr>
      </w:pPr>
      <w:r>
        <w:t xml:space="preserve">CS-56 rejects an unknown severity</w:t>
      </w:r>
    </w:p>
    <w:p>
      <w:pPr>
        <w:pStyle w:val="Compact"/>
        <w:numPr>
          <w:ilvl w:val="0"/>
          <w:numId w:val="1100"/>
        </w:numPr>
      </w:pPr>
      <w:r>
        <w:t xml:space="preserve">CS-57 rejects an empty description</w:t>
      </w:r>
    </w:p>
    <w:p>
      <w:pPr>
        <w:pStyle w:val="Compact"/>
        <w:numPr>
          <w:ilvl w:val="0"/>
          <w:numId w:val="1100"/>
        </w:numPr>
      </w:pPr>
      <w:r>
        <w:t xml:space="preserve">CS-58 cannot change the key (no key field on update)</w:t>
      </w:r>
    </w:p>
    <w:p>
      <w:pPr>
        <w:pStyle w:val="FirstParagraph"/>
      </w:pPr>
      <w:r>
        <w:rPr>
          <w:b/>
          <w:bCs/>
        </w:rPr>
        <w:t xml:space="preserve">Rule sets · gating result (what a rule set produces)</w:t>
      </w:r>
    </w:p>
    <w:p>
      <w:pPr>
        <w:pStyle w:val="Compact"/>
        <w:numPr>
          <w:ilvl w:val="0"/>
          <w:numId w:val="1101"/>
        </w:numPr>
      </w:pPr>
      <w:r>
        <w:t xml:space="preserve">CS-59 a complete result parses; item defaults fill entityIds + applicable</w:t>
      </w:r>
    </w:p>
    <w:p>
      <w:pPr>
        <w:pStyle w:val="Compact"/>
        <w:numPr>
          <w:ilvl w:val="0"/>
          <w:numId w:val="1101"/>
        </w:numPr>
      </w:pPr>
      <w:r>
        <w:t xml:space="preserve">CS-60 completeness must be within 0..1</w:t>
      </w:r>
    </w:p>
    <w:p>
      <w:pPr>
        <w:pStyle w:val="Compact"/>
        <w:numPr>
          <w:ilvl w:val="0"/>
          <w:numId w:val="1101"/>
        </w:numPr>
      </w:pPr>
      <w:r>
        <w:t xml:space="preserve">CS-61 a blocking result (a BLOCKER failed) is well-formed</w:t>
      </w:r>
    </w:p>
    <w:bookmarkEnd w:id="37"/>
    <w:bookmarkStart w:id="38" w:name="smart-checklist-engine"/>
    <w:p>
      <w:pPr>
        <w:pStyle w:val="Heading2"/>
      </w:pPr>
      <w:r>
        <w:t xml:space="preserve">Smart-checklist engine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apps/api/src/modules/workflow/checklist-rules.spec.ts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8 cases</w:t>
      </w:r>
    </w:p>
    <w:p>
      <w:pPr>
        <w:pStyle w:val="BodyText"/>
      </w:pPr>
      <w:r>
        <w:rPr>
          <w:b/>
          <w:bCs/>
        </w:rPr>
        <w:t xml:space="preserve">evaluateChecklist</w:t>
      </w:r>
    </w:p>
    <w:p>
      <w:pPr>
        <w:pStyle w:val="Compact"/>
        <w:numPr>
          <w:ilvl w:val="0"/>
          <w:numId w:val="1102"/>
        </w:numPr>
      </w:pPr>
      <w:r>
        <w:t xml:space="preserve">blocks when a BLOCKER rule fails (no rate card)</w:t>
      </w:r>
    </w:p>
    <w:p>
      <w:pPr>
        <w:pStyle w:val="Compact"/>
        <w:numPr>
          <w:ilvl w:val="0"/>
          <w:numId w:val="1102"/>
        </w:numPr>
      </w:pPr>
      <w:r>
        <w:t xml:space="preserve">passes when blocking rules are satisfied</w:t>
      </w:r>
    </w:p>
    <w:p>
      <w:pPr>
        <w:pStyle w:val="Compact"/>
        <w:numPr>
          <w:ilvl w:val="0"/>
          <w:numId w:val="1102"/>
        </w:numPr>
      </w:pPr>
      <w:r>
        <w:t xml:space="preserve">flags a labor line missing its role and rate, naming the line for deep-linking</w:t>
      </w:r>
    </w:p>
    <w:p>
      <w:pPr>
        <w:pStyle w:val="Compact"/>
        <w:numPr>
          <w:ilvl w:val="0"/>
          <w:numId w:val="1102"/>
        </w:numPr>
      </w:pPr>
      <w:r>
        <w:t xml:space="preserve">marks a per-line rule</w:t>
      </w:r>
      <w:r>
        <w:t xml:space="preserve"> </w:t>
      </w:r>
      <w:r>
        <w:t xml:space="preserve">“To do”</w:t>
      </w:r>
      <w:r>
        <w:t xml:space="preserve"> </w:t>
      </w:r>
      <w:r>
        <w:t xml:space="preserve">(not a vacuous pass) when there are no such lines</w:t>
      </w:r>
    </w:p>
    <w:p>
      <w:pPr>
        <w:pStyle w:val="Compact"/>
        <w:numPr>
          <w:ilvl w:val="0"/>
          <w:numId w:val="1102"/>
        </w:numPr>
      </w:pPr>
      <w:r>
        <w:t xml:space="preserve">shows nothing green on a brand-new estimate — defaults are</w:t>
      </w:r>
      <w:r>
        <w:t xml:space="preserve"> </w:t>
      </w:r>
      <w:r>
        <w:t xml:space="preserve">“To do”</w:t>
      </w:r>
      <w:r>
        <w:t xml:space="preserve">, not passes</w:t>
      </w:r>
    </w:p>
    <w:p>
      <w:pPr>
        <w:pStyle w:val="FirstParagraph"/>
      </w:pPr>
      <w:r>
        <w:rPr>
          <w:b/>
          <w:bCs/>
        </w:rPr>
        <w:t xml:space="preserve">resource_capacity rule (FR-27)</w:t>
      </w:r>
    </w:p>
    <w:p>
      <w:pPr>
        <w:pStyle w:val="Compact"/>
        <w:numPr>
          <w:ilvl w:val="0"/>
          <w:numId w:val="1103"/>
        </w:numPr>
      </w:pPr>
      <w:r>
        <w:t xml:space="preserve">passes when overlapping allocations stay within 100%</w:t>
      </w:r>
    </w:p>
    <w:p>
      <w:pPr>
        <w:pStyle w:val="Compact"/>
        <w:numPr>
          <w:ilvl w:val="0"/>
          <w:numId w:val="1103"/>
        </w:numPr>
      </w:pPr>
      <w:r>
        <w:t xml:space="preserve">blocks when a resource exceeds 100% on overlapping dates</w:t>
      </w:r>
    </w:p>
    <w:p>
      <w:pPr>
        <w:pStyle w:val="Compact"/>
        <w:numPr>
          <w:ilvl w:val="0"/>
          <w:numId w:val="1103"/>
        </w:numPr>
      </w:pPr>
      <w:r>
        <w:t xml:space="preserve">does not flag non-overlapping windows (handoff on adjacent days)</w:t>
      </w:r>
    </w:p>
    <w:bookmarkEnd w:id="38"/>
    <w:bookmarkStart w:id="39" w:name="approval-workflow-card"/>
    <w:p>
      <w:pPr>
        <w:pStyle w:val="Heading2"/>
      </w:pPr>
      <w:r>
        <w:t xml:space="preserve">Approval workflow card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apps/api/src/modules/workflow/workflow-card.spec.ts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52 cases</w:t>
      </w:r>
    </w:p>
    <w:p>
      <w:pPr>
        <w:pStyle w:val="BodyText"/>
      </w:pPr>
      <w:r>
        <w:rPr>
          <w:b/>
          <w:bCs/>
        </w:rPr>
        <w:t xml:space="preserve">Workflow card · definition contract</w:t>
      </w:r>
    </w:p>
    <w:p>
      <w:pPr>
        <w:pStyle w:val="Compact"/>
        <w:numPr>
          <w:ilvl w:val="0"/>
          <w:numId w:val="1104"/>
        </w:numPr>
      </w:pPr>
      <w:r>
        <w:t xml:space="preserve">TC-01 minimal create (name) is valid</w:t>
      </w:r>
    </w:p>
    <w:p>
      <w:pPr>
        <w:pStyle w:val="Compact"/>
        <w:numPr>
          <w:ilvl w:val="0"/>
          <w:numId w:val="1104"/>
        </w:numPr>
      </w:pPr>
      <w:r>
        <w:t xml:space="preserve">TC-02 accepts a description</w:t>
      </w:r>
    </w:p>
    <w:p>
      <w:pPr>
        <w:pStyle w:val="Compact"/>
        <w:numPr>
          <w:ilvl w:val="0"/>
          <w:numId w:val="1104"/>
        </w:numPr>
      </w:pPr>
      <w:r>
        <w:t xml:space="preserve">TC-03 rejects an empty name</w:t>
      </w:r>
    </w:p>
    <w:p>
      <w:pPr>
        <w:pStyle w:val="Compact"/>
        <w:numPr>
          <w:ilvl w:val="0"/>
          <w:numId w:val="1104"/>
        </w:numPr>
      </w:pPr>
      <w:r>
        <w:t xml:space="preserve">TC-04 rejects a name over 80 chars</w:t>
      </w:r>
    </w:p>
    <w:p>
      <w:pPr>
        <w:pStyle w:val="Compact"/>
        <w:numPr>
          <w:ilvl w:val="0"/>
          <w:numId w:val="1104"/>
        </w:numPr>
      </w:pPr>
      <w:r>
        <w:t xml:space="preserve">TC-05 rejects a description over 500 chars</w:t>
      </w:r>
    </w:p>
    <w:p>
      <w:pPr>
        <w:pStyle w:val="Compact"/>
        <w:numPr>
          <w:ilvl w:val="0"/>
          <w:numId w:val="1104"/>
        </w:numPr>
      </w:pPr>
      <w:r>
        <w:t xml:space="preserve">TC-06 update may be empty</w:t>
      </w:r>
    </w:p>
    <w:p>
      <w:pPr>
        <w:pStyle w:val="Compact"/>
        <w:numPr>
          <w:ilvl w:val="0"/>
          <w:numId w:val="1104"/>
        </w:numPr>
      </w:pPr>
      <w:r>
        <w:t xml:space="preserve">TC-07 update can deactivate</w:t>
      </w:r>
    </w:p>
    <w:p>
      <w:pPr>
        <w:pStyle w:val="Compact"/>
        <w:numPr>
          <w:ilvl w:val="0"/>
          <w:numId w:val="1104"/>
        </w:numPr>
      </w:pPr>
      <w:r>
        <w:t xml:space="preserve">TC-08 update rejects an empty name</w:t>
      </w:r>
    </w:p>
    <w:p>
      <w:pPr>
        <w:pStyle w:val="FirstParagraph"/>
      </w:pPr>
      <w:r>
        <w:rPr>
          <w:b/>
          <w:bCs/>
        </w:rPr>
        <w:t xml:space="preserve">Workflow card · stage contract + UPPER_SNAKE keys</w:t>
      </w:r>
    </w:p>
    <w:p>
      <w:pPr>
        <w:pStyle w:val="Compact"/>
        <w:numPr>
          <w:ilvl w:val="0"/>
          <w:numId w:val="1105"/>
        </w:numPr>
      </w:pPr>
      <w:r>
        <w:t xml:space="preserve">TC-09 a valid stage is accepted</w:t>
      </w:r>
    </w:p>
    <w:p>
      <w:pPr>
        <w:pStyle w:val="Compact"/>
        <w:numPr>
          <w:ilvl w:val="0"/>
          <w:numId w:val="1105"/>
        </w:numPr>
      </w:pPr>
      <w:r>
        <w:t xml:space="preserve">TC-10 DRAFT key is valid</w:t>
      </w:r>
    </w:p>
    <w:p>
      <w:pPr>
        <w:pStyle w:val="Compact"/>
        <w:numPr>
          <w:ilvl w:val="0"/>
          <w:numId w:val="1105"/>
        </w:numPr>
      </w:pPr>
      <w:r>
        <w:t xml:space="preserve">TC-11 a key with digits/underscores is valid</w:t>
      </w:r>
    </w:p>
    <w:p>
      <w:pPr>
        <w:pStyle w:val="Compact"/>
        <w:numPr>
          <w:ilvl w:val="0"/>
          <w:numId w:val="1105"/>
        </w:numPr>
      </w:pPr>
      <w:r>
        <w:t xml:space="preserve">TC-12 rejects a lowercase key</w:t>
      </w:r>
    </w:p>
    <w:p>
      <w:pPr>
        <w:pStyle w:val="Compact"/>
        <w:numPr>
          <w:ilvl w:val="0"/>
          <w:numId w:val="1105"/>
        </w:numPr>
      </w:pPr>
      <w:r>
        <w:t xml:space="preserve">TC-13 rejects a key with a hyphen</w:t>
      </w:r>
    </w:p>
    <w:p>
      <w:pPr>
        <w:pStyle w:val="Compact"/>
        <w:numPr>
          <w:ilvl w:val="0"/>
          <w:numId w:val="1105"/>
        </w:numPr>
      </w:pPr>
      <w:r>
        <w:t xml:space="preserve">TC-14 rejects a key that starts with a digit</w:t>
      </w:r>
    </w:p>
    <w:p>
      <w:pPr>
        <w:pStyle w:val="Compact"/>
        <w:numPr>
          <w:ilvl w:val="0"/>
          <w:numId w:val="1105"/>
        </w:numPr>
      </w:pPr>
      <w:r>
        <w:t xml:space="preserve">TC-15 rejects a key with spaces</w:t>
      </w:r>
    </w:p>
    <w:p>
      <w:pPr>
        <w:pStyle w:val="Compact"/>
        <w:numPr>
          <w:ilvl w:val="0"/>
          <w:numId w:val="1105"/>
        </w:numPr>
      </w:pPr>
      <w:r>
        <w:t xml:space="preserve">TC-16 rejects an empty key</w:t>
      </w:r>
    </w:p>
    <w:p>
      <w:pPr>
        <w:pStyle w:val="Compact"/>
        <w:numPr>
          <w:ilvl w:val="0"/>
          <w:numId w:val="1105"/>
        </w:numPr>
      </w:pPr>
      <w:r>
        <w:t xml:space="preserve">TC-17 rejects a key over 40 chars</w:t>
      </w:r>
    </w:p>
    <w:p>
      <w:pPr>
        <w:pStyle w:val="Compact"/>
        <w:numPr>
          <w:ilvl w:val="0"/>
          <w:numId w:val="1105"/>
        </w:numPr>
      </w:pPr>
      <w:r>
        <w:t xml:space="preserve">TC-18 rejects an empty label</w:t>
      </w:r>
    </w:p>
    <w:p>
      <w:pPr>
        <w:pStyle w:val="Compact"/>
        <w:numPr>
          <w:ilvl w:val="0"/>
          <w:numId w:val="1105"/>
        </w:numPr>
      </w:pPr>
      <w:r>
        <w:t xml:space="preserve">TC-19 rejects a label over 80 chars</w:t>
      </w:r>
    </w:p>
    <w:p>
      <w:pPr>
        <w:pStyle w:val="Compact"/>
        <w:numPr>
          <w:ilvl w:val="0"/>
          <w:numId w:val="1105"/>
        </w:numPr>
      </w:pPr>
      <w:r>
        <w:t xml:space="preserve">TC-20 accepts isInitial/isTerminal flags</w:t>
      </w:r>
    </w:p>
    <w:p>
      <w:pPr>
        <w:pStyle w:val="Compact"/>
        <w:numPr>
          <w:ilvl w:val="0"/>
          <w:numId w:val="1105"/>
        </w:numPr>
      </w:pPr>
      <w:r>
        <w:t xml:space="preserve">TC-21 accepts an explicit sortOrder</w:t>
      </w:r>
    </w:p>
    <w:p>
      <w:pPr>
        <w:pStyle w:val="Compact"/>
        <w:numPr>
          <w:ilvl w:val="0"/>
          <w:numId w:val="1105"/>
        </w:numPr>
      </w:pPr>
      <w:r>
        <w:t xml:space="preserve">TC-22 rejects a negative sortOrder</w:t>
      </w:r>
    </w:p>
    <w:p>
      <w:pPr>
        <w:pStyle w:val="Compact"/>
        <w:numPr>
          <w:ilvl w:val="0"/>
          <w:numId w:val="1105"/>
        </w:numPr>
      </w:pPr>
      <w:r>
        <w:t xml:space="preserve">TC-23 rejects a fractional sortOrder</w:t>
      </w:r>
    </w:p>
    <w:p>
      <w:pPr>
        <w:pStyle w:val="Compact"/>
        <w:numPr>
          <w:ilvl w:val="0"/>
          <w:numId w:val="1105"/>
        </w:numPr>
      </w:pPr>
      <w:r>
        <w:t xml:space="preserve">TC-24 stage update may be empty</w:t>
      </w:r>
    </w:p>
    <w:p>
      <w:pPr>
        <w:pStyle w:val="Compact"/>
        <w:numPr>
          <w:ilvl w:val="0"/>
          <w:numId w:val="1105"/>
        </w:numPr>
      </w:pPr>
      <w:r>
        <w:t xml:space="preserve">TC-25 stage update can flip isTerminal</w:t>
      </w:r>
    </w:p>
    <w:p>
      <w:pPr>
        <w:pStyle w:val="FirstParagraph"/>
      </w:pPr>
      <w:r>
        <w:rPr>
          <w:b/>
          <w:bCs/>
        </w:rPr>
        <w:t xml:space="preserve">Workflow card · transition contract + role gating (FR-2)</w:t>
      </w:r>
    </w:p>
    <w:p>
      <w:pPr>
        <w:pStyle w:val="Compact"/>
        <w:numPr>
          <w:ilvl w:val="0"/>
          <w:numId w:val="1106"/>
        </w:numPr>
      </w:pPr>
      <w:r>
        <w:t xml:space="preserve">TC-26 a valid transition is accepted</w:t>
      </w:r>
    </w:p>
    <w:p>
      <w:pPr>
        <w:pStyle w:val="Compact"/>
        <w:numPr>
          <w:ilvl w:val="0"/>
          <w:numId w:val="1106"/>
        </w:numPr>
      </w:pPr>
      <w:r>
        <w:t xml:space="preserve">TC-27 Approve gated to GM is valid (the approver role)</w:t>
      </w:r>
    </w:p>
    <w:p>
      <w:pPr>
        <w:pStyle w:val="Compact"/>
        <w:numPr>
          <w:ilvl w:val="0"/>
          <w:numId w:val="1106"/>
        </w:numPr>
      </w:pPr>
      <w:r>
        <w:t xml:space="preserve">TC-28 Submit gated to ESTIMATOR is valid</w:t>
      </w:r>
    </w:p>
    <w:p>
      <w:pPr>
        <w:pStyle w:val="Compact"/>
        <w:numPr>
          <w:ilvl w:val="0"/>
          <w:numId w:val="1106"/>
        </w:numPr>
      </w:pPr>
      <w:r>
        <w:t xml:space="preserve">TC-29 Finalize gated to ADMIN is valid</w:t>
      </w:r>
    </w:p>
    <w:p>
      <w:pPr>
        <w:pStyle w:val="Compact"/>
        <w:numPr>
          <w:ilvl w:val="0"/>
          <w:numId w:val="1106"/>
        </w:numPr>
      </w:pPr>
      <w:r>
        <w:t xml:space="preserve">TC-30 a transition gated to VIEWER is structurally valid</w:t>
      </w:r>
    </w:p>
    <w:p>
      <w:pPr>
        <w:pStyle w:val="Compact"/>
        <w:numPr>
          <w:ilvl w:val="0"/>
          <w:numId w:val="1106"/>
        </w:numPr>
      </w:pPr>
      <w:r>
        <w:t xml:space="preserve">TC-31 rejects a malformed allowedRole code (membership server-side, FR-30)</w:t>
      </w:r>
    </w:p>
    <w:p>
      <w:pPr>
        <w:pStyle w:val="Compact"/>
        <w:numPr>
          <w:ilvl w:val="0"/>
          <w:numId w:val="1106"/>
        </w:numPr>
      </w:pPr>
      <w:r>
        <w:t xml:space="preserve">TC-32 rejects a missing allowedRole</w:t>
      </w:r>
    </w:p>
    <w:p>
      <w:pPr>
        <w:pStyle w:val="Compact"/>
        <w:numPr>
          <w:ilvl w:val="0"/>
          <w:numId w:val="1106"/>
        </w:numPr>
      </w:pPr>
      <w:r>
        <w:t xml:space="preserve">TC-33 rejects an empty fromStageKey</w:t>
      </w:r>
    </w:p>
    <w:p>
      <w:pPr>
        <w:pStyle w:val="Compact"/>
        <w:numPr>
          <w:ilvl w:val="0"/>
          <w:numId w:val="1106"/>
        </w:numPr>
      </w:pPr>
      <w:r>
        <w:t xml:space="preserve">TC-34 rejects an empty toStageKey</w:t>
      </w:r>
    </w:p>
    <w:p>
      <w:pPr>
        <w:pStyle w:val="Compact"/>
        <w:numPr>
          <w:ilvl w:val="0"/>
          <w:numId w:val="1106"/>
        </w:numPr>
      </w:pPr>
      <w:r>
        <w:t xml:space="preserve">TC-35 rejects an empty label</w:t>
      </w:r>
    </w:p>
    <w:p>
      <w:pPr>
        <w:pStyle w:val="Compact"/>
        <w:numPr>
          <w:ilvl w:val="0"/>
          <w:numId w:val="1106"/>
        </w:numPr>
      </w:pPr>
      <w:r>
        <w:t xml:space="preserve">TC-36 rejects a label over 80 chars</w:t>
      </w:r>
    </w:p>
    <w:p>
      <w:pPr>
        <w:pStyle w:val="Compact"/>
        <w:numPr>
          <w:ilvl w:val="0"/>
          <w:numId w:val="1106"/>
        </w:numPr>
      </w:pPr>
      <w:r>
        <w:t xml:space="preserve">TC-37 accepts a description</w:t>
      </w:r>
    </w:p>
    <w:p>
      <w:pPr>
        <w:pStyle w:val="Compact"/>
        <w:numPr>
          <w:ilvl w:val="0"/>
          <w:numId w:val="1106"/>
        </w:numPr>
      </w:pPr>
      <w:r>
        <w:t xml:space="preserve">TC-38 rejects a description over 500 chars</w:t>
      </w:r>
    </w:p>
    <w:p>
      <w:pPr>
        <w:pStyle w:val="Compact"/>
        <w:numPr>
          <w:ilvl w:val="0"/>
          <w:numId w:val="1106"/>
        </w:numPr>
      </w:pPr>
      <w:r>
        <w:t xml:space="preserve">TC-39 accepts requiresChecklistPass = true</w:t>
      </w:r>
    </w:p>
    <w:p>
      <w:pPr>
        <w:pStyle w:val="Compact"/>
        <w:numPr>
          <w:ilvl w:val="0"/>
          <w:numId w:val="1106"/>
        </w:numPr>
      </w:pPr>
      <w:r>
        <w:t xml:space="preserve">TC-40 accepts requiresChecklistPass = false</w:t>
      </w:r>
    </w:p>
    <w:p>
      <w:pPr>
        <w:pStyle w:val="Compact"/>
        <w:numPr>
          <w:ilvl w:val="0"/>
          <w:numId w:val="1106"/>
        </w:numPr>
      </w:pPr>
      <w:r>
        <w:t xml:space="preserve">TC-41 requiresChecklistPass is optional</w:t>
      </w:r>
    </w:p>
    <w:p>
      <w:pPr>
        <w:pStyle w:val="Compact"/>
        <w:numPr>
          <w:ilvl w:val="0"/>
          <w:numId w:val="1106"/>
        </w:numPr>
      </w:pPr>
      <w:r>
        <w:t xml:space="preserve">TC-42 transition update may change just the role to GM</w:t>
      </w:r>
    </w:p>
    <w:p>
      <w:pPr>
        <w:pStyle w:val="Compact"/>
        <w:numPr>
          <w:ilvl w:val="0"/>
          <w:numId w:val="1106"/>
        </w:numPr>
      </w:pPr>
      <w:r>
        <w:t xml:space="preserve">TC-43 transition update may be empty</w:t>
      </w:r>
    </w:p>
    <w:p>
      <w:pPr>
        <w:pStyle w:val="Compact"/>
        <w:numPr>
          <w:ilvl w:val="0"/>
          <w:numId w:val="1106"/>
        </w:numPr>
      </w:pPr>
      <w:r>
        <w:t xml:space="preserve">TC-44 transition update rejects a malformed role code (membership server-side, FR-30)</w:t>
      </w:r>
    </w:p>
    <w:p>
      <w:pPr>
        <w:pStyle w:val="Compact"/>
        <w:numPr>
          <w:ilvl w:val="0"/>
          <w:numId w:val="1106"/>
        </w:numPr>
      </w:pPr>
      <w:r>
        <w:t xml:space="preserve">TC-45 transition update can toggle requiresChecklistPass</w:t>
      </w:r>
    </w:p>
    <w:p>
      <w:pPr>
        <w:pStyle w:val="FirstParagraph"/>
      </w:pPr>
      <w:r>
        <w:rPr>
          <w:b/>
          <w:bCs/>
        </w:rPr>
        <w:t xml:space="preserve">Workflow card · per-estimate transition request</w:t>
      </w:r>
    </w:p>
    <w:p>
      <w:pPr>
        <w:pStyle w:val="Compact"/>
        <w:numPr>
          <w:ilvl w:val="0"/>
          <w:numId w:val="1107"/>
        </w:numPr>
      </w:pPr>
      <w:r>
        <w:t xml:space="preserve">TC-46 a transition request needs a target stage</w:t>
      </w:r>
    </w:p>
    <w:p>
      <w:pPr>
        <w:pStyle w:val="Compact"/>
        <w:numPr>
          <w:ilvl w:val="0"/>
          <w:numId w:val="1107"/>
        </w:numPr>
      </w:pPr>
      <w:r>
        <w:t xml:space="preserve">TC-47 rejects an empty target stage</w:t>
      </w:r>
    </w:p>
    <w:p>
      <w:pPr>
        <w:pStyle w:val="Compact"/>
        <w:numPr>
          <w:ilvl w:val="0"/>
          <w:numId w:val="1107"/>
        </w:numPr>
      </w:pPr>
      <w:r>
        <w:t xml:space="preserve">TC-48 accepts an optional note</w:t>
      </w:r>
    </w:p>
    <w:p>
      <w:pPr>
        <w:pStyle w:val="Compact"/>
        <w:numPr>
          <w:ilvl w:val="0"/>
          <w:numId w:val="1107"/>
        </w:numPr>
      </w:pPr>
      <w:r>
        <w:t xml:space="preserve">TC-49 rejects a note over 2000 chars</w:t>
      </w:r>
    </w:p>
    <w:p>
      <w:pPr>
        <w:pStyle w:val="Compact"/>
        <w:numPr>
          <w:ilvl w:val="0"/>
          <w:numId w:val="1107"/>
        </w:numPr>
      </w:pPr>
      <w:r>
        <w:t xml:space="preserve">TC-50 accepts a note at exactly 2000 chars</w:t>
      </w:r>
    </w:p>
    <w:p>
      <w:pPr>
        <w:pStyle w:val="Compact"/>
        <w:numPr>
          <w:ilvl w:val="0"/>
          <w:numId w:val="1107"/>
        </w:numPr>
      </w:pPr>
      <w:r>
        <w:t xml:space="preserve">TC-51 the default workflow Approve→GM shape parses</w:t>
      </w:r>
    </w:p>
    <w:p>
      <w:pPr>
        <w:pStyle w:val="Compact"/>
        <w:numPr>
          <w:ilvl w:val="0"/>
          <w:numId w:val="1107"/>
        </w:numPr>
      </w:pPr>
      <w:r>
        <w:t xml:space="preserve">TC-52 the default workflow Return-to-draft→GM shape parses</w:t>
      </w:r>
    </w:p>
    <w:bookmarkEnd w:id="39"/>
    <w:bookmarkStart w:id="40" w:name="smoke"/>
    <w:p>
      <w:pPr>
        <w:pStyle w:val="Heading2"/>
      </w:pPr>
      <w:r>
        <w:t xml:space="preserve">smoke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apps/web/e2e/smoke.spec.ts</w:t>
      </w:r>
      <w:r>
        <w:rPr>
          <w:i/>
          <w:iCs/>
        </w:rPr>
        <w:t xml:space="preserve"> </w:t>
      </w:r>
      <w:r>
        <w:rPr>
          <w:i/>
          <w:iCs/>
        </w:rPr>
        <w:t xml:space="preserve">— 13 cases</w:t>
      </w:r>
    </w:p>
    <w:p>
      <w:pPr>
        <w:pStyle w:val="Compact"/>
        <w:numPr>
          <w:ilvl w:val="0"/>
          <w:numId w:val="1108"/>
        </w:numPr>
      </w:pPr>
      <w:r>
        <w:t xml:space="preserve">login → create estimate → add a line → see totals</w:t>
      </w:r>
    </w:p>
    <w:p>
      <w:pPr>
        <w:pStyle w:val="Compact"/>
        <w:numPr>
          <w:ilvl w:val="0"/>
          <w:numId w:val="1108"/>
        </w:numPr>
      </w:pPr>
      <w:r>
        <w:t xml:space="preserve">SDLC phase breakdown (FR-28), resource capacity guard (FR-27) + stage gate</w:t>
      </w:r>
    </w:p>
    <w:p>
      <w:pPr>
        <w:pStyle w:val="Compact"/>
        <w:numPr>
          <w:ilvl w:val="0"/>
          <w:numId w:val="1108"/>
        </w:numPr>
      </w:pPr>
      <w:r>
        <w:t xml:space="preserve">Reference data admin page serves DB-driven values (FR-29)</w:t>
      </w:r>
    </w:p>
    <w:p>
      <w:pPr>
        <w:pStyle w:val="Compact"/>
        <w:numPr>
          <w:ilvl w:val="0"/>
          <w:numId w:val="1108"/>
        </w:numPr>
      </w:pPr>
      <w:r>
        <w:t xml:space="preserve">Help guide lists use cases and deep-links by anchor</w:t>
      </w:r>
    </w:p>
    <w:p>
      <w:pPr>
        <w:pStyle w:val="Compact"/>
        <w:numPr>
          <w:ilvl w:val="0"/>
          <w:numId w:val="1108"/>
        </w:numPr>
      </w:pPr>
      <w:r>
        <w:t xml:space="preserve">FX rates show last-updated time and a refresh button (FR-17)</w:t>
      </w:r>
    </w:p>
    <w:p>
      <w:pPr>
        <w:pStyle w:val="Compact"/>
        <w:numPr>
          <w:ilvl w:val="0"/>
          <w:numId w:val="1108"/>
        </w:numPr>
      </w:pPr>
      <w:r>
        <w:t xml:space="preserve">Workflow repo lists workflows and opens the editor (FR-24)</w:t>
      </w:r>
    </w:p>
    <w:p>
      <w:pPr>
        <w:pStyle w:val="Compact"/>
        <w:numPr>
          <w:ilvl w:val="0"/>
          <w:numId w:val="1108"/>
        </w:numPr>
      </w:pPr>
      <w:r>
        <w:t xml:space="preserve">Checklist rule-set repo lists sets and opens the rule editor (FR-25)</w:t>
      </w:r>
    </w:p>
    <w:p>
      <w:pPr>
        <w:pStyle w:val="Compact"/>
        <w:numPr>
          <w:ilvl w:val="0"/>
          <w:numId w:val="1108"/>
        </w:numPr>
      </w:pPr>
      <w:r>
        <w:t xml:space="preserve">User Guide page renders and deep-links by section (NFR-12)</w:t>
      </w:r>
    </w:p>
    <w:p>
      <w:pPr>
        <w:pStyle w:val="Compact"/>
        <w:numPr>
          <w:ilvl w:val="0"/>
          <w:numId w:val="1108"/>
        </w:numPr>
      </w:pPr>
      <w:r>
        <w:t xml:space="preserve">Estimation Guide renders and deep-links by section (NFR-12)</w:t>
      </w:r>
    </w:p>
    <w:p>
      <w:pPr>
        <w:pStyle w:val="Compact"/>
        <w:numPr>
          <w:ilvl w:val="0"/>
          <w:numId w:val="1108"/>
        </w:numPr>
      </w:pPr>
      <w:r>
        <w:t xml:space="preserve">Roles &amp; permissions page shows the capability matrix (FR-2/NFR-16)</w:t>
      </w:r>
    </w:p>
    <w:p>
      <w:pPr>
        <w:pStyle w:val="Compact"/>
        <w:numPr>
          <w:ilvl w:val="0"/>
          <w:numId w:val="1108"/>
        </w:numPr>
      </w:pPr>
      <w:r>
        <w:t xml:space="preserve">Dashboard summarizes estimates and drills into a stage (FR-18)</w:t>
      </w:r>
    </w:p>
    <w:p>
      <w:pPr>
        <w:pStyle w:val="Compact"/>
        <w:numPr>
          <w:ilvl w:val="0"/>
          <w:numId w:val="1108"/>
        </w:numPr>
      </w:pPr>
      <w:r>
        <w:t xml:space="preserve">Statement of Work: create from an approved estimate, edit, open PDF (BR-7)</w:t>
      </w:r>
    </w:p>
    <w:p>
      <w:pPr>
        <w:pStyle w:val="Compact"/>
        <w:numPr>
          <w:ilvl w:val="0"/>
          <w:numId w:val="1108"/>
        </w:numPr>
      </w:pPr>
      <w:r>
        <w:t xml:space="preserve">a freshly created estimate has no green checklist items (FR-25)</w:t>
      </w:r>
    </w:p>
    <w:bookmarkEnd w:id="40"/>
    <w:bookmarkStart w:id="41" w:name="estimation-engine"/>
    <w:p>
      <w:pPr>
        <w:pStyle w:val="Heading2"/>
      </w:pPr>
      <w:r>
        <w:t xml:space="preserve">Estimation engine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packages/engine/src/estimation-engine.test.ts</w:t>
      </w:r>
      <w:r>
        <w:rPr>
          <w:i/>
          <w:iCs/>
        </w:rPr>
        <w:t xml:space="preserve"> </w:t>
      </w:r>
      <w:r>
        <w:rPr>
          <w:i/>
          <w:iCs/>
        </w:rPr>
        <w:t xml:space="preserve">— 19 cases</w:t>
      </w:r>
    </w:p>
    <w:p>
      <w:pPr>
        <w:pStyle w:val="BodyText"/>
      </w:pPr>
      <w:r>
        <w:rPr>
          <w:b/>
          <w:bCs/>
        </w:rPr>
        <w:t xml:space="preserve">computeEstimate</w:t>
      </w:r>
    </w:p>
    <w:p>
      <w:pPr>
        <w:pStyle w:val="Compact"/>
        <w:numPr>
          <w:ilvl w:val="0"/>
          <w:numId w:val="1109"/>
        </w:numPr>
      </w:pPr>
      <w:r>
        <w:t xml:space="preserve">returns zeros for an empty estimate</w:t>
      </w:r>
    </w:p>
    <w:p>
      <w:pPr>
        <w:pStyle w:val="Compact"/>
        <w:numPr>
          <w:ilvl w:val="0"/>
          <w:numId w:val="1109"/>
        </w:numPr>
      </w:pPr>
      <w:r>
        <w:t xml:space="preserve">computes a single one-time line with no markup</w:t>
      </w:r>
    </w:p>
    <w:p>
      <w:pPr>
        <w:pStyle w:val="Compact"/>
        <w:numPr>
          <w:ilvl w:val="0"/>
          <w:numId w:val="1109"/>
        </w:numPr>
      </w:pPr>
      <w:r>
        <w:t xml:space="preserve">applies a global upcharge to the line base</w:t>
      </w:r>
    </w:p>
    <w:p>
      <w:pPr>
        <w:pStyle w:val="Compact"/>
        <w:numPr>
          <w:ilvl w:val="0"/>
          <w:numId w:val="1109"/>
        </w:numPr>
      </w:pPr>
      <w:r>
        <w:t xml:space="preserve">lets a per-line override win over the global upcharge (FR-22)</w:t>
      </w:r>
    </w:p>
    <w:p>
      <w:pPr>
        <w:pStyle w:val="Compact"/>
        <w:numPr>
          <w:ilvl w:val="0"/>
          <w:numId w:val="1109"/>
        </w:numPr>
      </w:pPr>
      <w:r>
        <w:t xml:space="preserve">honors an explicit 0 override against a non-zero global (FR-22)</w:t>
      </w:r>
    </w:p>
    <w:p>
      <w:pPr>
        <w:pStyle w:val="Compact"/>
        <w:numPr>
          <w:ilvl w:val="0"/>
          <w:numId w:val="1109"/>
        </w:numPr>
      </w:pPr>
      <w:r>
        <w:t xml:space="preserve">rolls a MONTHLY line up to monthly + yearly×12 (FR-23)</w:t>
      </w:r>
    </w:p>
    <w:p>
      <w:pPr>
        <w:pStyle w:val="Compact"/>
        <w:numPr>
          <w:ilvl w:val="0"/>
          <w:numId w:val="1109"/>
        </w:numPr>
      </w:pPr>
      <w:r>
        <w:t xml:space="preserve">rolls a YEARLY line up to yearly + monthly÷12 (FR-23)</w:t>
      </w:r>
    </w:p>
    <w:p>
      <w:pPr>
        <w:pStyle w:val="Compact"/>
        <w:numPr>
          <w:ilvl w:val="0"/>
          <w:numId w:val="1109"/>
        </w:numPr>
      </w:pPr>
      <w:r>
        <w:t xml:space="preserve">applies contingency AFTER upcharge, on the upcharged subtotal (order matters)</w:t>
      </w:r>
    </w:p>
    <w:p>
      <w:pPr>
        <w:pStyle w:val="Compact"/>
        <w:numPr>
          <w:ilvl w:val="0"/>
          <w:numId w:val="1109"/>
        </w:numPr>
      </w:pPr>
      <w:r>
        <w:t xml:space="preserve">multiplies the base by quantity</w:t>
      </w:r>
    </w:p>
    <w:p>
      <w:pPr>
        <w:pStyle w:val="Compact"/>
        <w:numPr>
          <w:ilvl w:val="0"/>
          <w:numId w:val="1109"/>
        </w:numPr>
      </w:pPr>
      <w:r>
        <w:t xml:space="preserve">handles a mixed estimate with categories (sorted, no contingency)</w:t>
      </w:r>
    </w:p>
    <w:p>
      <w:pPr>
        <w:pStyle w:val="Compact"/>
        <w:numPr>
          <w:ilvl w:val="0"/>
          <w:numId w:val="1109"/>
        </w:numPr>
      </w:pPr>
      <w:r>
        <w:t xml:space="preserve">groups cost per SDLC phase in lifecycle order, Unassigned last (FR-28)</w:t>
      </w:r>
    </w:p>
    <w:p>
      <w:pPr>
        <w:pStyle w:val="Compact"/>
        <w:numPr>
          <w:ilvl w:val="0"/>
          <w:numId w:val="1109"/>
        </w:numPr>
      </w:pPr>
      <w:r>
        <w:t xml:space="preserve">applies margin (on cost) then tax (on sell price) for a client price (FR-16)</w:t>
      </w:r>
    </w:p>
    <w:p>
      <w:pPr>
        <w:pStyle w:val="Compact"/>
        <w:numPr>
          <w:ilvl w:val="0"/>
          <w:numId w:val="1109"/>
        </w:numPr>
      </w:pPr>
      <w:r>
        <w:t xml:space="preserve">leaves client price equal to cost when margin and tax are zero</w:t>
      </w:r>
    </w:p>
    <w:p>
      <w:pPr>
        <w:pStyle w:val="Compact"/>
        <w:numPr>
          <w:ilvl w:val="0"/>
          <w:numId w:val="1109"/>
        </w:numPr>
      </w:pPr>
      <w:r>
        <w:t xml:space="preserve">rounds money half-up to the configured scale</w:t>
      </w:r>
    </w:p>
    <w:p>
      <w:pPr>
        <w:pStyle w:val="Compact"/>
        <w:numPr>
          <w:ilvl w:val="0"/>
          <w:numId w:val="1109"/>
        </w:numPr>
      </w:pPr>
      <w:r>
        <w:t xml:space="preserve">respects a custom money scale</w:t>
      </w:r>
    </w:p>
    <w:p>
      <w:pPr>
        <w:pStyle w:val="Compact"/>
        <w:numPr>
          <w:ilvl w:val="0"/>
          <w:numId w:val="1109"/>
        </w:numPr>
      </w:pPr>
      <w:r>
        <w:t xml:space="preserve">scales to a 200-line estimate without losing precision (NFR-1)</w:t>
      </w:r>
    </w:p>
    <w:p>
      <w:pPr>
        <w:pStyle w:val="FirstParagraph"/>
      </w:pPr>
      <w:r>
        <w:rPr>
          <w:b/>
          <w:bCs/>
        </w:rPr>
        <w:t xml:space="preserve">pert (FR-13)</w:t>
      </w:r>
    </w:p>
    <w:p>
      <w:pPr>
        <w:pStyle w:val="Compact"/>
        <w:numPr>
          <w:ilvl w:val="0"/>
          <w:numId w:val="1110"/>
        </w:numPr>
      </w:pPr>
      <w:r>
        <w:t xml:space="preserve">weights the most-likely 4× ((o + 4m + p) / 6)</w:t>
      </w:r>
    </w:p>
    <w:p>
      <w:pPr>
        <w:pStyle w:val="FirstParagraph"/>
      </w:pPr>
      <w:r>
        <w:rPr>
          <w:b/>
          <w:bCs/>
        </w:rPr>
        <w:t xml:space="preserve">effectiveUpcharge</w:t>
      </w:r>
    </w:p>
    <w:p>
      <w:pPr>
        <w:pStyle w:val="Compact"/>
        <w:numPr>
          <w:ilvl w:val="0"/>
          <w:numId w:val="1111"/>
        </w:numPr>
      </w:pPr>
      <w:r>
        <w:t xml:space="preserve">uses the global when no override is set</w:t>
      </w:r>
    </w:p>
    <w:p>
      <w:pPr>
        <w:pStyle w:val="Compact"/>
        <w:numPr>
          <w:ilvl w:val="0"/>
          <w:numId w:val="1111"/>
        </w:numPr>
      </w:pPr>
      <w:r>
        <w:t xml:space="preserve">uses the override when set, including 0</w:t>
      </w:r>
    </w:p>
    <w:bookmarkEnd w:id="41"/>
    <w:bookmarkStart w:id="42" w:name="resource-capacity-fr-27"/>
    <w:p>
      <w:pPr>
        <w:pStyle w:val="Heading2"/>
      </w:pPr>
      <w:r>
        <w:t xml:space="preserve">Resource capacity (FR-27)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packages/engine/src/resource-capacity.test.ts</w:t>
      </w:r>
      <w:r>
        <w:rPr>
          <w:i/>
          <w:iCs/>
        </w:rPr>
        <w:t xml:space="preserve"> </w:t>
      </w:r>
      <w:r>
        <w:rPr>
          <w:i/>
          <w:iCs/>
        </w:rPr>
        <w:t xml:space="preserve">— 6 cases</w:t>
      </w:r>
    </w:p>
    <w:p>
      <w:pPr>
        <w:pStyle w:val="BodyText"/>
      </w:pPr>
      <w:r>
        <w:rPr>
          <w:b/>
          <w:bCs/>
        </w:rPr>
        <w:t xml:space="preserve">findCapacityViolations (FR-27)</w:t>
      </w:r>
    </w:p>
    <w:p>
      <w:pPr>
        <w:pStyle w:val="Compact"/>
        <w:numPr>
          <w:ilvl w:val="0"/>
          <w:numId w:val="1112"/>
        </w:numPr>
      </w:pPr>
      <w:r>
        <w:t xml:space="preserve">returns nothing for unscheduled lines (no dates)</w:t>
      </w:r>
    </w:p>
    <w:p>
      <w:pPr>
        <w:pStyle w:val="Compact"/>
        <w:numPr>
          <w:ilvl w:val="0"/>
          <w:numId w:val="1112"/>
        </w:numPr>
      </w:pPr>
      <w:r>
        <w:t xml:space="preserve">allows a resource split to exactly 100% on overlapping dates</w:t>
      </w:r>
    </w:p>
    <w:p>
      <w:pPr>
        <w:pStyle w:val="Compact"/>
        <w:numPr>
          <w:ilvl w:val="0"/>
          <w:numId w:val="1112"/>
        </w:numPr>
      </w:pPr>
      <w:r>
        <w:t xml:space="preserve">flags the earliest day a resource exceeds 100%</w:t>
      </w:r>
    </w:p>
    <w:p>
      <w:pPr>
        <w:pStyle w:val="Compact"/>
        <w:numPr>
          <w:ilvl w:val="0"/>
          <w:numId w:val="1112"/>
        </w:numPr>
      </w:pPr>
      <w:r>
        <w:t xml:space="preserve">treats adjacent (non-overlapping) windows as fine</w:t>
      </w:r>
    </w:p>
    <w:p>
      <w:pPr>
        <w:pStyle w:val="Compact"/>
        <w:numPr>
          <w:ilvl w:val="0"/>
          <w:numId w:val="1112"/>
        </w:numPr>
      </w:pPr>
      <w:r>
        <w:t xml:space="preserve">keeps resources independent</w:t>
      </w:r>
    </w:p>
    <w:p>
      <w:pPr>
        <w:pStyle w:val="Compact"/>
        <w:numPr>
          <w:ilvl w:val="0"/>
          <w:numId w:val="1112"/>
        </w:numPr>
      </w:pPr>
      <w:r>
        <w:t xml:space="preserve">reports one violation per over-allocated resource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2026-06-18T02:35:00Z</dcterms:created>
  <dcterms:modified xsi:type="dcterms:W3CDTF">2026-06-18T02:35:00Z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