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CD3342F" w:rsidR="00CE6588" w:rsidRPr="00003CF0" w:rsidRDefault="001C6E24" w:rsidP="00804925">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6B1BA0">
              <w:rPr>
                <w:rFonts w:ascii="Times New Roman" w:hAnsi="Times New Roman"/>
                <w:i w:val="0"/>
                <w:color w:val="auto"/>
                <w:sz w:val="22"/>
                <w:szCs w:val="22"/>
              </w:rPr>
              <w:t>02</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4B8E90C" w14:textId="31D78AEC" w:rsidR="002518FA" w:rsidRDefault="006B1BA0" w:rsidP="00CE6588">
      <w:r>
        <w:t>The following guests attended the meeting to discuss the Systems Engineering and Design Review (SEDR) form:</w:t>
      </w:r>
    </w:p>
    <w:p w14:paraId="34F95800" w14:textId="5D5EC283" w:rsidR="006B1BA0" w:rsidRDefault="006B1BA0" w:rsidP="00CE6588">
      <w:r>
        <w:t>Terry Palmer (</w:t>
      </w:r>
      <w:hyperlink r:id="rId12" w:history="1">
        <w:r w:rsidRPr="005B005E">
          <w:rPr>
            <w:rStyle w:val="Hyperlink"/>
          </w:rPr>
          <w:t>terry.palmer@va.gov</w:t>
        </w:r>
      </w:hyperlink>
      <w:r>
        <w:t>)</w:t>
      </w:r>
    </w:p>
    <w:p w14:paraId="238C2061" w14:textId="5275F5EB" w:rsidR="006B1BA0" w:rsidRDefault="006B1BA0" w:rsidP="00CE6588">
      <w:r>
        <w:t>Theo Brotsis (</w:t>
      </w:r>
      <w:hyperlink r:id="rId13" w:history="1">
        <w:r w:rsidRPr="005B005E">
          <w:rPr>
            <w:rStyle w:val="Hyperlink"/>
          </w:rPr>
          <w:t>theo.brotsis@va.gov</w:t>
        </w:r>
      </w:hyperlink>
      <w:r>
        <w:t>)</w:t>
      </w:r>
    </w:p>
    <w:p w14:paraId="6816C3E2" w14:textId="306CF1FD" w:rsidR="006B1BA0" w:rsidRDefault="006B1BA0" w:rsidP="00CE6588">
      <w:r>
        <w:t>Robert Hufnagel (</w:t>
      </w:r>
      <w:hyperlink r:id="rId14" w:history="1">
        <w:r w:rsidR="00754D46" w:rsidRPr="005B005E">
          <w:rPr>
            <w:rStyle w:val="Hyperlink"/>
          </w:rPr>
          <w:t>Robert.hufnagel@va.gov</w:t>
        </w:r>
      </w:hyperlink>
      <w:r>
        <w:t>)</w:t>
      </w:r>
    </w:p>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67AA79D" w:rsidR="00000750" w:rsidRPr="007B7EA5" w:rsidRDefault="001C6E2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09D7178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lastRenderedPageBreak/>
              <w:t>11/16/2015</w:t>
            </w:r>
          </w:p>
        </w:tc>
        <w:tc>
          <w:tcPr>
            <w:tcW w:w="3870" w:type="dxa"/>
          </w:tcPr>
          <w:p w14:paraId="5E05E976" w14:textId="49EF0802"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B9575C3"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Gold version of VistA in the Innovation Sandbox.</w:t>
            </w:r>
          </w:p>
        </w:tc>
        <w:tc>
          <w:tcPr>
            <w:tcW w:w="1350" w:type="dxa"/>
          </w:tcPr>
          <w:p w14:paraId="6F79FA16" w14:textId="0A9932B0"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w:t>
            </w:r>
            <w:r w:rsidR="00CC7363">
              <w:rPr>
                <w:sz w:val="20"/>
                <w:szCs w:val="20"/>
              </w:rPr>
              <w:t xml:space="preserve"> &amp; Brad need to complete the Interconnect </w:t>
            </w:r>
            <w:r w:rsidR="001830A0">
              <w:rPr>
                <w:sz w:val="20"/>
                <w:szCs w:val="20"/>
              </w:rPr>
              <w:t>Agreement</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9F1936" w:rsidRPr="00D7297B" w14:paraId="2D0B7BB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5956C634" w14:textId="7825A941" w:rsidR="009F1936" w:rsidRDefault="009F1936" w:rsidP="005B2313">
            <w:pPr>
              <w:rPr>
                <w:sz w:val="20"/>
                <w:szCs w:val="20"/>
              </w:rPr>
            </w:pPr>
            <w:r>
              <w:rPr>
                <w:sz w:val="20"/>
                <w:szCs w:val="20"/>
              </w:rPr>
              <w:t>12/02/2015</w:t>
            </w:r>
          </w:p>
        </w:tc>
        <w:tc>
          <w:tcPr>
            <w:tcW w:w="3870" w:type="dxa"/>
          </w:tcPr>
          <w:p w14:paraId="70FE90A1" w14:textId="7F68ED45" w:rsidR="009F1936" w:rsidRDefault="009F1936"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Tony to assist in the packet capture for capacity projection once an environment is up and successfully executing round robin transactions.</w:t>
            </w:r>
          </w:p>
        </w:tc>
        <w:tc>
          <w:tcPr>
            <w:tcW w:w="1350" w:type="dxa"/>
          </w:tcPr>
          <w:p w14:paraId="70FF6539" w14:textId="4778996B" w:rsidR="009F1936" w:rsidRDefault="009F1936"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w:t>
            </w:r>
          </w:p>
        </w:tc>
        <w:tc>
          <w:tcPr>
            <w:tcW w:w="1260" w:type="dxa"/>
          </w:tcPr>
          <w:p w14:paraId="10DB3BEA" w14:textId="264021A1" w:rsidR="009F1936" w:rsidRDefault="009F1936"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Awaiting stable environment</w:t>
            </w:r>
          </w:p>
        </w:tc>
        <w:tc>
          <w:tcPr>
            <w:tcW w:w="1322" w:type="dxa"/>
          </w:tcPr>
          <w:p w14:paraId="45962B64" w14:textId="77777777" w:rsidR="009F1936" w:rsidRPr="00D7297B" w:rsidRDefault="009F1936"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2C4C73" w:rsidRPr="00D7297B" w14:paraId="0A45C744"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8F814EF" w14:textId="003D24BE" w:rsidR="002C4C73" w:rsidRDefault="002C4C73" w:rsidP="005B2313">
            <w:pPr>
              <w:rPr>
                <w:sz w:val="20"/>
                <w:szCs w:val="20"/>
              </w:rPr>
            </w:pPr>
            <w:r>
              <w:rPr>
                <w:sz w:val="20"/>
                <w:szCs w:val="20"/>
              </w:rPr>
              <w:t>12/03/2015</w:t>
            </w:r>
          </w:p>
        </w:tc>
        <w:tc>
          <w:tcPr>
            <w:tcW w:w="3870" w:type="dxa"/>
          </w:tcPr>
          <w:p w14:paraId="7047FB06" w14:textId="286B31F2" w:rsidR="002C4C73" w:rsidRDefault="002C4C7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Coordinate a meeting with the HDR/CDS team and Bay Pines</w:t>
            </w:r>
          </w:p>
        </w:tc>
        <w:tc>
          <w:tcPr>
            <w:tcW w:w="1350" w:type="dxa"/>
          </w:tcPr>
          <w:p w14:paraId="14760C18" w14:textId="22A62ECC" w:rsidR="002C4C73" w:rsidRDefault="00B324D3"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w:t>
            </w:r>
          </w:p>
        </w:tc>
        <w:tc>
          <w:tcPr>
            <w:tcW w:w="1260" w:type="dxa"/>
          </w:tcPr>
          <w:p w14:paraId="0FBAB263" w14:textId="7CF5C005" w:rsidR="002C4C73" w:rsidRDefault="00B324D3"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085A4640" w14:textId="77777777" w:rsidR="002C4C73" w:rsidRPr="00D7297B" w:rsidRDefault="002C4C73"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28E24D81" w14:textId="2070F38E" w:rsidR="00D66FD1" w:rsidRPr="00D66FD1" w:rsidRDefault="001C6E24" w:rsidP="001C6E24">
            <w:pPr>
              <w:pStyle w:val="ListParagraph"/>
              <w:numPr>
                <w:ilvl w:val="0"/>
                <w:numId w:val="8"/>
              </w:numPr>
              <w:spacing w:before="0" w:after="200" w:line="276" w:lineRule="auto"/>
              <w:rPr>
                <w:rFonts w:cs="Times New Roman"/>
                <w:szCs w:val="24"/>
              </w:rPr>
            </w:pPr>
            <w:r>
              <w:t>Cecelia</w:t>
            </w:r>
            <w:r w:rsidR="00D66FD1">
              <w:t xml:space="preserve"> gave our guests an overview of the business process.  Kathy quickly injected the technical aspects with VistA, IBM eMI, and HDR/CDS.  Cecelia fielded the questions and the guests reported they will use an estimated </w:t>
            </w:r>
            <w:r w:rsidR="00B324D3">
              <w:t>volume</w:t>
            </w:r>
            <w:r w:rsidR="00D66FD1">
              <w:t xml:space="preserve"> of 4,000 </w:t>
            </w:r>
            <w:r w:rsidR="00B324D3">
              <w:t xml:space="preserve">new </w:t>
            </w:r>
            <w:r w:rsidR="00D66FD1">
              <w:t>transactions per day to the network. They would like to place an agent on the environment for</w:t>
            </w:r>
            <w:r w:rsidR="00B324D3">
              <w:t xml:space="preserve"> a packet capture. Tony requested</w:t>
            </w:r>
            <w:r w:rsidR="00D66FD1">
              <w:t xml:space="preserve"> an understanding of the </w:t>
            </w:r>
            <w:r w:rsidR="00B324D3">
              <w:t>technical</w:t>
            </w:r>
            <w:r w:rsidR="00D66FD1">
              <w:t xml:space="preserve"> aspects of what they are referring to as </w:t>
            </w:r>
            <w:r w:rsidR="00B324D3">
              <w:t>an</w:t>
            </w:r>
            <w:r w:rsidR="00D66FD1">
              <w:t xml:space="preserve"> agent (and it appears Tony understood!)  Tony suggested Wire Shark and they seemed okay.</w:t>
            </w:r>
          </w:p>
          <w:p w14:paraId="4877AB47" w14:textId="3851B723" w:rsidR="00D66FD1" w:rsidRDefault="00D66FD1" w:rsidP="001C6E24">
            <w:pPr>
              <w:pStyle w:val="ListParagraph"/>
              <w:numPr>
                <w:ilvl w:val="0"/>
                <w:numId w:val="8"/>
              </w:numPr>
              <w:spacing w:before="0" w:after="200" w:line="276" w:lineRule="auto"/>
              <w:rPr>
                <w:rFonts w:cs="Times New Roman"/>
                <w:szCs w:val="24"/>
              </w:rPr>
            </w:pPr>
            <w:r>
              <w:rPr>
                <w:rFonts w:cs="Times New Roman"/>
                <w:szCs w:val="24"/>
              </w:rPr>
              <w:t>During the meeting Kathy sent the following to the guests Email:</w:t>
            </w:r>
          </w:p>
          <w:p w14:paraId="31EB99E3" w14:textId="72DC4B56" w:rsidR="00D66FD1" w:rsidRPr="009F1936" w:rsidRDefault="00D66FD1" w:rsidP="009F1936">
            <w:pPr>
              <w:pStyle w:val="ListParagraph"/>
              <w:keepNext/>
              <w:numPr>
                <w:ilvl w:val="0"/>
                <w:numId w:val="8"/>
              </w:numPr>
              <w:spacing w:before="0" w:after="200" w:line="276" w:lineRule="auto"/>
              <w:rPr>
                <w:rFonts w:cs="Times New Roman"/>
                <w:b/>
                <w:szCs w:val="24"/>
              </w:rPr>
            </w:pPr>
            <w:r w:rsidRPr="009F1936">
              <w:rPr>
                <w:rFonts w:cs="Times New Roman"/>
                <w:b/>
                <w:szCs w:val="24"/>
              </w:rPr>
              <w:t>Dispense Order Sequence Flow</w:t>
            </w:r>
          </w:p>
          <w:p w14:paraId="6F8EE40C" w14:textId="6DC7E1EE" w:rsidR="00D66FD1" w:rsidRPr="009F1936" w:rsidRDefault="00D66FD1" w:rsidP="009F1936">
            <w:pPr>
              <w:pStyle w:val="ListParagraph"/>
              <w:keepNext/>
              <w:numPr>
                <w:ilvl w:val="0"/>
                <w:numId w:val="8"/>
              </w:numPr>
              <w:spacing w:before="0" w:after="200" w:line="276" w:lineRule="auto"/>
              <w:rPr>
                <w:rFonts w:cs="Times New Roman"/>
                <w:b/>
                <w:szCs w:val="24"/>
              </w:rPr>
            </w:pPr>
            <w:r w:rsidRPr="009F1936">
              <w:rPr>
                <w:rFonts w:cs="Times New Roman"/>
                <w:b/>
                <w:noProof/>
                <w:szCs w:val="24"/>
              </w:rPr>
              <w:drawing>
                <wp:anchor distT="0" distB="0" distL="114300" distR="114300" simplePos="0" relativeHeight="251668480" behindDoc="0" locked="0" layoutInCell="1" allowOverlap="1" wp14:anchorId="0FCA8B5B" wp14:editId="23C00F36">
                  <wp:simplePos x="0" y="0"/>
                  <wp:positionH relativeFrom="column">
                    <wp:posOffset>61595</wp:posOffset>
                  </wp:positionH>
                  <wp:positionV relativeFrom="paragraph">
                    <wp:posOffset>-1905</wp:posOffset>
                  </wp:positionV>
                  <wp:extent cx="5806440" cy="2374900"/>
                  <wp:effectExtent l="0" t="0" r="381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ense Remote Order Use Case.JPG"/>
                          <pic:cNvPicPr/>
                        </pic:nvPicPr>
                        <pic:blipFill>
                          <a:blip r:embed="rId15">
                            <a:extLst>
                              <a:ext uri="{28A0092B-C50C-407E-A947-70E740481C1C}">
                                <a14:useLocalDpi xmlns:a14="http://schemas.microsoft.com/office/drawing/2010/main" val="0"/>
                              </a:ext>
                            </a:extLst>
                          </a:blip>
                          <a:stretch>
                            <a:fillRect/>
                          </a:stretch>
                        </pic:blipFill>
                        <pic:spPr>
                          <a:xfrm>
                            <a:off x="0" y="0"/>
                            <a:ext cx="5806440" cy="2374900"/>
                          </a:xfrm>
                          <a:prstGeom prst="rect">
                            <a:avLst/>
                          </a:prstGeom>
                        </pic:spPr>
                      </pic:pic>
                    </a:graphicData>
                  </a:graphic>
                </wp:anchor>
              </w:drawing>
            </w:r>
            <w:r w:rsidRPr="009F1936">
              <w:rPr>
                <w:rFonts w:cs="Times New Roman"/>
                <w:b/>
                <w:szCs w:val="24"/>
              </w:rPr>
              <w:t>View Order Sequence Flow</w:t>
            </w:r>
          </w:p>
          <w:p w14:paraId="0DBB22A1" w14:textId="77777777" w:rsidR="009F1936" w:rsidRDefault="009F1936" w:rsidP="009F1936">
            <w:pPr>
              <w:pStyle w:val="ListParagraph"/>
              <w:spacing w:before="0" w:after="200" w:line="276" w:lineRule="auto"/>
            </w:pPr>
          </w:p>
          <w:p w14:paraId="05AE83AE" w14:textId="77777777" w:rsidR="009F1936" w:rsidRDefault="009F1936" w:rsidP="009F1936">
            <w:pPr>
              <w:pStyle w:val="ListParagraph"/>
              <w:spacing w:before="0" w:after="200" w:line="276" w:lineRule="auto"/>
            </w:pPr>
          </w:p>
          <w:p w14:paraId="1BBB82BA" w14:textId="77777777" w:rsidR="009F1936" w:rsidRDefault="009F1936" w:rsidP="009F1936">
            <w:pPr>
              <w:pStyle w:val="ListParagraph"/>
              <w:spacing w:before="0" w:after="200" w:line="276" w:lineRule="auto"/>
            </w:pPr>
          </w:p>
          <w:p w14:paraId="282F7957" w14:textId="77777777" w:rsidR="00E67184" w:rsidRPr="00B324D3" w:rsidRDefault="00E67184" w:rsidP="009F1936">
            <w:pPr>
              <w:pStyle w:val="ListParagraph"/>
              <w:keepNext/>
              <w:numPr>
                <w:ilvl w:val="0"/>
                <w:numId w:val="8"/>
              </w:numPr>
              <w:spacing w:before="0" w:after="200" w:line="276" w:lineRule="auto"/>
              <w:rPr>
                <w:b/>
              </w:rPr>
            </w:pPr>
            <w:r w:rsidRPr="00B324D3">
              <w:rPr>
                <w:b/>
                <w:noProof/>
              </w:rPr>
              <w:drawing>
                <wp:anchor distT="0" distB="0" distL="114300" distR="114300" simplePos="0" relativeHeight="251669504" behindDoc="0" locked="0" layoutInCell="1" allowOverlap="1" wp14:anchorId="3D336617" wp14:editId="290C1E5C">
                  <wp:simplePos x="0" y="0"/>
                  <wp:positionH relativeFrom="column">
                    <wp:posOffset>455295</wp:posOffset>
                  </wp:positionH>
                  <wp:positionV relativeFrom="paragraph">
                    <wp:posOffset>0</wp:posOffset>
                  </wp:positionV>
                  <wp:extent cx="5124450" cy="171711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24450" cy="1717117"/>
                          </a:xfrm>
                          <a:prstGeom prst="rect">
                            <a:avLst/>
                          </a:prstGeom>
                        </pic:spPr>
                      </pic:pic>
                    </a:graphicData>
                  </a:graphic>
                </wp:anchor>
              </w:drawing>
            </w:r>
            <w:r w:rsidR="009F1936" w:rsidRPr="00B324D3">
              <w:rPr>
                <w:b/>
              </w:rPr>
              <w:t>Component Diagram</w:t>
            </w:r>
          </w:p>
          <w:p w14:paraId="6CCA10A0" w14:textId="77777777" w:rsidR="009F1936" w:rsidRPr="00B324D3" w:rsidRDefault="009F1936" w:rsidP="009F1936">
            <w:pPr>
              <w:pStyle w:val="ListParagraph"/>
              <w:numPr>
                <w:ilvl w:val="0"/>
                <w:numId w:val="8"/>
              </w:numPr>
              <w:spacing w:before="0" w:after="200" w:line="276" w:lineRule="auto"/>
              <w:rPr>
                <w:b/>
              </w:rPr>
            </w:pPr>
            <w:r w:rsidRPr="00B324D3">
              <w:rPr>
                <w:b/>
                <w:noProof/>
              </w:rPr>
              <w:drawing>
                <wp:anchor distT="0" distB="0" distL="114300" distR="114300" simplePos="0" relativeHeight="251670528" behindDoc="0" locked="0" layoutInCell="1" allowOverlap="1" wp14:anchorId="2AB19F0E" wp14:editId="7938AA0F">
                  <wp:simplePos x="0" y="0"/>
                  <wp:positionH relativeFrom="column">
                    <wp:posOffset>226695</wp:posOffset>
                  </wp:positionH>
                  <wp:positionV relativeFrom="paragraph">
                    <wp:posOffset>1270</wp:posOffset>
                  </wp:positionV>
                  <wp:extent cx="5400675" cy="46767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 Diagram.JPG"/>
                          <pic:cNvPicPr/>
                        </pic:nvPicPr>
                        <pic:blipFill>
                          <a:blip r:embed="rId17">
                            <a:extLst>
                              <a:ext uri="{28A0092B-C50C-407E-A947-70E740481C1C}">
                                <a14:useLocalDpi xmlns:a14="http://schemas.microsoft.com/office/drawing/2010/main" val="0"/>
                              </a:ext>
                            </a:extLst>
                          </a:blip>
                          <a:stretch>
                            <a:fillRect/>
                          </a:stretch>
                        </pic:blipFill>
                        <pic:spPr>
                          <a:xfrm>
                            <a:off x="0" y="0"/>
                            <a:ext cx="5400675" cy="4676775"/>
                          </a:xfrm>
                          <a:prstGeom prst="rect">
                            <a:avLst/>
                          </a:prstGeom>
                        </pic:spPr>
                      </pic:pic>
                    </a:graphicData>
                  </a:graphic>
                </wp:anchor>
              </w:drawing>
            </w:r>
            <w:r w:rsidRPr="00B324D3">
              <w:rPr>
                <w:b/>
              </w:rPr>
              <w:t>Link to Jim Horner’s You Tube</w:t>
            </w:r>
          </w:p>
          <w:p w14:paraId="036A4CDB" w14:textId="77777777" w:rsidR="009F1936" w:rsidRPr="002C4C73" w:rsidRDefault="00355550" w:rsidP="009F1936">
            <w:pPr>
              <w:pStyle w:val="ListParagraph"/>
              <w:numPr>
                <w:ilvl w:val="0"/>
                <w:numId w:val="8"/>
              </w:numPr>
              <w:spacing w:before="0" w:after="200" w:line="276" w:lineRule="auto"/>
            </w:pPr>
            <w:hyperlink r:id="rId18" w:history="1">
              <w:r w:rsidR="009F1936">
                <w:rPr>
                  <w:rStyle w:val="Hyperlink"/>
                  <w:szCs w:val="24"/>
                </w:rPr>
                <w:t>https://www.youtube.com/watch?v=4DC0M5Bg-40</w:t>
              </w:r>
            </w:hyperlink>
          </w:p>
          <w:p w14:paraId="3546C223" w14:textId="77777777" w:rsidR="002C4C73" w:rsidRDefault="002C4C73" w:rsidP="002C4C73">
            <w:pPr>
              <w:pStyle w:val="ListParagraph"/>
              <w:spacing w:before="0" w:after="200" w:line="276" w:lineRule="auto"/>
              <w:ind w:left="0"/>
              <w:rPr>
                <w:szCs w:val="24"/>
              </w:rPr>
            </w:pPr>
          </w:p>
          <w:p w14:paraId="54B784E5" w14:textId="77777777" w:rsidR="002C4C73" w:rsidRPr="002C4C73" w:rsidRDefault="002C4C73" w:rsidP="00B324D3">
            <w:pPr>
              <w:pStyle w:val="ListParagraph"/>
              <w:numPr>
                <w:ilvl w:val="0"/>
                <w:numId w:val="8"/>
              </w:numPr>
              <w:spacing w:before="0" w:after="200" w:line="276" w:lineRule="auto"/>
              <w:rPr>
                <w:szCs w:val="24"/>
              </w:rPr>
            </w:pPr>
            <w:r w:rsidRPr="002C4C73">
              <w:rPr>
                <w:szCs w:val="24"/>
              </w:rPr>
              <w:t xml:space="preserve">TJ mentioned he has refocused his efforts on test scripts </w:t>
            </w:r>
          </w:p>
          <w:p w14:paraId="0C07C6CA" w14:textId="10321B8A" w:rsidR="002C4C73" w:rsidRPr="002C4C73" w:rsidRDefault="002C4C73" w:rsidP="002C4C73">
            <w:r w:rsidRPr="002C4C73">
              <w:rPr>
                <w:szCs w:val="24"/>
              </w:rPr>
              <w:t xml:space="preserve">Cecelia mentioned she is working with the HDR/CDS to jump start the process of connectivity to their environment in Bay Pines.  Received this information from Brenden McNamara (HDR/CDS </w:t>
            </w:r>
            <w:r w:rsidR="00B324D3" w:rsidRPr="002C4C73">
              <w:rPr>
                <w:szCs w:val="24"/>
              </w:rPr>
              <w:t>team) If</w:t>
            </w:r>
            <w:r w:rsidRPr="002C4C73">
              <w:t xml:space="preserve"> these are new VistA systems then it’s unlikely that the HDRDAT database has been installed.  I would ask Pay Pines.  I would suggest pulling my team (HDR Cache team) into the loop and coordinate a meeting with Pay Pines.</w:t>
            </w:r>
          </w:p>
          <w:p w14:paraId="5FA4CE03" w14:textId="77777777" w:rsidR="002C4C73" w:rsidRDefault="002C4C73" w:rsidP="002C4C73">
            <w:pPr>
              <w:ind w:left="720"/>
            </w:pPr>
            <w:r w:rsidRPr="002C4C73">
              <w:t>ACTION ITEM: Cecelia to coordinate a meeting with Bay Pines</w:t>
            </w:r>
            <w:r>
              <w:t xml:space="preserve"> &amp; HDR/CDS team.</w:t>
            </w:r>
          </w:p>
          <w:p w14:paraId="0158E113" w14:textId="795D97F4" w:rsidR="00B324D3" w:rsidRPr="0064043A" w:rsidRDefault="00B324D3" w:rsidP="00B324D3">
            <w:pPr>
              <w:numPr>
                <w:ilvl w:val="0"/>
                <w:numId w:val="9"/>
              </w:numPr>
            </w:pPr>
            <w:r>
              <w:t>Discussion took place about engaging the COR and his group to complete the necessary eCARF documents to activate both Kathy and TJ’s VA active directory system network and Email credentials. In addition, provide TJ remote access connectivity. TJ to follow up with Zee.</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9"/>
      <w:footerReference w:type="default" r:id="rId2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49971" w14:textId="77777777" w:rsidR="00355550" w:rsidRDefault="00355550" w:rsidP="00CE6588">
      <w:pPr>
        <w:spacing w:before="0" w:after="0"/>
      </w:pPr>
      <w:r>
        <w:separator/>
      </w:r>
    </w:p>
  </w:endnote>
  <w:endnote w:type="continuationSeparator" w:id="0">
    <w:p w14:paraId="4E983348" w14:textId="77777777" w:rsidR="00355550" w:rsidRDefault="0035555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43D5E6B" w:rsidR="00935F3D" w:rsidRDefault="00935F3D">
        <w:pPr>
          <w:pStyle w:val="Footer"/>
          <w:jc w:val="center"/>
        </w:pPr>
        <w:r>
          <w:fldChar w:fldCharType="begin"/>
        </w:r>
        <w:r>
          <w:instrText xml:space="preserve"> PAGE   \* MERGEFORMAT </w:instrText>
        </w:r>
        <w:r>
          <w:fldChar w:fldCharType="separate"/>
        </w:r>
        <w:r w:rsidR="00355550">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8D412" w14:textId="77777777" w:rsidR="00355550" w:rsidRDefault="00355550" w:rsidP="00CE6588">
      <w:pPr>
        <w:spacing w:before="0" w:after="0"/>
      </w:pPr>
      <w:r>
        <w:separator/>
      </w:r>
    </w:p>
  </w:footnote>
  <w:footnote w:type="continuationSeparator" w:id="0">
    <w:p w14:paraId="65F2A59F" w14:textId="77777777" w:rsidR="00355550" w:rsidRDefault="0035555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B1285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C6E24"/>
    <w:rsid w:val="001E5FE2"/>
    <w:rsid w:val="001F11D5"/>
    <w:rsid w:val="001F2AEE"/>
    <w:rsid w:val="002057A7"/>
    <w:rsid w:val="00221464"/>
    <w:rsid w:val="00230DA0"/>
    <w:rsid w:val="002330F1"/>
    <w:rsid w:val="00245243"/>
    <w:rsid w:val="002518FA"/>
    <w:rsid w:val="0025545B"/>
    <w:rsid w:val="00286E27"/>
    <w:rsid w:val="002A72FF"/>
    <w:rsid w:val="002C4C73"/>
    <w:rsid w:val="00302B2A"/>
    <w:rsid w:val="00313CF9"/>
    <w:rsid w:val="003434C1"/>
    <w:rsid w:val="00352B87"/>
    <w:rsid w:val="00355550"/>
    <w:rsid w:val="00357D28"/>
    <w:rsid w:val="003E0D0A"/>
    <w:rsid w:val="00400D3A"/>
    <w:rsid w:val="00404CDF"/>
    <w:rsid w:val="0042038F"/>
    <w:rsid w:val="004224F0"/>
    <w:rsid w:val="00446CD8"/>
    <w:rsid w:val="00475F62"/>
    <w:rsid w:val="004766B1"/>
    <w:rsid w:val="004851B7"/>
    <w:rsid w:val="004973B3"/>
    <w:rsid w:val="004C238B"/>
    <w:rsid w:val="004E235E"/>
    <w:rsid w:val="004E425E"/>
    <w:rsid w:val="004F3D1C"/>
    <w:rsid w:val="00532320"/>
    <w:rsid w:val="005A3654"/>
    <w:rsid w:val="005B6B03"/>
    <w:rsid w:val="005D30EF"/>
    <w:rsid w:val="005D78EB"/>
    <w:rsid w:val="006115EC"/>
    <w:rsid w:val="006174F5"/>
    <w:rsid w:val="00630999"/>
    <w:rsid w:val="0064043A"/>
    <w:rsid w:val="00642656"/>
    <w:rsid w:val="00655AB6"/>
    <w:rsid w:val="006839D9"/>
    <w:rsid w:val="00687E1B"/>
    <w:rsid w:val="006B0B8B"/>
    <w:rsid w:val="006B1BA0"/>
    <w:rsid w:val="006D79F3"/>
    <w:rsid w:val="00712E45"/>
    <w:rsid w:val="00733CDB"/>
    <w:rsid w:val="007413A4"/>
    <w:rsid w:val="00754D46"/>
    <w:rsid w:val="007607CD"/>
    <w:rsid w:val="007744F9"/>
    <w:rsid w:val="0078490F"/>
    <w:rsid w:val="00792C73"/>
    <w:rsid w:val="007A307F"/>
    <w:rsid w:val="007B5C95"/>
    <w:rsid w:val="007B7EA5"/>
    <w:rsid w:val="007C54C5"/>
    <w:rsid w:val="007E5B56"/>
    <w:rsid w:val="00804925"/>
    <w:rsid w:val="008378A7"/>
    <w:rsid w:val="008426B2"/>
    <w:rsid w:val="008760DF"/>
    <w:rsid w:val="008A02A0"/>
    <w:rsid w:val="008B189C"/>
    <w:rsid w:val="008E65F0"/>
    <w:rsid w:val="0090003D"/>
    <w:rsid w:val="009157CD"/>
    <w:rsid w:val="00933420"/>
    <w:rsid w:val="00935F3D"/>
    <w:rsid w:val="00967D14"/>
    <w:rsid w:val="00970453"/>
    <w:rsid w:val="009705CE"/>
    <w:rsid w:val="00972663"/>
    <w:rsid w:val="00973D5A"/>
    <w:rsid w:val="0098126F"/>
    <w:rsid w:val="0098516F"/>
    <w:rsid w:val="009A66C6"/>
    <w:rsid w:val="009B1EE9"/>
    <w:rsid w:val="009C5B60"/>
    <w:rsid w:val="009E14A4"/>
    <w:rsid w:val="009F1936"/>
    <w:rsid w:val="00A01187"/>
    <w:rsid w:val="00A1587D"/>
    <w:rsid w:val="00A22042"/>
    <w:rsid w:val="00A44E70"/>
    <w:rsid w:val="00A57A4B"/>
    <w:rsid w:val="00A60960"/>
    <w:rsid w:val="00A85C59"/>
    <w:rsid w:val="00A87C54"/>
    <w:rsid w:val="00AA303C"/>
    <w:rsid w:val="00AC388D"/>
    <w:rsid w:val="00AE0013"/>
    <w:rsid w:val="00B02882"/>
    <w:rsid w:val="00B02DA5"/>
    <w:rsid w:val="00B0741C"/>
    <w:rsid w:val="00B324D3"/>
    <w:rsid w:val="00B3456E"/>
    <w:rsid w:val="00B423B8"/>
    <w:rsid w:val="00B609D3"/>
    <w:rsid w:val="00B83AFA"/>
    <w:rsid w:val="00B85DA9"/>
    <w:rsid w:val="00B94DDC"/>
    <w:rsid w:val="00BB627E"/>
    <w:rsid w:val="00BC2F6B"/>
    <w:rsid w:val="00BD0FE2"/>
    <w:rsid w:val="00BD1F00"/>
    <w:rsid w:val="00BE1473"/>
    <w:rsid w:val="00BF2BA6"/>
    <w:rsid w:val="00C05CE3"/>
    <w:rsid w:val="00C41571"/>
    <w:rsid w:val="00C4790E"/>
    <w:rsid w:val="00C60FBE"/>
    <w:rsid w:val="00C75FC3"/>
    <w:rsid w:val="00C80CED"/>
    <w:rsid w:val="00C85B69"/>
    <w:rsid w:val="00CB0781"/>
    <w:rsid w:val="00CC7363"/>
    <w:rsid w:val="00CD42B6"/>
    <w:rsid w:val="00CE6588"/>
    <w:rsid w:val="00CF0A07"/>
    <w:rsid w:val="00CF582D"/>
    <w:rsid w:val="00CF67CA"/>
    <w:rsid w:val="00D31594"/>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51F7F"/>
    <w:rsid w:val="00E62B5C"/>
    <w:rsid w:val="00E659AC"/>
    <w:rsid w:val="00E67184"/>
    <w:rsid w:val="00EB2780"/>
    <w:rsid w:val="00EB7057"/>
    <w:rsid w:val="00EC0F85"/>
    <w:rsid w:val="00EC1BC8"/>
    <w:rsid w:val="00EC5547"/>
    <w:rsid w:val="00EF0678"/>
    <w:rsid w:val="00F232DB"/>
    <w:rsid w:val="00F711E5"/>
    <w:rsid w:val="00F91C3D"/>
    <w:rsid w:val="00FB27EC"/>
    <w:rsid w:val="00FB5DFE"/>
    <w:rsid w:val="00FB6090"/>
    <w:rsid w:val="00FB64B8"/>
    <w:rsid w:val="00FC54A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eo.brotsis@va.gov" TargetMode="External"/><Relationship Id="rId18" Type="http://schemas.openxmlformats.org/officeDocument/2006/relationships/hyperlink" Target="https://www.youtube.com/watch?v=4DC0M5Bg-4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terry.palmer@va.gov"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bert.hufnagel@va.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DA91C7-AC02-4A9D-873C-E3E5AE40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2015-12-03T16:25:00Z</dcterms:created>
  <dcterms:modified xsi:type="dcterms:W3CDTF">2015-12-03T16:25:00Z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