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A6FE7D9" w:rsidR="00CE6588" w:rsidRPr="00003CF0" w:rsidRDefault="001C6E24" w:rsidP="00B83CF3">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12</w:t>
            </w:r>
            <w:r w:rsidR="00CB0781">
              <w:rPr>
                <w:rFonts w:ascii="Times New Roman" w:hAnsi="Times New Roman"/>
                <w:i w:val="0"/>
                <w:color w:val="auto"/>
                <w:sz w:val="22"/>
                <w:szCs w:val="22"/>
              </w:rPr>
              <w:t>/</w:t>
            </w:r>
            <w:r w:rsidR="00ED0F8B">
              <w:rPr>
                <w:rFonts w:ascii="Times New Roman" w:hAnsi="Times New Roman"/>
                <w:i w:val="0"/>
                <w:color w:val="auto"/>
                <w:sz w:val="22"/>
                <w:szCs w:val="22"/>
              </w:rPr>
              <w:t>14</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23672EC2"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sidR="00754D46">
              <w:rPr>
                <w:rFonts w:ascii="Times New Roman" w:hAnsi="Times New Roman"/>
                <w:i w:val="0"/>
                <w:color w:val="auto"/>
                <w:sz w:val="24"/>
                <w:szCs w:val="24"/>
              </w:rPr>
              <w:t>20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1E1BF8BD"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123B163B" w:rsidR="00000750" w:rsidRPr="007B7EA5" w:rsidRDefault="009C21E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4C94ABD6" w:rsidR="00000750" w:rsidRPr="007B7EA5" w:rsidRDefault="009C21E5"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21A69CA" w:rsidR="00000750" w:rsidRPr="007B7EA5" w:rsidRDefault="00CF67CA"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410BAD6B"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245912" w14:paraId="3703C918"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48071ED4" w14:textId="38BC59C4" w:rsidR="00245912" w:rsidRPr="00245912" w:rsidRDefault="00245912" w:rsidP="00C75FC3">
            <w:pPr>
              <w:rPr>
                <w:b w:val="0"/>
                <w:sz w:val="20"/>
                <w:szCs w:val="20"/>
              </w:rPr>
            </w:pPr>
            <w:r w:rsidRPr="00245912">
              <w:rPr>
                <w:b w:val="0"/>
                <w:sz w:val="20"/>
                <w:szCs w:val="20"/>
              </w:rPr>
              <w:t>Chris Parns</w:t>
            </w:r>
          </w:p>
        </w:tc>
        <w:tc>
          <w:tcPr>
            <w:tcW w:w="450" w:type="dxa"/>
          </w:tcPr>
          <w:p w14:paraId="54369590" w14:textId="731FED4B" w:rsidR="00245912" w:rsidRDefault="0024591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D149A64" w14:textId="16B8939D" w:rsidR="00245912" w:rsidRPr="007B7EA5" w:rsidRDefault="00F916CA"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Bill Walsh</w:t>
            </w:r>
          </w:p>
        </w:tc>
        <w:tc>
          <w:tcPr>
            <w:tcW w:w="535" w:type="dxa"/>
          </w:tcPr>
          <w:p w14:paraId="2A73C971" w14:textId="77777777" w:rsidR="00245912" w:rsidRPr="007B7EA5" w:rsidRDefault="00245912"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6B2FADC9" w:rsidR="00CE6588" w:rsidRPr="00BB627E"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475F62" w:rsidRPr="00D7297B" w14:paraId="1689D7D0"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245912" w:rsidRDefault="00AE0013" w:rsidP="005B2313">
            <w:pPr>
              <w:rPr>
                <w:sz w:val="22"/>
              </w:rPr>
            </w:pPr>
            <w:r w:rsidRPr="00245912">
              <w:rPr>
                <w:sz w:val="22"/>
              </w:rPr>
              <w:t>11/02/2015</w:t>
            </w:r>
          </w:p>
        </w:tc>
        <w:tc>
          <w:tcPr>
            <w:tcW w:w="3870" w:type="dxa"/>
          </w:tcPr>
          <w:p w14:paraId="46CE778C" w14:textId="454DD43F" w:rsidR="00AE0013" w:rsidRPr="00245912" w:rsidRDefault="00AE001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245912">
              <w:rPr>
                <w:rFonts w:eastAsia="Times New Roman" w:cs="Times New Roman"/>
                <w:sz w:val="22"/>
              </w:rPr>
              <w:t>Cecelia see if there is a pharmacy MUMPS developer that could do the secondary developer checklist.</w:t>
            </w:r>
          </w:p>
        </w:tc>
        <w:tc>
          <w:tcPr>
            <w:tcW w:w="1350" w:type="dxa"/>
          </w:tcPr>
          <w:p w14:paraId="79CD0608" w14:textId="5D3F1B77" w:rsidR="00AE0013" w:rsidRPr="00245912" w:rsidRDefault="00AE0013"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Cecelia</w:t>
            </w:r>
          </w:p>
        </w:tc>
        <w:tc>
          <w:tcPr>
            <w:tcW w:w="1260" w:type="dxa"/>
          </w:tcPr>
          <w:p w14:paraId="496D4862" w14:textId="118E88E4" w:rsidR="00AE0013" w:rsidRPr="00245912" w:rsidRDefault="008023D2" w:rsidP="003F0601">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 xml:space="preserve">Follow </w:t>
            </w:r>
            <w:r w:rsidR="003F0601" w:rsidRPr="00245912">
              <w:rPr>
                <w:sz w:val="22"/>
              </w:rPr>
              <w:t xml:space="preserve"> Up with </w:t>
            </w:r>
            <w:r w:rsidRPr="00245912">
              <w:rPr>
                <w:sz w:val="22"/>
              </w:rPr>
              <w:t>Josh</w:t>
            </w:r>
            <w:r w:rsidR="003F0601" w:rsidRPr="00245912">
              <w:rPr>
                <w:sz w:val="22"/>
              </w:rPr>
              <w:t xml:space="preserve"> who is supposed to submit Resource Request</w:t>
            </w:r>
          </w:p>
        </w:tc>
        <w:tc>
          <w:tcPr>
            <w:tcW w:w="1322" w:type="dxa"/>
          </w:tcPr>
          <w:p w14:paraId="007EAB9A" w14:textId="77777777" w:rsidR="00AE0013" w:rsidRPr="00245912" w:rsidRDefault="00AE0013" w:rsidP="005B2313">
            <w:pPr>
              <w:cnfStyle w:val="000000100000" w:firstRow="0" w:lastRow="0" w:firstColumn="0" w:lastColumn="0" w:oddVBand="0" w:evenVBand="0" w:oddHBand="1" w:evenHBand="0" w:firstRowFirstColumn="0" w:firstRowLastColumn="0" w:lastRowFirstColumn="0" w:lastRowLastColumn="0"/>
              <w:rPr>
                <w:sz w:val="22"/>
              </w:rPr>
            </w:pPr>
          </w:p>
        </w:tc>
      </w:tr>
      <w:tr w:rsidR="002057AB" w:rsidRPr="00D7297B" w14:paraId="631615D9"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367710D" w14:textId="6445337D" w:rsidR="002057AB" w:rsidRPr="00245912" w:rsidRDefault="002057AB" w:rsidP="005B2313">
            <w:pPr>
              <w:rPr>
                <w:sz w:val="22"/>
              </w:rPr>
            </w:pPr>
            <w:r w:rsidRPr="00245912">
              <w:rPr>
                <w:sz w:val="22"/>
              </w:rPr>
              <w:t>12/07/2015</w:t>
            </w:r>
          </w:p>
        </w:tc>
        <w:tc>
          <w:tcPr>
            <w:tcW w:w="3870" w:type="dxa"/>
          </w:tcPr>
          <w:p w14:paraId="2268D3CB" w14:textId="3092930A" w:rsidR="002057AB" w:rsidRPr="00245912" w:rsidRDefault="002057AB" w:rsidP="00E95533">
            <w:pPr>
              <w:cnfStyle w:val="000000000000" w:firstRow="0" w:lastRow="0" w:firstColumn="0" w:lastColumn="0" w:oddVBand="0" w:evenVBand="0" w:oddHBand="0" w:evenHBand="0" w:firstRowFirstColumn="0" w:firstRowLastColumn="0" w:lastRowFirstColumn="0" w:lastRowLastColumn="0"/>
              <w:rPr>
                <w:sz w:val="22"/>
              </w:rPr>
            </w:pPr>
            <w:r w:rsidRPr="00245912">
              <w:rPr>
                <w:sz w:val="22"/>
              </w:rPr>
              <w:t xml:space="preserve">Tony will send the internal VA links to Cecelia and she will provide the </w:t>
            </w:r>
            <w:r w:rsidRPr="00245912">
              <w:rPr>
                <w:sz w:val="22"/>
              </w:rPr>
              <w:lastRenderedPageBreak/>
              <w:t>templates from those links.  This was identified as a requirement in the HDR SDD.</w:t>
            </w:r>
          </w:p>
        </w:tc>
        <w:tc>
          <w:tcPr>
            <w:tcW w:w="1350" w:type="dxa"/>
          </w:tcPr>
          <w:p w14:paraId="2A91E4F2" w14:textId="32CA5B54" w:rsidR="002057AB" w:rsidRPr="00245912" w:rsidRDefault="002057AB" w:rsidP="00996787">
            <w:pPr>
              <w:cnfStyle w:val="000000000000" w:firstRow="0" w:lastRow="0" w:firstColumn="0" w:lastColumn="0" w:oddVBand="0" w:evenVBand="0" w:oddHBand="0" w:evenHBand="0" w:firstRowFirstColumn="0" w:firstRowLastColumn="0" w:lastRowFirstColumn="0" w:lastRowLastColumn="0"/>
              <w:rPr>
                <w:sz w:val="22"/>
              </w:rPr>
            </w:pPr>
            <w:r w:rsidRPr="00245912">
              <w:rPr>
                <w:sz w:val="22"/>
              </w:rPr>
              <w:lastRenderedPageBreak/>
              <w:t>Tony / Cecelia</w:t>
            </w:r>
          </w:p>
        </w:tc>
        <w:tc>
          <w:tcPr>
            <w:tcW w:w="1260" w:type="dxa"/>
          </w:tcPr>
          <w:p w14:paraId="3A08D55B" w14:textId="782981B3" w:rsidR="002057AB" w:rsidRPr="00245912" w:rsidRDefault="002057AB" w:rsidP="00996787">
            <w:pPr>
              <w:cnfStyle w:val="000000000000" w:firstRow="0" w:lastRow="0" w:firstColumn="0" w:lastColumn="0" w:oddVBand="0" w:evenVBand="0" w:oddHBand="0" w:evenHBand="0" w:firstRowFirstColumn="0" w:firstRowLastColumn="0" w:lastRowFirstColumn="0" w:lastRowLastColumn="0"/>
              <w:rPr>
                <w:sz w:val="22"/>
              </w:rPr>
            </w:pPr>
            <w:r w:rsidRPr="00245912">
              <w:rPr>
                <w:sz w:val="22"/>
              </w:rPr>
              <w:t>Open</w:t>
            </w:r>
          </w:p>
        </w:tc>
        <w:tc>
          <w:tcPr>
            <w:tcW w:w="1322" w:type="dxa"/>
          </w:tcPr>
          <w:p w14:paraId="7FEDDBCC" w14:textId="77777777" w:rsidR="002057AB" w:rsidRPr="00245912" w:rsidRDefault="002057AB" w:rsidP="005B2313">
            <w:pPr>
              <w:cnfStyle w:val="000000000000" w:firstRow="0" w:lastRow="0" w:firstColumn="0" w:lastColumn="0" w:oddVBand="0" w:evenVBand="0" w:oddHBand="0" w:evenHBand="0" w:firstRowFirstColumn="0" w:firstRowLastColumn="0" w:lastRowFirstColumn="0" w:lastRowLastColumn="0"/>
              <w:rPr>
                <w:sz w:val="22"/>
              </w:rPr>
            </w:pPr>
          </w:p>
        </w:tc>
      </w:tr>
      <w:tr w:rsidR="00245912" w:rsidRPr="00D7297B" w14:paraId="76222445"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D19E46A" w14:textId="425A2FCC" w:rsidR="003F0601" w:rsidRPr="00245912" w:rsidRDefault="003F0601" w:rsidP="005B2313">
            <w:pPr>
              <w:rPr>
                <w:sz w:val="22"/>
              </w:rPr>
            </w:pPr>
            <w:r w:rsidRPr="00245912">
              <w:rPr>
                <w:sz w:val="22"/>
              </w:rPr>
              <w:lastRenderedPageBreak/>
              <w:t>12/10/2015</w:t>
            </w:r>
          </w:p>
        </w:tc>
        <w:tc>
          <w:tcPr>
            <w:tcW w:w="3870" w:type="dxa"/>
          </w:tcPr>
          <w:p w14:paraId="255C991E" w14:textId="0FEF6BD9" w:rsidR="003F0601" w:rsidRPr="00245912" w:rsidRDefault="003F0601" w:rsidP="00E95533">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Follow up with the Network SEDR folks and provide them with the new environment so they can capture the packets.</w:t>
            </w:r>
          </w:p>
        </w:tc>
        <w:tc>
          <w:tcPr>
            <w:tcW w:w="1350" w:type="dxa"/>
          </w:tcPr>
          <w:p w14:paraId="6C6AC8DF" w14:textId="78402DF4" w:rsidR="003F0601" w:rsidRPr="00245912" w:rsidRDefault="003F0601"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 xml:space="preserve">Cecelia </w:t>
            </w:r>
          </w:p>
        </w:tc>
        <w:tc>
          <w:tcPr>
            <w:tcW w:w="1260" w:type="dxa"/>
          </w:tcPr>
          <w:p w14:paraId="57A8FCF6" w14:textId="4D84E8B6" w:rsidR="003F0601" w:rsidRPr="00245912" w:rsidRDefault="003F0601"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Open</w:t>
            </w:r>
          </w:p>
        </w:tc>
        <w:tc>
          <w:tcPr>
            <w:tcW w:w="1322" w:type="dxa"/>
          </w:tcPr>
          <w:p w14:paraId="08FD3D37" w14:textId="77777777" w:rsidR="003F0601" w:rsidRPr="00245912" w:rsidRDefault="003F0601" w:rsidP="005B2313">
            <w:pPr>
              <w:cnfStyle w:val="000000100000" w:firstRow="0" w:lastRow="0" w:firstColumn="0" w:lastColumn="0" w:oddVBand="0" w:evenVBand="0" w:oddHBand="1" w:evenHBand="0" w:firstRowFirstColumn="0" w:firstRowLastColumn="0" w:lastRowFirstColumn="0" w:lastRowLastColumn="0"/>
              <w:rPr>
                <w:sz w:val="22"/>
              </w:rPr>
            </w:pPr>
          </w:p>
        </w:tc>
      </w:tr>
      <w:tr w:rsidR="00A232C4" w:rsidRPr="00D7297B" w14:paraId="4311B341"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260F430B" w14:textId="04E7CA9A" w:rsidR="00A232C4" w:rsidRPr="00245912" w:rsidRDefault="00A232C4" w:rsidP="005B2313">
            <w:pPr>
              <w:rPr>
                <w:sz w:val="22"/>
              </w:rPr>
            </w:pPr>
            <w:r>
              <w:rPr>
                <w:sz w:val="22"/>
              </w:rPr>
              <w:t>12/11/2015</w:t>
            </w:r>
          </w:p>
        </w:tc>
        <w:tc>
          <w:tcPr>
            <w:tcW w:w="3870" w:type="dxa"/>
          </w:tcPr>
          <w:p w14:paraId="328BB4E5" w14:textId="2FD5B8F3" w:rsidR="00A232C4" w:rsidRPr="00245912" w:rsidRDefault="00A232C4" w:rsidP="00E95533">
            <w:pPr>
              <w:cnfStyle w:val="000000000000" w:firstRow="0" w:lastRow="0" w:firstColumn="0" w:lastColumn="0" w:oddVBand="0" w:evenVBand="0" w:oddHBand="0" w:evenHBand="0" w:firstRowFirstColumn="0" w:firstRowLastColumn="0" w:lastRowFirstColumn="0" w:lastRowLastColumn="0"/>
              <w:rPr>
                <w:sz w:val="22"/>
              </w:rPr>
            </w:pPr>
            <w:r>
              <w:rPr>
                <w:sz w:val="22"/>
              </w:rPr>
              <w:t>Determine what testing artifacts are required.</w:t>
            </w:r>
          </w:p>
        </w:tc>
        <w:tc>
          <w:tcPr>
            <w:tcW w:w="1350" w:type="dxa"/>
          </w:tcPr>
          <w:p w14:paraId="34A77C00" w14:textId="2AE53E82" w:rsidR="00A232C4" w:rsidRPr="00245912" w:rsidRDefault="00A232C4" w:rsidP="00996787">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260" w:type="dxa"/>
          </w:tcPr>
          <w:p w14:paraId="184CD86E" w14:textId="1A50ED67" w:rsidR="00A232C4" w:rsidRPr="00245912" w:rsidRDefault="00A232C4" w:rsidP="00996787">
            <w:pPr>
              <w:cnfStyle w:val="000000000000" w:firstRow="0" w:lastRow="0" w:firstColumn="0" w:lastColumn="0" w:oddVBand="0" w:evenVBand="0" w:oddHBand="0" w:evenHBand="0" w:firstRowFirstColumn="0" w:firstRowLastColumn="0" w:lastRowFirstColumn="0" w:lastRowLastColumn="0"/>
              <w:rPr>
                <w:sz w:val="22"/>
              </w:rPr>
            </w:pPr>
            <w:r>
              <w:rPr>
                <w:sz w:val="22"/>
              </w:rPr>
              <w:t>Open</w:t>
            </w:r>
          </w:p>
        </w:tc>
        <w:tc>
          <w:tcPr>
            <w:tcW w:w="1322" w:type="dxa"/>
          </w:tcPr>
          <w:p w14:paraId="5717B1ED" w14:textId="77777777" w:rsidR="00A232C4" w:rsidRPr="00245912" w:rsidRDefault="00A232C4" w:rsidP="005B2313">
            <w:pPr>
              <w:cnfStyle w:val="000000000000" w:firstRow="0" w:lastRow="0" w:firstColumn="0" w:lastColumn="0" w:oddVBand="0" w:evenVBand="0" w:oddHBand="0" w:evenHBand="0" w:firstRowFirstColumn="0" w:firstRowLastColumn="0" w:lastRowFirstColumn="0" w:lastRowLastColumn="0"/>
              <w:rPr>
                <w:sz w:val="22"/>
              </w:rPr>
            </w:pPr>
          </w:p>
        </w:tc>
      </w:tr>
      <w:tr w:rsidR="00D6236B" w:rsidRPr="00D7297B" w14:paraId="2939B3C1"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04F8D8F0" w14:textId="58E1FAC2" w:rsidR="00D6236B" w:rsidRDefault="00D6236B" w:rsidP="005B2313">
            <w:pPr>
              <w:rPr>
                <w:sz w:val="22"/>
              </w:rPr>
            </w:pPr>
            <w:r>
              <w:rPr>
                <w:sz w:val="22"/>
              </w:rPr>
              <w:t>12/14/2015</w:t>
            </w:r>
          </w:p>
        </w:tc>
        <w:tc>
          <w:tcPr>
            <w:tcW w:w="3870" w:type="dxa"/>
          </w:tcPr>
          <w:p w14:paraId="59A71147" w14:textId="0E6613AF" w:rsidR="00D6236B" w:rsidRDefault="00D6236B" w:rsidP="00E95533">
            <w:pPr>
              <w:cnfStyle w:val="000000100000" w:firstRow="0" w:lastRow="0" w:firstColumn="0" w:lastColumn="0" w:oddVBand="0" w:evenVBand="0" w:oddHBand="1" w:evenHBand="0" w:firstRowFirstColumn="0" w:firstRowLastColumn="0" w:lastRowFirstColumn="0" w:lastRowLastColumn="0"/>
              <w:rPr>
                <w:sz w:val="22"/>
              </w:rPr>
            </w:pPr>
            <w:r>
              <w:rPr>
                <w:sz w:val="22"/>
              </w:rPr>
              <w:t>Determine if MVI services will be available in the VIP environment to be able to connect patients that are added.</w:t>
            </w:r>
          </w:p>
        </w:tc>
        <w:tc>
          <w:tcPr>
            <w:tcW w:w="1350" w:type="dxa"/>
          </w:tcPr>
          <w:p w14:paraId="794EC36E" w14:textId="4472A681" w:rsidR="00D6236B" w:rsidRDefault="00D6236B" w:rsidP="00996787">
            <w:pPr>
              <w:cnfStyle w:val="000000100000" w:firstRow="0" w:lastRow="0" w:firstColumn="0" w:lastColumn="0" w:oddVBand="0" w:evenVBand="0" w:oddHBand="1" w:evenHBand="0" w:firstRowFirstColumn="0" w:firstRowLastColumn="0" w:lastRowFirstColumn="0" w:lastRowLastColumn="0"/>
              <w:rPr>
                <w:sz w:val="22"/>
              </w:rPr>
            </w:pPr>
            <w:r>
              <w:rPr>
                <w:sz w:val="22"/>
              </w:rPr>
              <w:t>Cecelia</w:t>
            </w:r>
            <w:bookmarkStart w:id="0" w:name="_GoBack"/>
            <w:bookmarkEnd w:id="0"/>
          </w:p>
        </w:tc>
        <w:tc>
          <w:tcPr>
            <w:tcW w:w="1260" w:type="dxa"/>
          </w:tcPr>
          <w:p w14:paraId="5DAC4FB7" w14:textId="07246A27" w:rsidR="00D6236B" w:rsidRDefault="00D6236B" w:rsidP="00996787">
            <w:pPr>
              <w:cnfStyle w:val="000000100000" w:firstRow="0" w:lastRow="0" w:firstColumn="0" w:lastColumn="0" w:oddVBand="0" w:evenVBand="0" w:oddHBand="1" w:evenHBand="0" w:firstRowFirstColumn="0" w:firstRowLastColumn="0" w:lastRowFirstColumn="0" w:lastRowLastColumn="0"/>
              <w:rPr>
                <w:sz w:val="22"/>
              </w:rPr>
            </w:pPr>
            <w:r>
              <w:rPr>
                <w:sz w:val="22"/>
              </w:rPr>
              <w:t>Open</w:t>
            </w:r>
          </w:p>
        </w:tc>
        <w:tc>
          <w:tcPr>
            <w:tcW w:w="1322" w:type="dxa"/>
          </w:tcPr>
          <w:p w14:paraId="367B09F4" w14:textId="77777777" w:rsidR="00D6236B" w:rsidRPr="00245912" w:rsidRDefault="00D6236B" w:rsidP="005B2313">
            <w:pPr>
              <w:cnfStyle w:val="000000100000" w:firstRow="0" w:lastRow="0" w:firstColumn="0" w:lastColumn="0" w:oddVBand="0" w:evenVBand="0" w:oddHBand="1" w:evenHBand="0" w:firstRowFirstColumn="0" w:firstRowLastColumn="0" w:lastRowFirstColumn="0" w:lastRowLastColumn="0"/>
              <w:rPr>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6438E41F" w14:textId="52D7136E" w:rsidR="00B95BDC" w:rsidRPr="00F07ED7" w:rsidRDefault="00D6236B" w:rsidP="00245912">
            <w:pPr>
              <w:pStyle w:val="ListParagraph"/>
              <w:numPr>
                <w:ilvl w:val="0"/>
                <w:numId w:val="8"/>
              </w:numPr>
              <w:spacing w:before="0" w:after="200" w:line="276" w:lineRule="auto"/>
              <w:rPr>
                <w:rFonts w:cs="Times New Roman"/>
                <w:szCs w:val="24"/>
              </w:rPr>
            </w:pPr>
            <w:r w:rsidRPr="00F07ED7">
              <w:rPr>
                <w:rFonts w:cs="Times New Roman"/>
                <w:szCs w:val="24"/>
              </w:rPr>
              <w:t>Cecelia</w:t>
            </w:r>
            <w:r w:rsidR="00ED0F8B" w:rsidRPr="00F07ED7">
              <w:rPr>
                <w:rFonts w:cs="Times New Roman"/>
                <w:szCs w:val="24"/>
              </w:rPr>
              <w:t xml:space="preserve"> shared that Loren stated Elevated </w:t>
            </w:r>
            <w:r w:rsidRPr="00F07ED7">
              <w:rPr>
                <w:rFonts w:cs="Times New Roman"/>
                <w:szCs w:val="24"/>
              </w:rPr>
              <w:t>Privileges</w:t>
            </w:r>
            <w:r w:rsidR="00ED0F8B" w:rsidRPr="00F07ED7">
              <w:rPr>
                <w:rFonts w:cs="Times New Roman"/>
                <w:szCs w:val="24"/>
              </w:rPr>
              <w:t xml:space="preserve"> are needed for people in the VIP environment (Brad reported later that he was told this means Users too.)</w:t>
            </w:r>
          </w:p>
          <w:p w14:paraId="3510D34E" w14:textId="77777777" w:rsidR="00ED0F8B" w:rsidRPr="00F07ED7" w:rsidRDefault="00ED0F8B" w:rsidP="00245912">
            <w:pPr>
              <w:pStyle w:val="ListParagraph"/>
              <w:numPr>
                <w:ilvl w:val="0"/>
                <w:numId w:val="8"/>
              </w:numPr>
              <w:spacing w:before="0" w:after="200" w:line="276" w:lineRule="auto"/>
              <w:rPr>
                <w:rFonts w:cs="Times New Roman"/>
                <w:szCs w:val="24"/>
              </w:rPr>
            </w:pPr>
            <w:r w:rsidRPr="00F07ED7">
              <w:rPr>
                <w:rFonts w:cs="Times New Roman"/>
                <w:szCs w:val="24"/>
              </w:rPr>
              <w:t>Kit is requesting non-PIV access for Tom and Tony.</w:t>
            </w:r>
          </w:p>
          <w:p w14:paraId="72B1B817" w14:textId="77777777" w:rsidR="00ED0F8B" w:rsidRPr="00F07ED7" w:rsidRDefault="00ED0F8B" w:rsidP="00245912">
            <w:pPr>
              <w:pStyle w:val="ListParagraph"/>
              <w:numPr>
                <w:ilvl w:val="0"/>
                <w:numId w:val="8"/>
              </w:numPr>
              <w:spacing w:before="0" w:after="200" w:line="276" w:lineRule="auto"/>
              <w:rPr>
                <w:rFonts w:cs="Times New Roman"/>
                <w:szCs w:val="24"/>
              </w:rPr>
            </w:pPr>
            <w:r w:rsidRPr="00F07ED7">
              <w:rPr>
                <w:rFonts w:cs="Times New Roman"/>
                <w:szCs w:val="24"/>
              </w:rPr>
              <w:t>Received Email stating that there is room to backup 2 of the 4 servers.  Brad joining the meeting with Sergio and would find out the process.</w:t>
            </w:r>
          </w:p>
          <w:p w14:paraId="4A385D88" w14:textId="77777777" w:rsidR="00ED0F8B" w:rsidRPr="00F07ED7" w:rsidRDefault="00ED0F8B" w:rsidP="00245912">
            <w:pPr>
              <w:pStyle w:val="ListParagraph"/>
              <w:numPr>
                <w:ilvl w:val="0"/>
                <w:numId w:val="8"/>
              </w:numPr>
              <w:spacing w:before="0" w:after="200" w:line="276" w:lineRule="auto"/>
              <w:rPr>
                <w:rFonts w:cs="Times New Roman"/>
                <w:szCs w:val="24"/>
              </w:rPr>
            </w:pPr>
            <w:r w:rsidRPr="00F07ED7">
              <w:rPr>
                <w:rFonts w:cs="Times New Roman"/>
                <w:szCs w:val="24"/>
              </w:rPr>
              <w:t>Will need to determine how to set up and use the 4-servers once available.</w:t>
            </w:r>
          </w:p>
          <w:p w14:paraId="6E37ADAB" w14:textId="77777777" w:rsidR="00ED0F8B" w:rsidRPr="00F07ED7" w:rsidRDefault="00ED0F8B" w:rsidP="00245912">
            <w:pPr>
              <w:pStyle w:val="ListParagraph"/>
              <w:numPr>
                <w:ilvl w:val="0"/>
                <w:numId w:val="8"/>
              </w:numPr>
              <w:spacing w:before="0" w:after="200" w:line="276" w:lineRule="auto"/>
              <w:rPr>
                <w:rFonts w:cs="Times New Roman"/>
                <w:szCs w:val="24"/>
              </w:rPr>
            </w:pPr>
            <w:r w:rsidRPr="00F07ED7">
              <w:rPr>
                <w:rFonts w:cs="Times New Roman"/>
                <w:szCs w:val="24"/>
              </w:rPr>
              <w:t>Cecelia explained the process of how in the real world the VistAs speak to each other and services like Master Veteran Index (MVI) are available to crate the patient identity.  Cecelia or Brad to understand if the VIP environment has all those services.</w:t>
            </w:r>
          </w:p>
          <w:p w14:paraId="4C101E27" w14:textId="77777777" w:rsidR="00ED0F8B" w:rsidRPr="00F07ED7" w:rsidRDefault="00ED0F8B" w:rsidP="00245912">
            <w:pPr>
              <w:pStyle w:val="ListParagraph"/>
              <w:numPr>
                <w:ilvl w:val="0"/>
                <w:numId w:val="8"/>
              </w:numPr>
              <w:spacing w:before="0" w:after="200" w:line="276" w:lineRule="auto"/>
              <w:rPr>
                <w:rFonts w:cs="Times New Roman"/>
                <w:szCs w:val="24"/>
              </w:rPr>
            </w:pPr>
            <w:r w:rsidRPr="00F07ED7">
              <w:rPr>
                <w:rFonts w:cs="Times New Roman"/>
                <w:szCs w:val="24"/>
              </w:rPr>
              <w:t>TJ to share his load edit patient data process and which fields are being established.</w:t>
            </w:r>
          </w:p>
          <w:p w14:paraId="1EF00209" w14:textId="3B0803A5" w:rsidR="00F07ED7" w:rsidRDefault="00F07ED7" w:rsidP="0097464C">
            <w:pPr>
              <w:pStyle w:val="ListParagraph"/>
              <w:numPr>
                <w:ilvl w:val="0"/>
                <w:numId w:val="8"/>
              </w:numPr>
              <w:autoSpaceDE w:val="0"/>
              <w:autoSpaceDN w:val="0"/>
              <w:spacing w:before="0" w:after="0" w:line="276" w:lineRule="auto"/>
              <w:rPr>
                <w:rFonts w:cs="Times New Roman"/>
                <w:szCs w:val="24"/>
              </w:rPr>
            </w:pPr>
            <w:r w:rsidRPr="00F07ED7">
              <w:rPr>
                <w:rFonts w:cs="Times New Roman"/>
                <w:szCs w:val="24"/>
              </w:rPr>
              <w:t>Tom shared the issue with the 32-bit and 64-bit software and he is not planning to move forward with any programming in the for the automated test scripts but is working on a Web Service for Tony.</w:t>
            </w:r>
          </w:p>
          <w:p w14:paraId="3D80B5A5" w14:textId="7044EDB3" w:rsidR="00F07ED7" w:rsidRDefault="00F07ED7" w:rsidP="00F07ED7">
            <w:pPr>
              <w:pStyle w:val="ListParagraph"/>
              <w:numPr>
                <w:ilvl w:val="1"/>
                <w:numId w:val="8"/>
              </w:numPr>
              <w:autoSpaceDE w:val="0"/>
              <w:autoSpaceDN w:val="0"/>
              <w:spacing w:before="0" w:after="0" w:line="276" w:lineRule="auto"/>
              <w:rPr>
                <w:rFonts w:cs="Times New Roman"/>
                <w:szCs w:val="24"/>
              </w:rPr>
            </w:pPr>
            <w:r>
              <w:rPr>
                <w:rFonts w:cs="Times New Roman"/>
                <w:szCs w:val="24"/>
              </w:rPr>
              <w:t>Kathy agreed to write an Excel macro if Tom would create a file out of the test scripts that contain the pass/fail status for each step.</w:t>
            </w:r>
          </w:p>
          <w:p w14:paraId="1F5FEF3B" w14:textId="69EA3B33" w:rsidR="00F07ED7" w:rsidRPr="00F07ED7" w:rsidRDefault="00F07ED7" w:rsidP="00F07ED7">
            <w:pPr>
              <w:pStyle w:val="ListParagraph"/>
              <w:numPr>
                <w:ilvl w:val="1"/>
                <w:numId w:val="8"/>
              </w:numPr>
              <w:autoSpaceDE w:val="0"/>
              <w:autoSpaceDN w:val="0"/>
              <w:spacing w:before="0" w:after="0" w:line="276" w:lineRule="auto"/>
              <w:rPr>
                <w:rFonts w:cs="Times New Roman"/>
                <w:szCs w:val="24"/>
              </w:rPr>
            </w:pPr>
            <w:r>
              <w:rPr>
                <w:rFonts w:cs="Times New Roman"/>
                <w:szCs w:val="24"/>
              </w:rPr>
              <w:t>TJ re-evaluating the process to determine if he wants to use the Word tables to manually update instead of using Excel and the mail merge process.</w:t>
            </w:r>
          </w:p>
          <w:p w14:paraId="3684FB84" w14:textId="448AE13F" w:rsidR="00F07ED7" w:rsidRPr="00F07ED7" w:rsidRDefault="00F07ED7" w:rsidP="0097464C">
            <w:pPr>
              <w:pStyle w:val="ListParagraph"/>
              <w:numPr>
                <w:ilvl w:val="0"/>
                <w:numId w:val="8"/>
              </w:numPr>
              <w:autoSpaceDE w:val="0"/>
              <w:autoSpaceDN w:val="0"/>
              <w:spacing w:before="0" w:after="0" w:line="276" w:lineRule="auto"/>
              <w:rPr>
                <w:rFonts w:cs="Times New Roman"/>
                <w:szCs w:val="24"/>
              </w:rPr>
            </w:pPr>
            <w:r w:rsidRPr="00F07ED7">
              <w:rPr>
                <w:rFonts w:cs="Times New Roman"/>
                <w:szCs w:val="24"/>
              </w:rPr>
              <w:t xml:space="preserve">Tony is </w:t>
            </w:r>
            <w:r w:rsidRPr="00F07ED7">
              <w:rPr>
                <w:rFonts w:cs="Times New Roman"/>
                <w:color w:val="000000"/>
                <w:szCs w:val="24"/>
              </w:rPr>
              <w:t>working on the transformer with JUnit tests to transform the soap response from the HDR to the KTB^Q13 message.</w:t>
            </w:r>
          </w:p>
          <w:p w14:paraId="0158E113" w14:textId="327E8311" w:rsidR="00F07ED7" w:rsidRPr="0064043A" w:rsidRDefault="00F07ED7" w:rsidP="00F07ED7">
            <w:pPr>
              <w:pStyle w:val="ListParagraph"/>
              <w:numPr>
                <w:ilvl w:val="0"/>
                <w:numId w:val="8"/>
              </w:numPr>
              <w:spacing w:before="0" w:after="200" w:line="276" w:lineRule="auto"/>
            </w:pPr>
            <w:r>
              <w:t xml:space="preserve">Brad still has issues with the Innovation site.  He is now setting his </w:t>
            </w:r>
            <w:r w:rsidR="00D6236B">
              <w:t>sights</w:t>
            </w:r>
            <w:r>
              <w:t xml:space="preserve"> on the new environment and may need to have Administrative access to create domain names and perform other tasks.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372C4" w14:textId="77777777" w:rsidR="008E1F18" w:rsidRDefault="008E1F18" w:rsidP="00CE6588">
      <w:pPr>
        <w:spacing w:before="0" w:after="0"/>
      </w:pPr>
      <w:r>
        <w:separator/>
      </w:r>
    </w:p>
  </w:endnote>
  <w:endnote w:type="continuationSeparator" w:id="0">
    <w:p w14:paraId="4F5294BF" w14:textId="77777777" w:rsidR="008E1F18" w:rsidRDefault="008E1F18"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C8226C5" w:rsidR="00935F3D" w:rsidRDefault="00935F3D">
        <w:pPr>
          <w:pStyle w:val="Footer"/>
          <w:jc w:val="center"/>
        </w:pPr>
        <w:r>
          <w:fldChar w:fldCharType="begin"/>
        </w:r>
        <w:r>
          <w:instrText xml:space="preserve"> PAGE   \* MERGEFORMAT </w:instrText>
        </w:r>
        <w:r>
          <w:fldChar w:fldCharType="separate"/>
        </w:r>
        <w:r w:rsidR="008E1F18">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82D24" w14:textId="77777777" w:rsidR="008E1F18" w:rsidRDefault="008E1F18" w:rsidP="00CE6588">
      <w:pPr>
        <w:spacing w:before="0" w:after="0"/>
      </w:pPr>
      <w:r>
        <w:separator/>
      </w:r>
    </w:p>
  </w:footnote>
  <w:footnote w:type="continuationSeparator" w:id="0">
    <w:p w14:paraId="476086A5" w14:textId="77777777" w:rsidR="008E1F18" w:rsidRDefault="008E1F18"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6299E"/>
    <w:rsid w:val="000869B5"/>
    <w:rsid w:val="000A6089"/>
    <w:rsid w:val="000B291B"/>
    <w:rsid w:val="000C372A"/>
    <w:rsid w:val="000C37DD"/>
    <w:rsid w:val="000C4CAC"/>
    <w:rsid w:val="000C4EA5"/>
    <w:rsid w:val="000D50F6"/>
    <w:rsid w:val="000E1B90"/>
    <w:rsid w:val="000E5BC7"/>
    <w:rsid w:val="000F284F"/>
    <w:rsid w:val="00130D33"/>
    <w:rsid w:val="00140EDE"/>
    <w:rsid w:val="001534F6"/>
    <w:rsid w:val="00155BB8"/>
    <w:rsid w:val="0016655C"/>
    <w:rsid w:val="00171F75"/>
    <w:rsid w:val="001830A0"/>
    <w:rsid w:val="00186A11"/>
    <w:rsid w:val="001A5958"/>
    <w:rsid w:val="001B40B0"/>
    <w:rsid w:val="001C6E24"/>
    <w:rsid w:val="001E5FE2"/>
    <w:rsid w:val="001F11D5"/>
    <w:rsid w:val="001F2AEE"/>
    <w:rsid w:val="002057A7"/>
    <w:rsid w:val="002057AB"/>
    <w:rsid w:val="00221464"/>
    <w:rsid w:val="00230DA0"/>
    <w:rsid w:val="002330F1"/>
    <w:rsid w:val="00243A3A"/>
    <w:rsid w:val="00245243"/>
    <w:rsid w:val="00245912"/>
    <w:rsid w:val="002518FA"/>
    <w:rsid w:val="0025545B"/>
    <w:rsid w:val="00262615"/>
    <w:rsid w:val="00286E27"/>
    <w:rsid w:val="002A72FF"/>
    <w:rsid w:val="002B4F61"/>
    <w:rsid w:val="002C4C73"/>
    <w:rsid w:val="002C6A62"/>
    <w:rsid w:val="00302B2A"/>
    <w:rsid w:val="00313CF9"/>
    <w:rsid w:val="003434C1"/>
    <w:rsid w:val="00352B87"/>
    <w:rsid w:val="00355550"/>
    <w:rsid w:val="00357D28"/>
    <w:rsid w:val="003E0D0A"/>
    <w:rsid w:val="003F0601"/>
    <w:rsid w:val="00400D3A"/>
    <w:rsid w:val="00404CDF"/>
    <w:rsid w:val="0042038F"/>
    <w:rsid w:val="004224F0"/>
    <w:rsid w:val="00446CD8"/>
    <w:rsid w:val="00475F62"/>
    <w:rsid w:val="004766B1"/>
    <w:rsid w:val="00480B1F"/>
    <w:rsid w:val="004851B7"/>
    <w:rsid w:val="00490EB3"/>
    <w:rsid w:val="004973B3"/>
    <w:rsid w:val="004C238B"/>
    <w:rsid w:val="004E235E"/>
    <w:rsid w:val="004E425E"/>
    <w:rsid w:val="004F3D1C"/>
    <w:rsid w:val="00532320"/>
    <w:rsid w:val="005828F0"/>
    <w:rsid w:val="005A3654"/>
    <w:rsid w:val="005B37E5"/>
    <w:rsid w:val="005B6B03"/>
    <w:rsid w:val="005C52E5"/>
    <w:rsid w:val="005D30EF"/>
    <w:rsid w:val="005D78EB"/>
    <w:rsid w:val="005E6335"/>
    <w:rsid w:val="006115EC"/>
    <w:rsid w:val="00616AD0"/>
    <w:rsid w:val="006174F5"/>
    <w:rsid w:val="00630999"/>
    <w:rsid w:val="0064043A"/>
    <w:rsid w:val="00642656"/>
    <w:rsid w:val="00643D3C"/>
    <w:rsid w:val="00655AB6"/>
    <w:rsid w:val="006839D9"/>
    <w:rsid w:val="00687E1B"/>
    <w:rsid w:val="006B0B8B"/>
    <w:rsid w:val="006B1BA0"/>
    <w:rsid w:val="006D79F3"/>
    <w:rsid w:val="006F4F75"/>
    <w:rsid w:val="00712E45"/>
    <w:rsid w:val="00733CDB"/>
    <w:rsid w:val="007413A4"/>
    <w:rsid w:val="00754D46"/>
    <w:rsid w:val="007607CD"/>
    <w:rsid w:val="00763E5A"/>
    <w:rsid w:val="007744F9"/>
    <w:rsid w:val="0078490F"/>
    <w:rsid w:val="00792C73"/>
    <w:rsid w:val="00795D98"/>
    <w:rsid w:val="007A307F"/>
    <w:rsid w:val="007B5C95"/>
    <w:rsid w:val="007B7EA5"/>
    <w:rsid w:val="007C54C5"/>
    <w:rsid w:val="007E5B56"/>
    <w:rsid w:val="008023D2"/>
    <w:rsid w:val="00804925"/>
    <w:rsid w:val="00830ECA"/>
    <w:rsid w:val="008378A7"/>
    <w:rsid w:val="008426B2"/>
    <w:rsid w:val="008760DF"/>
    <w:rsid w:val="008A02A0"/>
    <w:rsid w:val="008B189C"/>
    <w:rsid w:val="008E1F18"/>
    <w:rsid w:val="008E65F0"/>
    <w:rsid w:val="0090003D"/>
    <w:rsid w:val="009157CD"/>
    <w:rsid w:val="00933420"/>
    <w:rsid w:val="00935F3D"/>
    <w:rsid w:val="00937172"/>
    <w:rsid w:val="0094062F"/>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44E70"/>
    <w:rsid w:val="00A57A4B"/>
    <w:rsid w:val="00A60960"/>
    <w:rsid w:val="00A85C59"/>
    <w:rsid w:val="00A87C54"/>
    <w:rsid w:val="00AA303C"/>
    <w:rsid w:val="00AC388D"/>
    <w:rsid w:val="00AE0013"/>
    <w:rsid w:val="00AF3FB6"/>
    <w:rsid w:val="00B02882"/>
    <w:rsid w:val="00B02DA5"/>
    <w:rsid w:val="00B0741C"/>
    <w:rsid w:val="00B324D3"/>
    <w:rsid w:val="00B3456E"/>
    <w:rsid w:val="00B423B8"/>
    <w:rsid w:val="00B609D3"/>
    <w:rsid w:val="00B676B5"/>
    <w:rsid w:val="00B83AFA"/>
    <w:rsid w:val="00B83CF3"/>
    <w:rsid w:val="00B85203"/>
    <w:rsid w:val="00B85DA9"/>
    <w:rsid w:val="00B94DDC"/>
    <w:rsid w:val="00B95BDC"/>
    <w:rsid w:val="00BB627E"/>
    <w:rsid w:val="00BC2F6B"/>
    <w:rsid w:val="00BD0FE2"/>
    <w:rsid w:val="00BD1F00"/>
    <w:rsid w:val="00BE1473"/>
    <w:rsid w:val="00BF28A8"/>
    <w:rsid w:val="00BF2BA6"/>
    <w:rsid w:val="00C05CE3"/>
    <w:rsid w:val="00C41571"/>
    <w:rsid w:val="00C44B74"/>
    <w:rsid w:val="00C4790E"/>
    <w:rsid w:val="00C60FBE"/>
    <w:rsid w:val="00C75FC3"/>
    <w:rsid w:val="00C80CED"/>
    <w:rsid w:val="00C85B69"/>
    <w:rsid w:val="00C964DC"/>
    <w:rsid w:val="00CB0781"/>
    <w:rsid w:val="00CC7363"/>
    <w:rsid w:val="00CD42B6"/>
    <w:rsid w:val="00CE6588"/>
    <w:rsid w:val="00CF0A07"/>
    <w:rsid w:val="00CF5502"/>
    <w:rsid w:val="00CF582D"/>
    <w:rsid w:val="00CF67CA"/>
    <w:rsid w:val="00D31594"/>
    <w:rsid w:val="00D366BE"/>
    <w:rsid w:val="00D41C0F"/>
    <w:rsid w:val="00D41C22"/>
    <w:rsid w:val="00D4271B"/>
    <w:rsid w:val="00D43484"/>
    <w:rsid w:val="00D6236B"/>
    <w:rsid w:val="00D6314F"/>
    <w:rsid w:val="00D64ABF"/>
    <w:rsid w:val="00D66FD1"/>
    <w:rsid w:val="00D7297B"/>
    <w:rsid w:val="00D81087"/>
    <w:rsid w:val="00DA7C50"/>
    <w:rsid w:val="00DB7F1C"/>
    <w:rsid w:val="00DC4231"/>
    <w:rsid w:val="00DD310C"/>
    <w:rsid w:val="00DD331B"/>
    <w:rsid w:val="00DD539B"/>
    <w:rsid w:val="00DE7A7B"/>
    <w:rsid w:val="00E05041"/>
    <w:rsid w:val="00E204BD"/>
    <w:rsid w:val="00E21757"/>
    <w:rsid w:val="00E51F7F"/>
    <w:rsid w:val="00E62B5C"/>
    <w:rsid w:val="00E659AC"/>
    <w:rsid w:val="00E67184"/>
    <w:rsid w:val="00E95533"/>
    <w:rsid w:val="00EB2780"/>
    <w:rsid w:val="00EB2887"/>
    <w:rsid w:val="00EB7057"/>
    <w:rsid w:val="00EC0F85"/>
    <w:rsid w:val="00EC1BC8"/>
    <w:rsid w:val="00EC5547"/>
    <w:rsid w:val="00ED0F8B"/>
    <w:rsid w:val="00EF0678"/>
    <w:rsid w:val="00F07ED7"/>
    <w:rsid w:val="00F11577"/>
    <w:rsid w:val="00F232DB"/>
    <w:rsid w:val="00F711E5"/>
    <w:rsid w:val="00F82473"/>
    <w:rsid w:val="00F916CA"/>
    <w:rsid w:val="00F91C3D"/>
    <w:rsid w:val="00FB27EC"/>
    <w:rsid w:val="00FB5DFE"/>
    <w:rsid w:val="00FB6090"/>
    <w:rsid w:val="00FB64B8"/>
    <w:rsid w:val="00FC54A0"/>
    <w:rsid w:val="00FD582F"/>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DA3DBA-DAAE-456B-8471-8ABCF9EA4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2015-12-15T21:29:00Z</dcterms:created>
  <dcterms:modified xsi:type="dcterms:W3CDTF">2015-12-15T21:30:00Z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