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4BBE2F8" w:rsidR="00CE6588" w:rsidRPr="002E68F3" w:rsidRDefault="00003A92" w:rsidP="00322E0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w:t>
            </w:r>
            <w:r w:rsidR="00322E03">
              <w:rPr>
                <w:rStyle w:val="CommentReference"/>
              </w:rPr>
              <w:t>4</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79B226B" w:rsidR="00663AE5" w:rsidRPr="007B7EA5" w:rsidRDefault="0011574B"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0167C3CC"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bookmarkStart w:id="0" w:name="_GoBack"/>
            <w:bookmarkEnd w:id="0"/>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C46901F" w:rsidR="00663AE5" w:rsidRPr="007B7EA5" w:rsidRDefault="00425FD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0C68B9E1"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51AC9595" w:rsidR="004C5C80" w:rsidRPr="00062AEB" w:rsidRDefault="00EB088A"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w:t>
            </w:r>
          </w:p>
        </w:tc>
        <w:tc>
          <w:tcPr>
            <w:tcW w:w="1731" w:type="dxa"/>
          </w:tcPr>
          <w:p w14:paraId="56430AE3" w14:textId="24A07493"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71635AFA" w:rsidR="00E11471" w:rsidRPr="00062AEB" w:rsidRDefault="00EB088A"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4467449E" w:rsidR="004C5C80" w:rsidRPr="00062AEB" w:rsidRDefault="00EB088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C24D6A0" w14:textId="5B2A2C38" w:rsidR="00EB088A" w:rsidRDefault="00EB088A" w:rsidP="00EB088A">
            <w:pPr>
              <w:rPr>
                <w:b/>
              </w:rPr>
            </w:pPr>
            <w:r>
              <w:rPr>
                <w:b/>
              </w:rPr>
              <w:t>Meeting Notes:  02/23/2016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60E8E3C4" w:rsidR="00425FDB" w:rsidRDefault="00EB088A" w:rsidP="00EB088A">
            <w:pPr>
              <w:rPr>
                <w:b/>
              </w:rPr>
            </w:pPr>
            <w:r>
              <w:t xml:space="preserve">Bill brought </w:t>
            </w:r>
            <w:r w:rsidR="00425FDB">
              <w:rPr>
                <w:b/>
              </w:rPr>
              <w:t>Meeting Notes:  02/22/2016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w:t>
            </w:r>
            <w:r>
              <w:lastRenderedPageBreak/>
              <w:t xml:space="preserve">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 xml:space="preserve">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w:t>
            </w:r>
            <w:r>
              <w:lastRenderedPageBreak/>
              <w:t>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lastRenderedPageBreak/>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lastRenderedPageBreak/>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lastRenderedPageBreak/>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lastRenderedPageBreak/>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 xml:space="preserve">make the </w:t>
            </w:r>
            <w:r w:rsidR="00E47D80">
              <w:lastRenderedPageBreak/>
              <w:t>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lastRenderedPageBreak/>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 xml:space="preserve">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w:t>
            </w:r>
            <w:r>
              <w:lastRenderedPageBreak/>
              <w:t>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lastRenderedPageBreak/>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w:t>
            </w:r>
            <w:r>
              <w:lastRenderedPageBreak/>
              <w:t xml:space="preserve">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Bill and Josh are working on an artifact that needs to be submitted. Josh sent the document for Bill’s review and update. Bill to update and provide back. Josh will then 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lastRenderedPageBreak/>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lastRenderedPageBreak/>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lastRenderedPageBreak/>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lastRenderedPageBreak/>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lastRenderedPageBreak/>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lastRenderedPageBreak/>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lastRenderedPageBreak/>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lastRenderedPageBreak/>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lastRenderedPageBreak/>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t>
            </w:r>
            <w:r>
              <w:lastRenderedPageBreak/>
              <w:t>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lastRenderedPageBreak/>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lastRenderedPageBreak/>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lastRenderedPageBreak/>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5B6FF" w14:textId="77777777" w:rsidR="00686FA8" w:rsidRDefault="00686FA8" w:rsidP="00CE6588">
      <w:pPr>
        <w:spacing w:before="0" w:after="0"/>
      </w:pPr>
      <w:r>
        <w:separator/>
      </w:r>
    </w:p>
  </w:endnote>
  <w:endnote w:type="continuationSeparator" w:id="0">
    <w:p w14:paraId="335EF223" w14:textId="77777777" w:rsidR="00686FA8" w:rsidRDefault="00686FA8"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88C5BDA" w:rsidR="00EB088A" w:rsidRDefault="00EB088A">
        <w:pPr>
          <w:pStyle w:val="Footer"/>
          <w:jc w:val="center"/>
        </w:pPr>
        <w:r>
          <w:fldChar w:fldCharType="begin"/>
        </w:r>
        <w:r>
          <w:instrText xml:space="preserve"> PAGE   \* MERGEFORMAT </w:instrText>
        </w:r>
        <w:r>
          <w:fldChar w:fldCharType="separate"/>
        </w:r>
        <w:r w:rsidR="00F179A1">
          <w:rPr>
            <w:noProof/>
          </w:rPr>
          <w:t>1</w:t>
        </w:r>
        <w:r>
          <w:rPr>
            <w:noProof/>
          </w:rPr>
          <w:fldChar w:fldCharType="end"/>
        </w:r>
      </w:p>
    </w:sdtContent>
  </w:sdt>
  <w:p w14:paraId="593BD72B" w14:textId="77777777" w:rsidR="00EB088A" w:rsidRDefault="00EB0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0FF85" w14:textId="77777777" w:rsidR="00686FA8" w:rsidRDefault="00686FA8" w:rsidP="00CE6588">
      <w:pPr>
        <w:spacing w:before="0" w:after="0"/>
      </w:pPr>
      <w:r>
        <w:separator/>
      </w:r>
    </w:p>
  </w:footnote>
  <w:footnote w:type="continuationSeparator" w:id="0">
    <w:p w14:paraId="3644414F" w14:textId="77777777" w:rsidR="00686FA8" w:rsidRDefault="00686FA8"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EB088A" w:rsidRDefault="00EB088A"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17E86"/>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067D"/>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579AA419-7D36-40B7-B1BF-4110AB25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8187</Words>
  <Characters>46671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2016-02-24T15:50:00Z</dcterms:created>
  <dcterms:modified xsi:type="dcterms:W3CDTF">2016-02-24T15:52:00Z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