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C5F767" w14:textId="5EFF4738" w:rsidR="002E0802" w:rsidRPr="002E0802" w:rsidRDefault="002E0802" w:rsidP="002E0802">
      <w:pPr>
        <w:spacing w:after="0" w:line="240" w:lineRule="auto"/>
        <w:rPr>
          <w:rFonts w:ascii="Times New Roman" w:eastAsia="Times New Roman" w:hAnsi="Times New Roman" w:cs="Times New Roman"/>
          <w:sz w:val="24"/>
          <w:szCs w:val="24"/>
        </w:rPr>
      </w:pPr>
      <w:r w:rsidRPr="002E0802">
        <w:rPr>
          <w:rFonts w:ascii="Times New Roman" w:eastAsia="Times New Roman" w:hAnsi="Times New Roman" w:cs="Times New Roman"/>
          <w:b/>
          <w:bCs/>
          <w:sz w:val="27"/>
          <w:szCs w:val="27"/>
        </w:rPr>
        <w:t>Case Study: Identity Theft</w:t>
      </w:r>
    </w:p>
    <w:p w14:paraId="08B0DE6C" w14:textId="77777777" w:rsidR="002E0802" w:rsidRPr="002E0802" w:rsidRDefault="002E0802" w:rsidP="002E0802">
      <w:pPr>
        <w:spacing w:before="100" w:beforeAutospacing="1" w:after="100" w:afterAutospacing="1" w:line="240" w:lineRule="auto"/>
        <w:rPr>
          <w:rFonts w:ascii="Times New Roman" w:eastAsia="Times New Roman" w:hAnsi="Times New Roman" w:cs="Times New Roman"/>
          <w:sz w:val="24"/>
          <w:szCs w:val="24"/>
        </w:rPr>
      </w:pPr>
      <w:r w:rsidRPr="002E0802">
        <w:rPr>
          <w:rFonts w:ascii="Times New Roman" w:eastAsia="Times New Roman" w:hAnsi="Times New Roman" w:cs="Times New Roman"/>
          <w:sz w:val="24"/>
          <w:szCs w:val="24"/>
        </w:rPr>
        <w:t>Identity theft is a serious cybercrime in which an attacker steals a person’s personal information and uses it without permission for financial gain or fraudulent activities. This information may include Aadhaar details, PAN number, bank account credentials, email passwords, or social media logins.</w:t>
      </w:r>
    </w:p>
    <w:p w14:paraId="04518AF6" w14:textId="77777777" w:rsidR="002E0802" w:rsidRPr="002E0802" w:rsidRDefault="002E0802" w:rsidP="002E0802">
      <w:pPr>
        <w:spacing w:before="100" w:beforeAutospacing="1" w:after="100" w:afterAutospacing="1" w:line="240" w:lineRule="auto"/>
        <w:rPr>
          <w:rFonts w:ascii="Times New Roman" w:eastAsia="Times New Roman" w:hAnsi="Times New Roman" w:cs="Times New Roman"/>
          <w:sz w:val="24"/>
          <w:szCs w:val="24"/>
        </w:rPr>
      </w:pPr>
      <w:r w:rsidRPr="002E0802">
        <w:rPr>
          <w:rFonts w:ascii="Times New Roman" w:eastAsia="Times New Roman" w:hAnsi="Times New Roman" w:cs="Times New Roman"/>
          <w:sz w:val="24"/>
          <w:szCs w:val="24"/>
        </w:rPr>
        <w:t>In a typical scenario, a college student receives a phishing email that appears to be from a trusted platform such as a bank or online service. Step-by-step, the attacker first designs a fake website that closely resembles the official one. The victim is asked to “verify” their account by clicking a link. Once the victim enters their login ID, password, or OTP, the attacker captures these details instantly. Next, the cybercriminal logs into the victim’s account, changes security settings, and may transfer money, make online purchases, or even apply for loans using the victim’s identity. In some cases, the attacker creates fake social media profiles to scam others.</w:t>
      </w:r>
    </w:p>
    <w:p w14:paraId="474CBBE9" w14:textId="77777777" w:rsidR="002E0802" w:rsidRPr="002E0802" w:rsidRDefault="002E0802" w:rsidP="002E0802">
      <w:pPr>
        <w:spacing w:before="100" w:beforeAutospacing="1" w:after="100" w:afterAutospacing="1" w:line="240" w:lineRule="auto"/>
        <w:rPr>
          <w:rFonts w:ascii="Times New Roman" w:eastAsia="Times New Roman" w:hAnsi="Times New Roman" w:cs="Times New Roman"/>
          <w:sz w:val="24"/>
          <w:szCs w:val="24"/>
        </w:rPr>
      </w:pPr>
      <w:r w:rsidRPr="002E0802">
        <w:rPr>
          <w:rFonts w:ascii="Times New Roman" w:eastAsia="Times New Roman" w:hAnsi="Times New Roman" w:cs="Times New Roman"/>
          <w:sz w:val="24"/>
          <w:szCs w:val="24"/>
        </w:rPr>
        <w:t>Students, elderly individuals, and people who frequently use online services are the most common targets, especially those who are unaware of online security practices.</w:t>
      </w:r>
    </w:p>
    <w:p w14:paraId="65D1AA7D" w14:textId="77777777" w:rsidR="002E0802" w:rsidRPr="002E0802" w:rsidRDefault="002E0802" w:rsidP="002E0802">
      <w:pPr>
        <w:spacing w:before="100" w:beforeAutospacing="1" w:after="100" w:afterAutospacing="1" w:line="240" w:lineRule="auto"/>
        <w:rPr>
          <w:rFonts w:ascii="Times New Roman" w:eastAsia="Times New Roman" w:hAnsi="Times New Roman" w:cs="Times New Roman"/>
          <w:sz w:val="24"/>
          <w:szCs w:val="24"/>
        </w:rPr>
      </w:pPr>
      <w:r w:rsidRPr="002E0802">
        <w:rPr>
          <w:rFonts w:ascii="Times New Roman" w:eastAsia="Times New Roman" w:hAnsi="Times New Roman" w:cs="Times New Roman"/>
          <w:sz w:val="24"/>
          <w:szCs w:val="24"/>
        </w:rPr>
        <w:t>The consequences can be severe, including financial loss, damage to credit history, legal complications, and emotional stress. Victims may take months to recover their accounts and restore their identity.</w:t>
      </w:r>
    </w:p>
    <w:p w14:paraId="2AA6D208" w14:textId="1B5C8292" w:rsidR="002E0802" w:rsidRPr="002E0802" w:rsidRDefault="002E0802" w:rsidP="002E0802">
      <w:pPr>
        <w:spacing w:before="100" w:beforeAutospacing="1" w:after="100" w:afterAutospacing="1" w:line="240" w:lineRule="auto"/>
        <w:rPr>
          <w:rFonts w:ascii="Times New Roman" w:eastAsia="Times New Roman" w:hAnsi="Times New Roman" w:cs="Times New Roman"/>
          <w:sz w:val="24"/>
          <w:szCs w:val="24"/>
        </w:rPr>
      </w:pPr>
      <w:r w:rsidRPr="002E0802">
        <w:rPr>
          <w:rFonts w:ascii="Times New Roman" w:eastAsia="Times New Roman" w:hAnsi="Times New Roman" w:cs="Times New Roman"/>
          <w:sz w:val="24"/>
          <w:szCs w:val="24"/>
        </w:rPr>
        <w:t>To prevent identity theft, users should avoid suspicious links, enable two-factor authentication, use strong and unique passwords, and never share personal or banking information with unknown sources</w:t>
      </w:r>
      <w:r>
        <w:rPr>
          <w:rFonts w:ascii="Times New Roman" w:eastAsia="Times New Roman" w:hAnsi="Times New Roman" w:cs="Times New Roman"/>
          <w:sz w:val="24"/>
          <w:szCs w:val="24"/>
        </w:rPr>
        <w:t>.</w:t>
      </w:r>
    </w:p>
    <w:p w14:paraId="73D0EC12" w14:textId="77777777" w:rsidR="00502227" w:rsidRPr="002E0802" w:rsidRDefault="00502227" w:rsidP="002E0802"/>
    <w:sectPr w:rsidR="00502227" w:rsidRPr="002E08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9D7A4F"/>
    <w:multiLevelType w:val="multilevel"/>
    <w:tmpl w:val="E2BE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802"/>
    <w:rsid w:val="002E0802"/>
    <w:rsid w:val="005022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07EFB"/>
  <w15:chartTrackingRefBased/>
  <w15:docId w15:val="{24F5EE87-C00E-41E2-BB29-8C2222923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E080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E080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E080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E0802"/>
    <w:rPr>
      <w:b/>
      <w:bCs/>
    </w:rPr>
  </w:style>
  <w:style w:type="character" w:styleId="HTMLCode">
    <w:name w:val="HTML Code"/>
    <w:basedOn w:val="DefaultParagraphFont"/>
    <w:uiPriority w:val="99"/>
    <w:semiHidden/>
    <w:unhideWhenUsed/>
    <w:rsid w:val="002E080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4876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235</Words>
  <Characters>1341</Characters>
  <Application>Microsoft Office Word</Application>
  <DocSecurity>0</DocSecurity>
  <Lines>11</Lines>
  <Paragraphs>3</Paragraphs>
  <ScaleCrop>false</ScaleCrop>
  <Company/>
  <LinksUpToDate>false</LinksUpToDate>
  <CharactersWithSpaces>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govula harini</dc:creator>
  <cp:keywords/>
  <dc:description/>
  <cp:lastModifiedBy>govula harini</cp:lastModifiedBy>
  <cp:revision>2</cp:revision>
  <dcterms:created xsi:type="dcterms:W3CDTF">2026-03-29T13:03:00Z</dcterms:created>
  <dcterms:modified xsi:type="dcterms:W3CDTF">2026-03-29T13:04:00Z</dcterms:modified>
</cp:coreProperties>
</file>