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C0F5" w14:textId="31733063" w:rsidR="00081AEF" w:rsidRPr="00081AEF" w:rsidRDefault="00081AEF" w:rsidP="00081AE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081AEF">
        <w:rPr>
          <w:rFonts w:ascii="Times New Roman" w:eastAsia="Times New Roman" w:hAnsi="Times New Roman" w:cs="Times New Roman"/>
          <w:b/>
          <w:bCs/>
          <w:kern w:val="36"/>
          <w:sz w:val="40"/>
          <w:szCs w:val="40"/>
          <w:lang w:eastAsia="en-GB"/>
          <w14:ligatures w14:val="none"/>
        </w:rPr>
        <w:t>PROJECT CHARTER</w:t>
      </w:r>
    </w:p>
    <w:p w14:paraId="25C72962" w14:textId="4168D971" w:rsidR="00081AEF" w:rsidRPr="00081AEF" w:rsidRDefault="00081AEF" w:rsidP="00081AEF">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b/>
          <w:bCs/>
          <w:kern w:val="0"/>
          <w:lang w:eastAsia="en-GB"/>
          <w14:ligatures w14:val="none"/>
        </w:rPr>
        <w:t>Project Name:</w:t>
      </w:r>
      <w:r w:rsidRPr="00081AE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SmartSentry </w:t>
      </w:r>
      <w:r w:rsidRPr="00081AEF">
        <w:rPr>
          <w:rFonts w:ascii="Times New Roman" w:eastAsia="Times New Roman" w:hAnsi="Times New Roman" w:cs="Times New Roman"/>
          <w:kern w:val="0"/>
          <w:lang w:eastAsia="en-GB"/>
          <w14:ligatures w14:val="none"/>
        </w:rPr>
        <w:t>AML Model</w:t>
      </w:r>
      <w:r>
        <w:rPr>
          <w:rFonts w:ascii="Times New Roman" w:eastAsia="Times New Roman" w:hAnsi="Times New Roman" w:cs="Times New Roman"/>
          <w:kern w:val="0"/>
          <w:lang w:eastAsia="en-GB"/>
          <w14:ligatures w14:val="none"/>
        </w:rPr>
        <w:t>l</w:t>
      </w:r>
      <w:r w:rsidRPr="00081AEF">
        <w:rPr>
          <w:rFonts w:ascii="Times New Roman" w:eastAsia="Times New Roman" w:hAnsi="Times New Roman" w:cs="Times New Roman"/>
          <w:kern w:val="0"/>
          <w:lang w:eastAsia="en-GB"/>
          <w14:ligatures w14:val="none"/>
        </w:rPr>
        <w:t>ing Strategy &amp; Architecture Advisory</w:t>
      </w:r>
      <w:r w:rsidRPr="00081AEF">
        <w:rPr>
          <w:rFonts w:ascii="Times New Roman" w:eastAsia="Times New Roman" w:hAnsi="Times New Roman" w:cs="Times New Roman"/>
          <w:kern w:val="0"/>
          <w:lang w:eastAsia="en-GB"/>
          <w14:ligatures w14:val="none"/>
        </w:rPr>
        <w:br/>
      </w:r>
      <w:r w:rsidRPr="00081AEF">
        <w:rPr>
          <w:rFonts w:ascii="Times New Roman" w:eastAsia="Times New Roman" w:hAnsi="Times New Roman" w:cs="Times New Roman"/>
          <w:b/>
          <w:bCs/>
          <w:kern w:val="0"/>
          <w:lang w:eastAsia="en-GB"/>
          <w14:ligatures w14:val="none"/>
        </w:rPr>
        <w:t>Date:</w:t>
      </w:r>
      <w:r w:rsidRPr="00081AE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23 February 2026</w:t>
      </w:r>
      <w:r w:rsidRPr="00081AEF">
        <w:rPr>
          <w:rFonts w:ascii="Times New Roman" w:eastAsia="Times New Roman" w:hAnsi="Times New Roman" w:cs="Times New Roman"/>
          <w:kern w:val="0"/>
          <w:lang w:eastAsia="en-GB"/>
          <w14:ligatures w14:val="none"/>
        </w:rPr>
        <w:br/>
      </w:r>
      <w:r w:rsidRPr="00081AEF">
        <w:rPr>
          <w:rFonts w:ascii="Times New Roman" w:eastAsia="Times New Roman" w:hAnsi="Times New Roman" w:cs="Times New Roman"/>
          <w:b/>
          <w:bCs/>
          <w:kern w:val="0"/>
          <w:lang w:eastAsia="en-GB"/>
          <w14:ligatures w14:val="none"/>
        </w:rPr>
        <w:t>Consultant:</w:t>
      </w:r>
      <w:r w:rsidRPr="00081AE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Lokesh Gowda V [AIGen Analytics Consulting Pvt Ltd]</w:t>
      </w:r>
      <w:r w:rsidRPr="00081AEF">
        <w:rPr>
          <w:rFonts w:ascii="Times New Roman" w:eastAsia="Times New Roman" w:hAnsi="Times New Roman" w:cs="Times New Roman"/>
          <w:kern w:val="0"/>
          <w:lang w:eastAsia="en-GB"/>
          <w14:ligatures w14:val="none"/>
        </w:rPr>
        <w:br/>
      </w:r>
      <w:r w:rsidRPr="00081AEF">
        <w:rPr>
          <w:rFonts w:ascii="Times New Roman" w:eastAsia="Times New Roman" w:hAnsi="Times New Roman" w:cs="Times New Roman"/>
          <w:b/>
          <w:bCs/>
          <w:kern w:val="0"/>
          <w:lang w:eastAsia="en-GB"/>
          <w14:ligatures w14:val="none"/>
        </w:rPr>
        <w:t>Client:</w:t>
      </w:r>
      <w:r w:rsidRPr="00081AE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SmartSentry Software Solutions Pvt Ltd</w:t>
      </w:r>
    </w:p>
    <w:p w14:paraId="648B4B39"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1. Purpose of Engagement</w:t>
      </w:r>
    </w:p>
    <w:p w14:paraId="4ED1B381" w14:textId="39B53814" w:rsidR="00081AEF" w:rsidRPr="00081AEF" w:rsidRDefault="00081AEF" w:rsidP="00081AE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The purpose of this engagement is to provide strategic consulting, technical advisory, and architecture guidance for the design and development of an AML detection framework. The Consultant will provide expert recommendations, </w:t>
      </w:r>
      <w:r w:rsidRPr="00081AEF">
        <w:rPr>
          <w:rFonts w:ascii="Times New Roman" w:eastAsia="Times New Roman" w:hAnsi="Times New Roman" w:cs="Times New Roman"/>
          <w:kern w:val="0"/>
          <w:lang w:eastAsia="en-GB"/>
          <w14:ligatures w14:val="none"/>
        </w:rPr>
        <w:t>modelling</w:t>
      </w:r>
      <w:r w:rsidRPr="00081AEF">
        <w:rPr>
          <w:rFonts w:ascii="Times New Roman" w:eastAsia="Times New Roman" w:hAnsi="Times New Roman" w:cs="Times New Roman"/>
          <w:kern w:val="0"/>
          <w:lang w:eastAsia="en-GB"/>
          <w14:ligatures w14:val="none"/>
        </w:rPr>
        <w:t xml:space="preserve"> direction, validation frameworks, and oversight, while execution and implementation will be handled by the Client or its</w:t>
      </w:r>
      <w:r>
        <w:rPr>
          <w:rFonts w:ascii="Times New Roman" w:eastAsia="Times New Roman" w:hAnsi="Times New Roman" w:cs="Times New Roman"/>
          <w:kern w:val="0"/>
          <w:lang w:eastAsia="en-GB"/>
          <w14:ligatures w14:val="none"/>
        </w:rPr>
        <w:t xml:space="preserve"> support team</w:t>
      </w:r>
      <w:r w:rsidRPr="00081AEF">
        <w:rPr>
          <w:rFonts w:ascii="Times New Roman" w:eastAsia="Times New Roman" w:hAnsi="Times New Roman" w:cs="Times New Roman"/>
          <w:kern w:val="0"/>
          <w:lang w:eastAsia="en-GB"/>
          <w14:ligatures w14:val="none"/>
        </w:rPr>
        <w:t>.</w:t>
      </w:r>
    </w:p>
    <w:p w14:paraId="00366C83" w14:textId="2AB2759B"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This engagement is advisory in nature and does not include direct software development or production deployment.</w:t>
      </w:r>
    </w:p>
    <w:p w14:paraId="42ED8886"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2. Scope of Consulting Services</w:t>
      </w:r>
    </w:p>
    <w:p w14:paraId="2D9B5998" w14:textId="77777777"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The Consultant shall provide:</w:t>
      </w:r>
    </w:p>
    <w:p w14:paraId="3BC8E713" w14:textId="32280FBB"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AML </w:t>
      </w:r>
      <w:r w:rsidRPr="00081AEF">
        <w:rPr>
          <w:rFonts w:ascii="Times New Roman" w:eastAsia="Times New Roman" w:hAnsi="Times New Roman" w:cs="Times New Roman"/>
          <w:kern w:val="0"/>
          <w:lang w:eastAsia="en-GB"/>
          <w14:ligatures w14:val="none"/>
        </w:rPr>
        <w:t>modelling</w:t>
      </w:r>
      <w:r w:rsidRPr="00081AEF">
        <w:rPr>
          <w:rFonts w:ascii="Times New Roman" w:eastAsia="Times New Roman" w:hAnsi="Times New Roman" w:cs="Times New Roman"/>
          <w:kern w:val="0"/>
          <w:lang w:eastAsia="en-GB"/>
          <w14:ligatures w14:val="none"/>
        </w:rPr>
        <w:t xml:space="preserve"> strategy guidance (Rule + ML + Graph architecture).</w:t>
      </w:r>
    </w:p>
    <w:p w14:paraId="255588FD"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Data requirement advisory and schema recommendations.</w:t>
      </w:r>
    </w:p>
    <w:p w14:paraId="5D751784"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Feature engineering strategy review.</w:t>
      </w:r>
    </w:p>
    <w:p w14:paraId="70141956" w14:textId="7600052B"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Graph </w:t>
      </w:r>
      <w:r w:rsidRPr="00081AEF">
        <w:rPr>
          <w:rFonts w:ascii="Times New Roman" w:eastAsia="Times New Roman" w:hAnsi="Times New Roman" w:cs="Times New Roman"/>
          <w:kern w:val="0"/>
          <w:lang w:eastAsia="en-GB"/>
          <w14:ligatures w14:val="none"/>
        </w:rPr>
        <w:t>modelling</w:t>
      </w:r>
      <w:r w:rsidRPr="00081AEF">
        <w:rPr>
          <w:rFonts w:ascii="Times New Roman" w:eastAsia="Times New Roman" w:hAnsi="Times New Roman" w:cs="Times New Roman"/>
          <w:kern w:val="0"/>
          <w:lang w:eastAsia="en-GB"/>
          <w14:ligatures w14:val="none"/>
        </w:rPr>
        <w:t xml:space="preserve"> framework advisory.</w:t>
      </w:r>
    </w:p>
    <w:p w14:paraId="4E1CF825"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Machine learning model selection guidance (</w:t>
      </w:r>
      <w:proofErr w:type="spellStart"/>
      <w:r w:rsidRPr="00081AEF">
        <w:rPr>
          <w:rFonts w:ascii="Times New Roman" w:eastAsia="Times New Roman" w:hAnsi="Times New Roman" w:cs="Times New Roman"/>
          <w:kern w:val="0"/>
          <w:lang w:eastAsia="en-GB"/>
          <w14:ligatures w14:val="none"/>
        </w:rPr>
        <w:t>LightGBM</w:t>
      </w:r>
      <w:proofErr w:type="spellEnd"/>
      <w:r w:rsidRPr="00081AEF">
        <w:rPr>
          <w:rFonts w:ascii="Times New Roman" w:eastAsia="Times New Roman" w:hAnsi="Times New Roman" w:cs="Times New Roman"/>
          <w:kern w:val="0"/>
          <w:lang w:eastAsia="en-GB"/>
          <w14:ligatures w14:val="none"/>
        </w:rPr>
        <w:t>/</w:t>
      </w:r>
      <w:proofErr w:type="spellStart"/>
      <w:r w:rsidRPr="00081AEF">
        <w:rPr>
          <w:rFonts w:ascii="Times New Roman" w:eastAsia="Times New Roman" w:hAnsi="Times New Roman" w:cs="Times New Roman"/>
          <w:kern w:val="0"/>
          <w:lang w:eastAsia="en-GB"/>
          <w14:ligatures w14:val="none"/>
        </w:rPr>
        <w:t>XGBoost</w:t>
      </w:r>
      <w:proofErr w:type="spellEnd"/>
      <w:r w:rsidRPr="00081AEF">
        <w:rPr>
          <w:rFonts w:ascii="Times New Roman" w:eastAsia="Times New Roman" w:hAnsi="Times New Roman" w:cs="Times New Roman"/>
          <w:kern w:val="0"/>
          <w:lang w:eastAsia="en-GB"/>
          <w14:ligatures w14:val="none"/>
        </w:rPr>
        <w:t xml:space="preserve"> etc.).</w:t>
      </w:r>
    </w:p>
    <w:p w14:paraId="48687FAE"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Validation methodology design.</w:t>
      </w:r>
    </w:p>
    <w:p w14:paraId="6BF700B0"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Class imbalance handling strategy.</w:t>
      </w:r>
    </w:p>
    <w:p w14:paraId="7DE24EE7"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Explainability framework advisory (SHAP usage, regulatory defensibility).</w:t>
      </w:r>
    </w:p>
    <w:p w14:paraId="6DF9F491" w14:textId="77777777"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False positive reduction benchmarking strategy.</w:t>
      </w:r>
    </w:p>
    <w:p w14:paraId="0C1A7782" w14:textId="2E45C753" w:rsidR="00081AEF" w:rsidRPr="00081AEF" w:rsidRDefault="00081AEF" w:rsidP="00081AE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Bi-weekly review sessions and technical oversight.</w:t>
      </w:r>
    </w:p>
    <w:p w14:paraId="6E67632E"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3. Out of Scope</w:t>
      </w:r>
    </w:p>
    <w:p w14:paraId="0F54DB51" w14:textId="77777777"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The following are explicitly excluded:</w:t>
      </w:r>
    </w:p>
    <w:p w14:paraId="456E72CA" w14:textId="77777777" w:rsidR="00081AEF" w:rsidRP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Direct coding or model implementation.</w:t>
      </w:r>
    </w:p>
    <w:p w14:paraId="39368A59" w14:textId="77777777" w:rsidR="00081AEF" w:rsidRP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Production system deployment.</w:t>
      </w:r>
    </w:p>
    <w:p w14:paraId="7C663F70" w14:textId="77777777" w:rsidR="00081AEF" w:rsidRP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Backend or infrastructure development.</w:t>
      </w:r>
    </w:p>
    <w:p w14:paraId="799C93FC" w14:textId="77777777" w:rsidR="00081AEF" w:rsidRP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Data engineering execution.</w:t>
      </w:r>
    </w:p>
    <w:p w14:paraId="06E624C2" w14:textId="77777777" w:rsidR="00081AEF" w:rsidRP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Ongoing operational support.</w:t>
      </w:r>
    </w:p>
    <w:p w14:paraId="5D5DA63D" w14:textId="017BCA43" w:rsidR="00081AEF" w:rsidRDefault="00081AEF" w:rsidP="00081AEF">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Regulatory filing or certification.</w:t>
      </w:r>
    </w:p>
    <w:p w14:paraId="35531C2D" w14:textId="77777777" w:rsid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6C0A1D7" w14:textId="77777777"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BF6B04"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lastRenderedPageBreak/>
        <w:t>4. Duration</w:t>
      </w:r>
    </w:p>
    <w:p w14:paraId="7D02779B" w14:textId="5CE137E3"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Engagement Period: </w:t>
      </w:r>
      <w:r>
        <w:rPr>
          <w:rFonts w:ascii="Times New Roman" w:eastAsia="Times New Roman" w:hAnsi="Times New Roman" w:cs="Times New Roman"/>
          <w:kern w:val="0"/>
          <w:lang w:eastAsia="en-GB"/>
          <w14:ligatures w14:val="none"/>
        </w:rPr>
        <w:t>8</w:t>
      </w:r>
      <w:r w:rsidRPr="00081AEF">
        <w:rPr>
          <w:rFonts w:ascii="Times New Roman" w:eastAsia="Times New Roman" w:hAnsi="Times New Roman" w:cs="Times New Roman"/>
          <w:kern w:val="0"/>
          <w:lang w:eastAsia="en-GB"/>
          <w14:ligatures w14:val="none"/>
        </w:rPr>
        <w:t xml:space="preserve"> Weeks</w:t>
      </w:r>
      <w:r w:rsidRPr="00081AEF">
        <w:rPr>
          <w:rFonts w:ascii="Times New Roman" w:eastAsia="Times New Roman" w:hAnsi="Times New Roman" w:cs="Times New Roman"/>
          <w:kern w:val="0"/>
          <w:lang w:eastAsia="en-GB"/>
          <w14:ligatures w14:val="none"/>
        </w:rPr>
        <w:br/>
        <w:t>Consulting Commitment: 20 hours per week</w:t>
      </w:r>
      <w:r w:rsidRPr="00081AEF">
        <w:rPr>
          <w:rFonts w:ascii="Times New Roman" w:eastAsia="Times New Roman" w:hAnsi="Times New Roman" w:cs="Times New Roman"/>
          <w:kern w:val="0"/>
          <w:lang w:eastAsia="en-GB"/>
          <w14:ligatures w14:val="none"/>
        </w:rPr>
        <w:br/>
        <w:t>Total Consulting Effort: 1</w:t>
      </w:r>
      <w:r>
        <w:rPr>
          <w:rFonts w:ascii="Times New Roman" w:eastAsia="Times New Roman" w:hAnsi="Times New Roman" w:cs="Times New Roman"/>
          <w:kern w:val="0"/>
          <w:lang w:eastAsia="en-GB"/>
          <w14:ligatures w14:val="none"/>
        </w:rPr>
        <w:t>6</w:t>
      </w:r>
      <w:r w:rsidRPr="00081AEF">
        <w:rPr>
          <w:rFonts w:ascii="Times New Roman" w:eastAsia="Times New Roman" w:hAnsi="Times New Roman" w:cs="Times New Roman"/>
          <w:kern w:val="0"/>
          <w:lang w:eastAsia="en-GB"/>
          <w14:ligatures w14:val="none"/>
        </w:rPr>
        <w:t>0 hours</w:t>
      </w:r>
    </w:p>
    <w:p w14:paraId="62B36B8B"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5. Deliverables (Advisory Nature)</w:t>
      </w:r>
    </w:p>
    <w:p w14:paraId="1831A577" w14:textId="77777777"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The Consultant will provide:</w:t>
      </w:r>
    </w:p>
    <w:p w14:paraId="43A58445" w14:textId="0430F619"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AML architecture </w:t>
      </w:r>
      <w:r>
        <w:rPr>
          <w:rFonts w:ascii="Times New Roman" w:eastAsia="Times New Roman" w:hAnsi="Times New Roman" w:cs="Times New Roman"/>
          <w:kern w:val="0"/>
          <w:lang w:eastAsia="en-GB"/>
          <w14:ligatures w14:val="none"/>
        </w:rPr>
        <w:t>design.</w:t>
      </w:r>
    </w:p>
    <w:p w14:paraId="3FD03431" w14:textId="77777777"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Data and feature engineering advisory framework.</w:t>
      </w:r>
    </w:p>
    <w:p w14:paraId="316F0F92" w14:textId="2B660740"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 xml:space="preserve">Graph </w:t>
      </w:r>
      <w:r w:rsidRPr="00081AEF">
        <w:rPr>
          <w:rFonts w:ascii="Times New Roman" w:eastAsia="Times New Roman" w:hAnsi="Times New Roman" w:cs="Times New Roman"/>
          <w:kern w:val="0"/>
          <w:lang w:eastAsia="en-GB"/>
          <w14:ligatures w14:val="none"/>
        </w:rPr>
        <w:t>modelling</w:t>
      </w:r>
      <w:r w:rsidRPr="00081AEF">
        <w:rPr>
          <w:rFonts w:ascii="Times New Roman" w:eastAsia="Times New Roman" w:hAnsi="Times New Roman" w:cs="Times New Roman"/>
          <w:kern w:val="0"/>
          <w:lang w:eastAsia="en-GB"/>
          <w14:ligatures w14:val="none"/>
        </w:rPr>
        <w:t xml:space="preserve"> strategy document.</w:t>
      </w:r>
    </w:p>
    <w:p w14:paraId="0CB530BB" w14:textId="77777777"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Model evaluation and validation guidelines.</w:t>
      </w:r>
    </w:p>
    <w:p w14:paraId="1E1B1D80" w14:textId="77777777"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Performance measurement framework.</w:t>
      </w:r>
    </w:p>
    <w:p w14:paraId="11476762" w14:textId="77777777"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Executive summary presentation.</w:t>
      </w:r>
    </w:p>
    <w:p w14:paraId="7B55D0B2" w14:textId="77777777" w:rsidR="00081AEF" w:rsidRPr="00081AEF" w:rsidRDefault="00081AEF" w:rsidP="00081AE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Review feedback notes and recommendations.</w:t>
      </w:r>
    </w:p>
    <w:p w14:paraId="3DE498D3" w14:textId="43648FB5"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Deliverables will be advisory documentation and structured guidance materials.</w:t>
      </w:r>
    </w:p>
    <w:p w14:paraId="05C7B8F6"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6. Governance &amp; Communication</w:t>
      </w:r>
    </w:p>
    <w:p w14:paraId="5A0F74D5" w14:textId="77777777" w:rsidR="00081AEF" w:rsidRDefault="00081AEF" w:rsidP="00081AE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Weekly review call (technical progress).</w:t>
      </w:r>
    </w:p>
    <w:p w14:paraId="27123E44" w14:textId="4AE9BCEF" w:rsidR="00081AEF" w:rsidRPr="00081AEF" w:rsidRDefault="00081AEF" w:rsidP="00081AE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Marathon Calls with implementation team as per need basis.</w:t>
      </w:r>
    </w:p>
    <w:p w14:paraId="1E01E373" w14:textId="77777777" w:rsidR="00081AEF" w:rsidRPr="00081AEF" w:rsidRDefault="00081AEF" w:rsidP="00081AE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Bi-weekly milestone review.</w:t>
      </w:r>
    </w:p>
    <w:p w14:paraId="497F84F9" w14:textId="77777777" w:rsidR="00081AEF" w:rsidRPr="00081AEF" w:rsidRDefault="00081AEF" w:rsidP="00081AE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Written feedback after major review checkpoints.</w:t>
      </w:r>
    </w:p>
    <w:p w14:paraId="459E6A15" w14:textId="10F5E174" w:rsidR="00081AEF" w:rsidRPr="00081AEF" w:rsidRDefault="00081AEF" w:rsidP="00081AE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Advisory memos shared electronically.</w:t>
      </w:r>
    </w:p>
    <w:p w14:paraId="69587600"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7. Assumptions</w:t>
      </w:r>
    </w:p>
    <w:p w14:paraId="01B3DE0E" w14:textId="77777777" w:rsidR="00081AEF" w:rsidRPr="00081AEF" w:rsidRDefault="00081AEF" w:rsidP="00081AE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Client retains responsibility for all implementation.</w:t>
      </w:r>
    </w:p>
    <w:p w14:paraId="6C5A82D2" w14:textId="77777777" w:rsidR="00081AEF" w:rsidRPr="00081AEF" w:rsidRDefault="00081AEF" w:rsidP="00081AE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Client provides required documentation and technical access.</w:t>
      </w:r>
    </w:p>
    <w:p w14:paraId="675993EC" w14:textId="77777777" w:rsidR="00081AEF" w:rsidRPr="00081AEF" w:rsidRDefault="00081AEF" w:rsidP="00081AE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Engagement is limited to advisory scope.</w:t>
      </w:r>
    </w:p>
    <w:p w14:paraId="19446CB6" w14:textId="7D637958" w:rsidR="00081AEF" w:rsidRPr="00081AEF" w:rsidRDefault="00081AEF" w:rsidP="00081AE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Consultant is not responsible for production outcomes.</w:t>
      </w:r>
    </w:p>
    <w:p w14:paraId="710B51C3"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8. Acceptance Criteria</w:t>
      </w:r>
    </w:p>
    <w:p w14:paraId="5A4CA943" w14:textId="77777777" w:rsidR="00081AEF"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Engagement shall be considered complete upon:</w:t>
      </w:r>
    </w:p>
    <w:p w14:paraId="4A06601B" w14:textId="77777777" w:rsidR="00081AEF" w:rsidRPr="00081AEF" w:rsidRDefault="00081AEF" w:rsidP="00081AE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Completion of 120 consulting hours.</w:t>
      </w:r>
    </w:p>
    <w:p w14:paraId="71A1D3CE" w14:textId="77777777" w:rsidR="00081AEF" w:rsidRPr="00081AEF" w:rsidRDefault="00081AEF" w:rsidP="00081AE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Delivery of advisory documents.</w:t>
      </w:r>
    </w:p>
    <w:p w14:paraId="1B9A779F" w14:textId="64430458" w:rsidR="00081AEF" w:rsidRPr="00081AEF" w:rsidRDefault="00081AEF" w:rsidP="00081AE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Completion of final strategic review session.</w:t>
      </w:r>
    </w:p>
    <w:p w14:paraId="0FEBDE0A" w14:textId="77777777" w:rsidR="00081AEF" w:rsidRPr="00081AEF" w:rsidRDefault="00081AEF" w:rsidP="00081AEF">
      <w:pPr>
        <w:spacing w:before="100" w:beforeAutospacing="1" w:after="100" w:afterAutospacing="1" w:line="240" w:lineRule="auto"/>
        <w:outlineLvl w:val="1"/>
        <w:rPr>
          <w:rFonts w:ascii="Times New Roman" w:eastAsia="Times New Roman" w:hAnsi="Times New Roman" w:cs="Times New Roman"/>
          <w:b/>
          <w:bCs/>
          <w:kern w:val="0"/>
          <w:sz w:val="32"/>
          <w:szCs w:val="32"/>
          <w:lang w:eastAsia="en-GB"/>
          <w14:ligatures w14:val="none"/>
        </w:rPr>
      </w:pPr>
      <w:r w:rsidRPr="00081AEF">
        <w:rPr>
          <w:rFonts w:ascii="Times New Roman" w:eastAsia="Times New Roman" w:hAnsi="Times New Roman" w:cs="Times New Roman"/>
          <w:b/>
          <w:bCs/>
          <w:kern w:val="0"/>
          <w:sz w:val="32"/>
          <w:szCs w:val="32"/>
          <w:lang w:eastAsia="en-GB"/>
          <w14:ligatures w14:val="none"/>
        </w:rPr>
        <w:t>9. Intellectual Property</w:t>
      </w:r>
    </w:p>
    <w:p w14:paraId="7081FBCA" w14:textId="1C3171E4" w:rsidR="00B375E8" w:rsidRPr="00081AEF" w:rsidRDefault="00081AEF" w:rsidP="00081AEF">
      <w:pPr>
        <w:spacing w:before="100" w:beforeAutospacing="1" w:after="100" w:afterAutospacing="1" w:line="240" w:lineRule="auto"/>
        <w:rPr>
          <w:rFonts w:ascii="Times New Roman" w:eastAsia="Times New Roman" w:hAnsi="Times New Roman" w:cs="Times New Roman"/>
          <w:kern w:val="0"/>
          <w:lang w:eastAsia="en-GB"/>
          <w14:ligatures w14:val="none"/>
        </w:rPr>
      </w:pPr>
      <w:r w:rsidRPr="00081AEF">
        <w:rPr>
          <w:rFonts w:ascii="Times New Roman" w:eastAsia="Times New Roman" w:hAnsi="Times New Roman" w:cs="Times New Roman"/>
          <w:kern w:val="0"/>
          <w:lang w:eastAsia="en-GB"/>
          <w14:ligatures w14:val="none"/>
        </w:rPr>
        <w:t>All pre-existing intellectual property remains the sole property of the originating party.</w:t>
      </w:r>
      <w:r w:rsidRPr="00081AEF">
        <w:rPr>
          <w:rFonts w:ascii="Times New Roman" w:eastAsia="Times New Roman" w:hAnsi="Times New Roman" w:cs="Times New Roman"/>
          <w:kern w:val="0"/>
          <w:lang w:eastAsia="en-GB"/>
          <w14:ligatures w14:val="none"/>
        </w:rPr>
        <w:br/>
        <w:t>Advisory materials prepared under this engagement may be used by the Client internally.</w:t>
      </w:r>
    </w:p>
    <w:sectPr w:rsidR="00B375E8" w:rsidRPr="00081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7CE4"/>
    <w:multiLevelType w:val="multilevel"/>
    <w:tmpl w:val="F15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66542"/>
    <w:multiLevelType w:val="multilevel"/>
    <w:tmpl w:val="F15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683DDB"/>
    <w:multiLevelType w:val="multilevel"/>
    <w:tmpl w:val="F15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B4131F"/>
    <w:multiLevelType w:val="multilevel"/>
    <w:tmpl w:val="F15CF20C"/>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4" w15:restartNumberingAfterBreak="0">
    <w:nsid w:val="75DD648B"/>
    <w:multiLevelType w:val="multilevel"/>
    <w:tmpl w:val="F15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23F4D"/>
    <w:multiLevelType w:val="multilevel"/>
    <w:tmpl w:val="F15C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894786">
    <w:abstractNumId w:val="3"/>
  </w:num>
  <w:num w:numId="2" w16cid:durableId="1683432920">
    <w:abstractNumId w:val="4"/>
  </w:num>
  <w:num w:numId="3" w16cid:durableId="170411529">
    <w:abstractNumId w:val="0"/>
  </w:num>
  <w:num w:numId="4" w16cid:durableId="1445266861">
    <w:abstractNumId w:val="1"/>
  </w:num>
  <w:num w:numId="5" w16cid:durableId="1103459638">
    <w:abstractNumId w:val="2"/>
  </w:num>
  <w:num w:numId="6" w16cid:durableId="580993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EF"/>
    <w:rsid w:val="00081AEF"/>
    <w:rsid w:val="00627CF5"/>
    <w:rsid w:val="00B375E8"/>
    <w:rsid w:val="00D03C38"/>
    <w:rsid w:val="00E27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2CA5"/>
  <w15:chartTrackingRefBased/>
  <w15:docId w15:val="{B16B2E82-4A16-4A4B-8545-6CD56AF5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EF"/>
    <w:rPr>
      <w:rFonts w:eastAsiaTheme="majorEastAsia" w:cstheme="majorBidi"/>
      <w:color w:val="272727" w:themeColor="text1" w:themeTint="D8"/>
    </w:rPr>
  </w:style>
  <w:style w:type="paragraph" w:styleId="Title">
    <w:name w:val="Title"/>
    <w:basedOn w:val="Normal"/>
    <w:next w:val="Normal"/>
    <w:link w:val="TitleChar"/>
    <w:uiPriority w:val="10"/>
    <w:qFormat/>
    <w:rsid w:val="0008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EF"/>
    <w:pPr>
      <w:spacing w:before="160"/>
      <w:jc w:val="center"/>
    </w:pPr>
    <w:rPr>
      <w:i/>
      <w:iCs/>
      <w:color w:val="404040" w:themeColor="text1" w:themeTint="BF"/>
    </w:rPr>
  </w:style>
  <w:style w:type="character" w:customStyle="1" w:styleId="QuoteChar">
    <w:name w:val="Quote Char"/>
    <w:basedOn w:val="DefaultParagraphFont"/>
    <w:link w:val="Quote"/>
    <w:uiPriority w:val="29"/>
    <w:rsid w:val="00081AEF"/>
    <w:rPr>
      <w:i/>
      <w:iCs/>
      <w:color w:val="404040" w:themeColor="text1" w:themeTint="BF"/>
    </w:rPr>
  </w:style>
  <w:style w:type="paragraph" w:styleId="ListParagraph">
    <w:name w:val="List Paragraph"/>
    <w:basedOn w:val="Normal"/>
    <w:uiPriority w:val="34"/>
    <w:qFormat/>
    <w:rsid w:val="00081AEF"/>
    <w:pPr>
      <w:ind w:left="720"/>
      <w:contextualSpacing/>
    </w:pPr>
  </w:style>
  <w:style w:type="character" w:styleId="IntenseEmphasis">
    <w:name w:val="Intense Emphasis"/>
    <w:basedOn w:val="DefaultParagraphFont"/>
    <w:uiPriority w:val="21"/>
    <w:qFormat/>
    <w:rsid w:val="00081AEF"/>
    <w:rPr>
      <w:i/>
      <w:iCs/>
      <w:color w:val="0F4761" w:themeColor="accent1" w:themeShade="BF"/>
    </w:rPr>
  </w:style>
  <w:style w:type="paragraph" w:styleId="IntenseQuote">
    <w:name w:val="Intense Quote"/>
    <w:basedOn w:val="Normal"/>
    <w:next w:val="Normal"/>
    <w:link w:val="IntenseQuoteChar"/>
    <w:uiPriority w:val="30"/>
    <w:qFormat/>
    <w:rsid w:val="0008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AEF"/>
    <w:rPr>
      <w:i/>
      <w:iCs/>
      <w:color w:val="0F4761" w:themeColor="accent1" w:themeShade="BF"/>
    </w:rPr>
  </w:style>
  <w:style w:type="character" w:styleId="IntenseReference">
    <w:name w:val="Intense Reference"/>
    <w:basedOn w:val="DefaultParagraphFont"/>
    <w:uiPriority w:val="32"/>
    <w:qFormat/>
    <w:rsid w:val="00081AEF"/>
    <w:rPr>
      <w:b/>
      <w:bCs/>
      <w:smallCaps/>
      <w:color w:val="0F4761" w:themeColor="accent1" w:themeShade="BF"/>
      <w:spacing w:val="5"/>
    </w:rPr>
  </w:style>
  <w:style w:type="paragraph" w:styleId="NormalWeb">
    <w:name w:val="Normal (Web)"/>
    <w:basedOn w:val="Normal"/>
    <w:uiPriority w:val="99"/>
    <w:semiHidden/>
    <w:unhideWhenUsed/>
    <w:rsid w:val="00081AE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81A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389</Words>
  <Characters>2541</Characters>
  <Application>Microsoft Office Word</Application>
  <DocSecurity>0</DocSecurity>
  <Lines>74</Lines>
  <Paragraphs>61</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GowdaV</dc:creator>
  <cp:keywords/>
  <dc:description/>
  <cp:lastModifiedBy>Lokesh GowdaV</cp:lastModifiedBy>
  <cp:revision>1</cp:revision>
  <cp:lastPrinted>2026-02-21T17:06:00Z</cp:lastPrinted>
  <dcterms:created xsi:type="dcterms:W3CDTF">2026-02-21T16:51:00Z</dcterms:created>
  <dcterms:modified xsi:type="dcterms:W3CDTF">2026-02-21T17:07:00Z</dcterms:modified>
</cp:coreProperties>
</file>