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E556A" w14:textId="77777777" w:rsidR="00B848B2" w:rsidRPr="00B848B2" w:rsidRDefault="00B848B2" w:rsidP="00B848B2">
      <w:pPr>
        <w:rPr>
          <w:sz w:val="32"/>
          <w:szCs w:val="32"/>
        </w:rPr>
      </w:pPr>
      <w:r w:rsidRPr="00B848B2">
        <w:rPr>
          <w:sz w:val="32"/>
          <w:szCs w:val="32"/>
        </w:rPr>
        <w:t>Summary of the Case:</w:t>
      </w:r>
    </w:p>
    <w:p w14:paraId="360A69C1" w14:textId="0C5FAE5C" w:rsidR="00A02F73" w:rsidRPr="00B848B2" w:rsidRDefault="00B848B2" w:rsidP="00B848B2">
      <w:pPr>
        <w:rPr>
          <w:sz w:val="32"/>
          <w:szCs w:val="32"/>
        </w:rPr>
      </w:pPr>
      <w:r w:rsidRPr="00B848B2">
        <w:rPr>
          <w:sz w:val="32"/>
          <w:szCs w:val="32"/>
        </w:rPr>
        <w:t>This case revolves around a property dispute where the landlords, who purchased a property in Mussoorie, claimed that the tenant, Rashid Ahmed, had illegally sub-let the premises to people who were not his family members. The landlords sought to declare the property vacant under the U.P. Urban Buildings (Regulation of Letting, Rent, and Eviction) Act, 1972. After Rashid Ahmed passed away, his son, Mohd. Inam, took over the case. The Rent Control Officer initially declared the premises vacant, but this decision was challenged in multiple courts, leading to different rulings. The key issue was whether the premises were sub-let or if the occupants were legitimate family members of the original tenant.</w:t>
      </w:r>
    </w:p>
    <w:sectPr w:rsidR="00A02F73" w:rsidRPr="00B84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B2"/>
    <w:rsid w:val="00A02F73"/>
    <w:rsid w:val="00B848B2"/>
    <w:rsid w:val="00C2486B"/>
    <w:rsid w:val="00DB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4B04"/>
  <w15:chartTrackingRefBased/>
  <w15:docId w15:val="{ACA4EC43-D261-43D8-B4E9-15FCA3DE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 B</dc:creator>
  <cp:keywords/>
  <dc:description/>
  <cp:lastModifiedBy>Pradeep T B</cp:lastModifiedBy>
  <cp:revision>1</cp:revision>
  <dcterms:created xsi:type="dcterms:W3CDTF">2024-09-12T06:04:00Z</dcterms:created>
  <dcterms:modified xsi:type="dcterms:W3CDTF">2024-09-12T06:04:00Z</dcterms:modified>
</cp:coreProperties>
</file>