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6B78" w:rsidRDefault="00B5799C" w:rsidP="00E86B78">
      <w:pPr>
        <w:spacing w:before="18"/>
        <w:ind w:left="116"/>
        <w:rPr>
          <w:rFonts w:ascii="Cambria" w:eastAsia="Cambria" w:hAnsi="Cambria" w:cs="Cambria"/>
          <w:sz w:val="52"/>
          <w:szCs w:val="52"/>
        </w:rPr>
      </w:pPr>
      <w:r w:rsidRPr="00B5799C">
        <w:pict>
          <v:group id="_x0000_s1026" style="position:absolute;left:0;text-align:left;margin-left:69.4pt;margin-top:35.95pt;width:456.55pt;height:.1pt;z-index:-251658240;mso-position-horizontal-relative:page" coordorigin="1388,719" coordsize="9131,2">
            <v:shape id="_x0000_s1027" style="position:absolute;left:1388;top:719;width:9131;height:2" coordorigin="1388,719" coordsize="9131,0" path="m1388,719r9131,e" filled="f" strokecolor="#4f81bc" strokeweight="1.06pt">
              <v:path arrowok="t"/>
            </v:shape>
            <w10:wrap anchorx="page"/>
          </v:group>
        </w:pict>
      </w:r>
      <w:proofErr w:type="spellStart"/>
      <w:r w:rsidR="00E86B78">
        <w:rPr>
          <w:rFonts w:ascii="Cambria" w:eastAsia="Cambria" w:hAnsi="Cambria" w:cs="Cambria"/>
          <w:color w:val="17365D"/>
          <w:spacing w:val="5"/>
          <w:sz w:val="52"/>
          <w:szCs w:val="52"/>
        </w:rPr>
        <w:t>Master</w:t>
      </w:r>
      <w:r w:rsidR="00E86B78">
        <w:rPr>
          <w:rFonts w:ascii="Cambria" w:eastAsia="Cambria" w:hAnsi="Cambria" w:cs="Cambria"/>
          <w:color w:val="17365D"/>
          <w:spacing w:val="2"/>
          <w:sz w:val="52"/>
          <w:szCs w:val="52"/>
        </w:rPr>
        <w:t>arb</w:t>
      </w:r>
      <w:r w:rsidR="00E86B78">
        <w:rPr>
          <w:rFonts w:ascii="Cambria" w:eastAsia="Cambria" w:hAnsi="Cambria" w:cs="Cambria"/>
          <w:color w:val="17365D"/>
          <w:spacing w:val="4"/>
          <w:sz w:val="52"/>
          <w:szCs w:val="52"/>
        </w:rPr>
        <w:t>e</w:t>
      </w:r>
      <w:r w:rsidR="00E86B78">
        <w:rPr>
          <w:rFonts w:ascii="Cambria" w:eastAsia="Cambria" w:hAnsi="Cambria" w:cs="Cambria"/>
          <w:color w:val="17365D"/>
          <w:spacing w:val="3"/>
          <w:sz w:val="52"/>
          <w:szCs w:val="52"/>
        </w:rPr>
        <w:t>i</w:t>
      </w:r>
      <w:r w:rsidR="00E86B78">
        <w:rPr>
          <w:rFonts w:ascii="Cambria" w:eastAsia="Cambria" w:hAnsi="Cambria" w:cs="Cambria"/>
          <w:color w:val="17365D"/>
          <w:sz w:val="52"/>
          <w:szCs w:val="52"/>
        </w:rPr>
        <w:t>t</w:t>
      </w:r>
      <w:proofErr w:type="spellEnd"/>
    </w:p>
    <w:p w:rsidR="00E86B78" w:rsidRDefault="00E86B78" w:rsidP="00E86B78">
      <w:pPr>
        <w:spacing w:before="7" w:line="110" w:lineRule="exact"/>
        <w:rPr>
          <w:sz w:val="11"/>
          <w:szCs w:val="11"/>
        </w:rPr>
      </w:pPr>
    </w:p>
    <w:tbl>
      <w:tblPr>
        <w:tblStyle w:val="TableGrid"/>
        <w:tblW w:w="9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278"/>
        <w:gridCol w:w="8190"/>
      </w:tblGrid>
      <w:tr w:rsidR="00E86B78" w:rsidRPr="0076147B" w:rsidTr="00E86B78">
        <w:trPr>
          <w:trHeight w:val="854"/>
        </w:trPr>
        <w:tc>
          <w:tcPr>
            <w:tcW w:w="1278" w:type="dxa"/>
          </w:tcPr>
          <w:p w:rsidR="00E86B78" w:rsidRPr="00E86B78" w:rsidRDefault="00E86B78" w:rsidP="00E86B78">
            <w:pPr>
              <w:pStyle w:val="Heading1"/>
              <w:outlineLvl w:val="0"/>
              <w:rPr>
                <w:rFonts w:eastAsia="Cambria"/>
                <w:spacing w:val="1"/>
              </w:rPr>
            </w:pPr>
            <w:proofErr w:type="spellStart"/>
            <w:r>
              <w:rPr>
                <w:rFonts w:eastAsia="Cambria"/>
              </w:rPr>
              <w:t>Tite</w:t>
            </w:r>
            <w:r>
              <w:rPr>
                <w:rFonts w:eastAsia="Cambria"/>
                <w:spacing w:val="-2"/>
              </w:rPr>
              <w:t>l</w:t>
            </w:r>
            <w:proofErr w:type="spellEnd"/>
            <w:r>
              <w:rPr>
                <w:rFonts w:eastAsia="Cambria"/>
              </w:rPr>
              <w:t>:</w:t>
            </w:r>
            <w:r>
              <w:rPr>
                <w:rFonts w:eastAsia="Cambria"/>
                <w:spacing w:val="1"/>
              </w:rPr>
              <w:t xml:space="preserve"> </w:t>
            </w:r>
          </w:p>
        </w:tc>
        <w:tc>
          <w:tcPr>
            <w:tcW w:w="8190" w:type="dxa"/>
          </w:tcPr>
          <w:p w:rsidR="00E86B78" w:rsidRPr="00BC417F" w:rsidRDefault="00033C35" w:rsidP="00033C35">
            <w:pPr>
              <w:pStyle w:val="Heading1"/>
              <w:outlineLvl w:val="0"/>
              <w:rPr>
                <w:sz w:val="20"/>
                <w:szCs w:val="20"/>
                <w:lang w:val="de-DE"/>
              </w:rPr>
            </w:pPr>
            <w:r w:rsidRPr="00BC417F">
              <w:rPr>
                <w:lang w:val="de-DE"/>
              </w:rPr>
              <w:t>Redesign, Entwicklung und Nutzung Analyse eines Eingabesystems für Hyperbraille Taktile Anzeige</w:t>
            </w:r>
          </w:p>
        </w:tc>
      </w:tr>
      <w:tr w:rsidR="00E86B78" w:rsidTr="00E86B78">
        <w:trPr>
          <w:trHeight w:val="620"/>
        </w:trPr>
        <w:tc>
          <w:tcPr>
            <w:tcW w:w="1278" w:type="dxa"/>
          </w:tcPr>
          <w:p w:rsidR="00E86B78" w:rsidRDefault="00E86B78" w:rsidP="00E86B78">
            <w:pPr>
              <w:pStyle w:val="Heading1"/>
              <w:outlineLvl w:val="0"/>
            </w:pPr>
            <w:r w:rsidRPr="00E86B78">
              <w:t>Title:</w:t>
            </w:r>
          </w:p>
        </w:tc>
        <w:tc>
          <w:tcPr>
            <w:tcW w:w="8190" w:type="dxa"/>
          </w:tcPr>
          <w:p w:rsidR="00E86B78" w:rsidRDefault="004069B6" w:rsidP="004069B6">
            <w:pPr>
              <w:pStyle w:val="Heading1"/>
              <w:outlineLvl w:val="0"/>
            </w:pPr>
            <w:r>
              <w:t xml:space="preserve">Redesign, </w:t>
            </w:r>
            <w:r w:rsidR="00E86B78" w:rsidRPr="00E86B78">
              <w:t>Development and Usage Analysis of an Input System for</w:t>
            </w:r>
            <w:r>
              <w:t xml:space="preserve"> </w:t>
            </w:r>
            <w:proofErr w:type="spellStart"/>
            <w:r w:rsidR="00E86B78" w:rsidRPr="00E86B78">
              <w:t>Hyperbraille</w:t>
            </w:r>
            <w:proofErr w:type="spellEnd"/>
            <w:r w:rsidR="00E86B78" w:rsidRPr="00E86B78">
              <w:t xml:space="preserve"> Tactile display</w:t>
            </w:r>
          </w:p>
        </w:tc>
      </w:tr>
    </w:tbl>
    <w:p w:rsidR="003F2AE5" w:rsidRPr="00BC417F" w:rsidRDefault="003F2AE5" w:rsidP="003F2AE5">
      <w:pPr>
        <w:pStyle w:val="Heading1"/>
        <w:rPr>
          <w:rFonts w:eastAsia="Calibri"/>
          <w:w w:val="95"/>
          <w:lang w:val="de-DE"/>
        </w:rPr>
      </w:pPr>
      <w:r w:rsidRPr="00BC417F">
        <w:rPr>
          <w:rFonts w:eastAsia="Calibri"/>
          <w:w w:val="95"/>
          <w:lang w:val="de-DE"/>
        </w:rPr>
        <w:t>Details:</w:t>
      </w:r>
    </w:p>
    <w:p w:rsidR="00E86B78" w:rsidRDefault="00E86B78" w:rsidP="00E86B78">
      <w:pPr>
        <w:spacing w:before="43"/>
        <w:ind w:left="116" w:right="6338"/>
        <w:jc w:val="both"/>
        <w:rPr>
          <w:rFonts w:ascii="Calibri" w:eastAsia="Calibri" w:hAnsi="Calibri" w:cs="Calibri"/>
          <w:w w:val="95"/>
          <w:sz w:val="24"/>
          <w:szCs w:val="24"/>
          <w:lang w:val="de-DE"/>
        </w:rPr>
      </w:pPr>
      <w:r>
        <w:rPr>
          <w:rFonts w:ascii="Calibri" w:eastAsia="Calibri" w:hAnsi="Calibri" w:cs="Calibri"/>
          <w:b/>
          <w:bCs/>
          <w:w w:val="95"/>
          <w:sz w:val="24"/>
          <w:szCs w:val="24"/>
          <w:lang w:val="de-DE"/>
        </w:rPr>
        <w:t xml:space="preserve">Student : </w:t>
      </w:r>
    </w:p>
    <w:p w:rsidR="00E86B78" w:rsidRPr="00E86B78" w:rsidRDefault="00E86B78" w:rsidP="003F2AE5">
      <w:pPr>
        <w:spacing w:before="43"/>
        <w:ind w:left="116" w:right="26"/>
        <w:jc w:val="both"/>
        <w:rPr>
          <w:rFonts w:ascii="Calibri" w:eastAsia="Calibri" w:hAnsi="Calibri" w:cs="Calibri"/>
          <w:sz w:val="24"/>
          <w:szCs w:val="24"/>
          <w:lang w:val="de-DE"/>
        </w:rPr>
      </w:pPr>
      <w:r>
        <w:rPr>
          <w:rFonts w:ascii="Calibri" w:eastAsia="Calibri" w:hAnsi="Calibri" w:cs="Calibri"/>
          <w:w w:val="95"/>
          <w:sz w:val="24"/>
          <w:szCs w:val="24"/>
          <w:lang w:val="de-DE"/>
        </w:rPr>
        <w:t>Murali, Gowrishankar</w:t>
      </w:r>
      <w:r w:rsidR="003F2AE5">
        <w:rPr>
          <w:rFonts w:ascii="Calibri" w:eastAsia="Calibri" w:hAnsi="Calibri" w:cs="Calibri"/>
          <w:w w:val="95"/>
          <w:sz w:val="24"/>
          <w:szCs w:val="24"/>
          <w:lang w:val="de-DE"/>
        </w:rPr>
        <w:t>; 2996183</w:t>
      </w:r>
    </w:p>
    <w:p w:rsidR="00E86B78" w:rsidRPr="00746009" w:rsidRDefault="00E86B78" w:rsidP="00E86B78">
      <w:pPr>
        <w:spacing w:before="5" w:line="240" w:lineRule="exact"/>
        <w:rPr>
          <w:sz w:val="24"/>
          <w:szCs w:val="24"/>
          <w:lang w:val="de-DE"/>
        </w:rPr>
      </w:pPr>
    </w:p>
    <w:p w:rsidR="00E86B78" w:rsidRPr="00746009" w:rsidRDefault="00E86B78" w:rsidP="003F2AE5">
      <w:pPr>
        <w:tabs>
          <w:tab w:val="left" w:pos="8730"/>
        </w:tabs>
        <w:ind w:left="116" w:right="26"/>
        <w:jc w:val="both"/>
        <w:rPr>
          <w:rFonts w:ascii="Calibri" w:eastAsia="Calibri" w:hAnsi="Calibri" w:cs="Calibri"/>
          <w:sz w:val="24"/>
          <w:szCs w:val="24"/>
          <w:lang w:val="de-DE"/>
        </w:rPr>
      </w:pPr>
      <w:r w:rsidRPr="00746009">
        <w:rPr>
          <w:rFonts w:ascii="Calibri" w:eastAsia="Calibri" w:hAnsi="Calibri" w:cs="Calibri"/>
          <w:b/>
          <w:bCs/>
          <w:sz w:val="24"/>
          <w:szCs w:val="24"/>
          <w:lang w:val="de-DE"/>
        </w:rPr>
        <w:t>Studi</w:t>
      </w:r>
      <w:r w:rsidRPr="00746009">
        <w:rPr>
          <w:rFonts w:ascii="Calibri" w:eastAsia="Calibri" w:hAnsi="Calibri" w:cs="Calibri"/>
          <w:b/>
          <w:bCs/>
          <w:spacing w:val="-1"/>
          <w:sz w:val="24"/>
          <w:szCs w:val="24"/>
          <w:lang w:val="de-DE"/>
        </w:rPr>
        <w:t>e</w:t>
      </w:r>
      <w:r w:rsidRPr="00746009">
        <w:rPr>
          <w:rFonts w:ascii="Calibri" w:eastAsia="Calibri" w:hAnsi="Calibri" w:cs="Calibri"/>
          <w:b/>
          <w:bCs/>
          <w:sz w:val="24"/>
          <w:szCs w:val="24"/>
          <w:lang w:val="de-DE"/>
        </w:rPr>
        <w:t>n</w:t>
      </w:r>
      <w:r w:rsidRPr="00746009">
        <w:rPr>
          <w:rFonts w:ascii="Calibri" w:eastAsia="Calibri" w:hAnsi="Calibri" w:cs="Calibri"/>
          <w:b/>
          <w:bCs/>
          <w:spacing w:val="-1"/>
          <w:sz w:val="24"/>
          <w:szCs w:val="24"/>
          <w:lang w:val="de-DE"/>
        </w:rPr>
        <w:t>ga</w:t>
      </w:r>
      <w:r w:rsidRPr="00746009">
        <w:rPr>
          <w:rFonts w:ascii="Calibri" w:eastAsia="Calibri" w:hAnsi="Calibri" w:cs="Calibri"/>
          <w:b/>
          <w:bCs/>
          <w:sz w:val="24"/>
          <w:szCs w:val="24"/>
          <w:lang w:val="de-DE"/>
        </w:rPr>
        <w:t>ng</w:t>
      </w:r>
      <w:r w:rsidRPr="00746009">
        <w:rPr>
          <w:rFonts w:ascii="Calibri" w:eastAsia="Calibri" w:hAnsi="Calibri" w:cs="Calibri"/>
          <w:sz w:val="24"/>
          <w:szCs w:val="24"/>
          <w:lang w:val="de-DE"/>
        </w:rPr>
        <w:t>:</w:t>
      </w:r>
      <w:r w:rsidRPr="00746009">
        <w:rPr>
          <w:rFonts w:ascii="Calibri" w:eastAsia="Calibri" w:hAnsi="Calibri" w:cs="Calibri"/>
          <w:spacing w:val="-18"/>
          <w:sz w:val="24"/>
          <w:szCs w:val="24"/>
          <w:lang w:val="de-DE"/>
        </w:rPr>
        <w:t xml:space="preserve"> </w:t>
      </w:r>
      <w:r w:rsidR="003F2AE5">
        <w:rPr>
          <w:rFonts w:ascii="Calibri" w:eastAsia="Calibri" w:hAnsi="Calibri" w:cs="Calibri"/>
          <w:sz w:val="24"/>
          <w:szCs w:val="24"/>
          <w:lang w:val="de-DE"/>
        </w:rPr>
        <w:t>Information Technology</w:t>
      </w:r>
    </w:p>
    <w:p w:rsidR="003F2AE5" w:rsidRDefault="00E86B78" w:rsidP="003F2AE5">
      <w:pPr>
        <w:spacing w:before="43" w:line="276" w:lineRule="auto"/>
        <w:ind w:left="116" w:right="26"/>
        <w:rPr>
          <w:rFonts w:ascii="Calibri" w:eastAsia="Calibri" w:hAnsi="Calibri" w:cs="Calibri"/>
          <w:w w:val="99"/>
          <w:sz w:val="24"/>
          <w:szCs w:val="24"/>
          <w:lang w:val="de-DE"/>
        </w:rPr>
      </w:pPr>
      <w:r w:rsidRPr="00746009">
        <w:rPr>
          <w:rFonts w:ascii="Calibri" w:eastAsia="Calibri" w:hAnsi="Calibri" w:cs="Calibri"/>
          <w:b/>
          <w:bCs/>
          <w:sz w:val="24"/>
          <w:szCs w:val="24"/>
          <w:lang w:val="de-DE"/>
        </w:rPr>
        <w:t>Prüf</w:t>
      </w:r>
      <w:r w:rsidRPr="00746009">
        <w:rPr>
          <w:rFonts w:ascii="Calibri" w:eastAsia="Calibri" w:hAnsi="Calibri" w:cs="Calibri"/>
          <w:b/>
          <w:bCs/>
          <w:spacing w:val="-1"/>
          <w:sz w:val="24"/>
          <w:szCs w:val="24"/>
          <w:lang w:val="de-DE"/>
        </w:rPr>
        <w:t>e</w:t>
      </w:r>
      <w:r w:rsidRPr="00746009">
        <w:rPr>
          <w:rFonts w:ascii="Calibri" w:eastAsia="Calibri" w:hAnsi="Calibri" w:cs="Calibri"/>
          <w:b/>
          <w:bCs/>
          <w:spacing w:val="1"/>
          <w:sz w:val="24"/>
          <w:szCs w:val="24"/>
          <w:lang w:val="de-DE"/>
        </w:rPr>
        <w:t>r</w:t>
      </w:r>
      <w:r w:rsidRPr="00746009">
        <w:rPr>
          <w:rFonts w:ascii="Calibri" w:eastAsia="Calibri" w:hAnsi="Calibri" w:cs="Calibri"/>
          <w:sz w:val="24"/>
          <w:szCs w:val="24"/>
          <w:lang w:val="de-DE"/>
        </w:rPr>
        <w:t>:</w:t>
      </w:r>
      <w:r w:rsidRPr="00746009">
        <w:rPr>
          <w:rFonts w:ascii="Calibri" w:eastAsia="Calibri" w:hAnsi="Calibri" w:cs="Calibri"/>
          <w:spacing w:val="-5"/>
          <w:sz w:val="24"/>
          <w:szCs w:val="24"/>
          <w:lang w:val="de-DE"/>
        </w:rPr>
        <w:t xml:space="preserve"> </w:t>
      </w:r>
      <w:r w:rsidRPr="00746009">
        <w:rPr>
          <w:rFonts w:ascii="Calibri" w:eastAsia="Calibri" w:hAnsi="Calibri" w:cs="Calibri"/>
          <w:sz w:val="24"/>
          <w:szCs w:val="24"/>
          <w:lang w:val="de-DE"/>
        </w:rPr>
        <w:t>Pr</w:t>
      </w:r>
      <w:r w:rsidRPr="00746009">
        <w:rPr>
          <w:rFonts w:ascii="Calibri" w:eastAsia="Calibri" w:hAnsi="Calibri" w:cs="Calibri"/>
          <w:spacing w:val="-2"/>
          <w:sz w:val="24"/>
          <w:szCs w:val="24"/>
          <w:lang w:val="de-DE"/>
        </w:rPr>
        <w:t>o</w:t>
      </w:r>
      <w:r w:rsidRPr="00746009">
        <w:rPr>
          <w:rFonts w:ascii="Calibri" w:eastAsia="Calibri" w:hAnsi="Calibri" w:cs="Calibri"/>
          <w:sz w:val="24"/>
          <w:szCs w:val="24"/>
          <w:lang w:val="de-DE"/>
        </w:rPr>
        <w:t>f.</w:t>
      </w:r>
      <w:r w:rsidRPr="00746009">
        <w:rPr>
          <w:rFonts w:ascii="Calibri" w:eastAsia="Calibri" w:hAnsi="Calibri" w:cs="Calibri"/>
          <w:spacing w:val="-3"/>
          <w:sz w:val="24"/>
          <w:szCs w:val="24"/>
          <w:lang w:val="de-DE"/>
        </w:rPr>
        <w:t xml:space="preserve"> </w:t>
      </w:r>
      <w:r w:rsidRPr="00746009">
        <w:rPr>
          <w:rFonts w:ascii="Calibri" w:eastAsia="Calibri" w:hAnsi="Calibri" w:cs="Calibri"/>
          <w:sz w:val="24"/>
          <w:szCs w:val="24"/>
          <w:lang w:val="de-DE"/>
        </w:rPr>
        <w:t>Dr.</w:t>
      </w:r>
      <w:r w:rsidRPr="00746009">
        <w:rPr>
          <w:rFonts w:ascii="Calibri" w:eastAsia="Calibri" w:hAnsi="Calibri" w:cs="Calibri"/>
          <w:spacing w:val="-3"/>
          <w:sz w:val="24"/>
          <w:szCs w:val="24"/>
          <w:lang w:val="de-DE"/>
        </w:rPr>
        <w:t xml:space="preserve"> </w:t>
      </w:r>
      <w:r w:rsidRPr="00746009">
        <w:rPr>
          <w:rFonts w:ascii="Calibri" w:eastAsia="Calibri" w:hAnsi="Calibri" w:cs="Calibri"/>
          <w:sz w:val="24"/>
          <w:szCs w:val="24"/>
          <w:lang w:val="de-DE"/>
        </w:rPr>
        <w:t>Al</w:t>
      </w:r>
      <w:r w:rsidRPr="00746009">
        <w:rPr>
          <w:rFonts w:ascii="Calibri" w:eastAsia="Calibri" w:hAnsi="Calibri" w:cs="Calibri"/>
          <w:spacing w:val="-1"/>
          <w:sz w:val="24"/>
          <w:szCs w:val="24"/>
          <w:lang w:val="de-DE"/>
        </w:rPr>
        <w:t>b</w:t>
      </w:r>
      <w:r w:rsidRPr="00746009">
        <w:rPr>
          <w:rFonts w:ascii="Calibri" w:eastAsia="Calibri" w:hAnsi="Calibri" w:cs="Calibri"/>
          <w:sz w:val="24"/>
          <w:szCs w:val="24"/>
          <w:lang w:val="de-DE"/>
        </w:rPr>
        <w:t>re</w:t>
      </w:r>
      <w:r w:rsidRPr="00746009">
        <w:rPr>
          <w:rFonts w:ascii="Calibri" w:eastAsia="Calibri" w:hAnsi="Calibri" w:cs="Calibri"/>
          <w:spacing w:val="-1"/>
          <w:sz w:val="24"/>
          <w:szCs w:val="24"/>
          <w:lang w:val="de-DE"/>
        </w:rPr>
        <w:t>c</w:t>
      </w:r>
      <w:r w:rsidRPr="00746009">
        <w:rPr>
          <w:rFonts w:ascii="Calibri" w:eastAsia="Calibri" w:hAnsi="Calibri" w:cs="Calibri"/>
          <w:sz w:val="24"/>
          <w:szCs w:val="24"/>
          <w:lang w:val="de-DE"/>
        </w:rPr>
        <w:t>ht</w:t>
      </w:r>
      <w:r w:rsidRPr="00746009">
        <w:rPr>
          <w:rFonts w:ascii="Calibri" w:eastAsia="Calibri" w:hAnsi="Calibri" w:cs="Calibri"/>
          <w:spacing w:val="-3"/>
          <w:sz w:val="24"/>
          <w:szCs w:val="24"/>
          <w:lang w:val="de-DE"/>
        </w:rPr>
        <w:t xml:space="preserve"> </w:t>
      </w:r>
      <w:r w:rsidRPr="00746009">
        <w:rPr>
          <w:rFonts w:ascii="Calibri" w:eastAsia="Calibri" w:hAnsi="Calibri" w:cs="Calibri"/>
          <w:sz w:val="24"/>
          <w:szCs w:val="24"/>
          <w:lang w:val="de-DE"/>
        </w:rPr>
        <w:t>Schmi</w:t>
      </w:r>
      <w:r w:rsidRPr="00746009">
        <w:rPr>
          <w:rFonts w:ascii="Calibri" w:eastAsia="Calibri" w:hAnsi="Calibri" w:cs="Calibri"/>
          <w:spacing w:val="-1"/>
          <w:sz w:val="24"/>
          <w:szCs w:val="24"/>
          <w:lang w:val="de-DE"/>
        </w:rPr>
        <w:t>d</w:t>
      </w:r>
      <w:r w:rsidRPr="00746009">
        <w:rPr>
          <w:rFonts w:ascii="Calibri" w:eastAsia="Calibri" w:hAnsi="Calibri" w:cs="Calibri"/>
          <w:sz w:val="24"/>
          <w:szCs w:val="24"/>
          <w:lang w:val="de-DE"/>
        </w:rPr>
        <w:t>t</w:t>
      </w:r>
      <w:r w:rsidRPr="00746009">
        <w:rPr>
          <w:rFonts w:ascii="Calibri" w:eastAsia="Calibri" w:hAnsi="Calibri" w:cs="Calibri"/>
          <w:w w:val="99"/>
          <w:sz w:val="24"/>
          <w:szCs w:val="24"/>
          <w:lang w:val="de-DE"/>
        </w:rPr>
        <w:t xml:space="preserve"> </w:t>
      </w:r>
    </w:p>
    <w:p w:rsidR="003F2AE5" w:rsidRPr="004B62ED" w:rsidRDefault="00E86B78" w:rsidP="003F2AE5">
      <w:pPr>
        <w:spacing w:before="43" w:line="276" w:lineRule="auto"/>
        <w:ind w:left="116" w:right="26"/>
        <w:rPr>
          <w:rFonts w:ascii="Calibri" w:eastAsia="Calibri" w:hAnsi="Calibri" w:cs="Calibri"/>
          <w:w w:val="99"/>
          <w:sz w:val="24"/>
          <w:szCs w:val="24"/>
          <w:lang w:val="en-GB"/>
        </w:rPr>
      </w:pPr>
      <w:proofErr w:type="spellStart"/>
      <w:r w:rsidRPr="004B62ED">
        <w:rPr>
          <w:rFonts w:ascii="Calibri" w:eastAsia="Calibri" w:hAnsi="Calibri" w:cs="Calibri"/>
          <w:b/>
          <w:bCs/>
          <w:sz w:val="24"/>
          <w:szCs w:val="24"/>
          <w:lang w:val="en-GB"/>
        </w:rPr>
        <w:t>B</w:t>
      </w:r>
      <w:r w:rsidRPr="004B62ED">
        <w:rPr>
          <w:rFonts w:ascii="Calibri" w:eastAsia="Calibri" w:hAnsi="Calibri" w:cs="Calibri"/>
          <w:b/>
          <w:bCs/>
          <w:spacing w:val="-1"/>
          <w:sz w:val="24"/>
          <w:szCs w:val="24"/>
          <w:lang w:val="en-GB"/>
        </w:rPr>
        <w:t>e</w:t>
      </w:r>
      <w:r w:rsidRPr="004B62ED">
        <w:rPr>
          <w:rFonts w:ascii="Calibri" w:eastAsia="Calibri" w:hAnsi="Calibri" w:cs="Calibri"/>
          <w:b/>
          <w:bCs/>
          <w:sz w:val="24"/>
          <w:szCs w:val="24"/>
          <w:lang w:val="en-GB"/>
        </w:rPr>
        <w:t>t</w:t>
      </w:r>
      <w:r w:rsidRPr="004B62ED">
        <w:rPr>
          <w:rFonts w:ascii="Calibri" w:eastAsia="Calibri" w:hAnsi="Calibri" w:cs="Calibri"/>
          <w:b/>
          <w:bCs/>
          <w:spacing w:val="1"/>
          <w:sz w:val="24"/>
          <w:szCs w:val="24"/>
          <w:lang w:val="en-GB"/>
        </w:rPr>
        <w:t>r</w:t>
      </w:r>
      <w:r w:rsidRPr="004B62ED">
        <w:rPr>
          <w:rFonts w:ascii="Calibri" w:eastAsia="Calibri" w:hAnsi="Calibri" w:cs="Calibri"/>
          <w:b/>
          <w:bCs/>
          <w:spacing w:val="-1"/>
          <w:sz w:val="24"/>
          <w:szCs w:val="24"/>
          <w:lang w:val="en-GB"/>
        </w:rPr>
        <w:t>e</w:t>
      </w:r>
      <w:r w:rsidRPr="004B62ED">
        <w:rPr>
          <w:rFonts w:ascii="Calibri" w:eastAsia="Calibri" w:hAnsi="Calibri" w:cs="Calibri"/>
          <w:b/>
          <w:bCs/>
          <w:sz w:val="24"/>
          <w:szCs w:val="24"/>
          <w:lang w:val="en-GB"/>
        </w:rPr>
        <w:t>u</w:t>
      </w:r>
      <w:r w:rsidRPr="004B62ED">
        <w:rPr>
          <w:rFonts w:ascii="Calibri" w:eastAsia="Calibri" w:hAnsi="Calibri" w:cs="Calibri"/>
          <w:b/>
          <w:bCs/>
          <w:spacing w:val="-1"/>
          <w:sz w:val="24"/>
          <w:szCs w:val="24"/>
          <w:lang w:val="en-GB"/>
        </w:rPr>
        <w:t>e</w:t>
      </w:r>
      <w:r w:rsidRPr="004B62ED">
        <w:rPr>
          <w:rFonts w:ascii="Calibri" w:eastAsia="Calibri" w:hAnsi="Calibri" w:cs="Calibri"/>
          <w:b/>
          <w:bCs/>
          <w:spacing w:val="1"/>
          <w:sz w:val="24"/>
          <w:szCs w:val="24"/>
          <w:lang w:val="en-GB"/>
        </w:rPr>
        <w:t>r</w:t>
      </w:r>
      <w:proofErr w:type="spellEnd"/>
      <w:r w:rsidRPr="004B62ED">
        <w:rPr>
          <w:rFonts w:ascii="Calibri" w:eastAsia="Calibri" w:hAnsi="Calibri" w:cs="Calibri"/>
          <w:sz w:val="24"/>
          <w:szCs w:val="24"/>
          <w:lang w:val="en-GB"/>
        </w:rPr>
        <w:t>:</w:t>
      </w:r>
      <w:r w:rsidRPr="004B62ED">
        <w:rPr>
          <w:rFonts w:ascii="Calibri" w:eastAsia="Calibri" w:hAnsi="Calibri" w:cs="Calibri"/>
          <w:spacing w:val="-6"/>
          <w:sz w:val="24"/>
          <w:szCs w:val="24"/>
          <w:lang w:val="en-GB"/>
        </w:rPr>
        <w:t xml:space="preserve"> </w:t>
      </w:r>
      <w:r w:rsidRPr="004B62ED">
        <w:rPr>
          <w:rFonts w:ascii="Calibri" w:eastAsia="Calibri" w:hAnsi="Calibri" w:cs="Calibri"/>
          <w:sz w:val="24"/>
          <w:szCs w:val="24"/>
          <w:lang w:val="en-GB"/>
        </w:rPr>
        <w:t>Ma</w:t>
      </w:r>
      <w:r w:rsidRPr="004B62ED">
        <w:rPr>
          <w:rFonts w:ascii="Calibri" w:eastAsia="Calibri" w:hAnsi="Calibri" w:cs="Calibri"/>
          <w:spacing w:val="1"/>
          <w:sz w:val="24"/>
          <w:szCs w:val="24"/>
          <w:lang w:val="en-GB"/>
        </w:rPr>
        <w:t>u</w:t>
      </w:r>
      <w:r w:rsidRPr="004B62ED">
        <w:rPr>
          <w:rFonts w:ascii="Calibri" w:eastAsia="Calibri" w:hAnsi="Calibri" w:cs="Calibri"/>
          <w:spacing w:val="-3"/>
          <w:sz w:val="24"/>
          <w:szCs w:val="24"/>
          <w:lang w:val="en-GB"/>
        </w:rPr>
        <w:t>r</w:t>
      </w:r>
      <w:r w:rsidRPr="004B62ED">
        <w:rPr>
          <w:rFonts w:ascii="Calibri" w:eastAsia="Calibri" w:hAnsi="Calibri" w:cs="Calibri"/>
          <w:sz w:val="24"/>
          <w:szCs w:val="24"/>
          <w:lang w:val="en-GB"/>
        </w:rPr>
        <w:t>o</w:t>
      </w:r>
      <w:r w:rsidRPr="004B62ED">
        <w:rPr>
          <w:rFonts w:ascii="Calibri" w:eastAsia="Calibri" w:hAnsi="Calibri" w:cs="Calibri"/>
          <w:spacing w:val="-3"/>
          <w:sz w:val="24"/>
          <w:szCs w:val="24"/>
          <w:lang w:val="en-GB"/>
        </w:rPr>
        <w:t xml:space="preserve"> </w:t>
      </w:r>
      <w:r w:rsidRPr="004B62ED">
        <w:rPr>
          <w:rFonts w:ascii="Calibri" w:eastAsia="Calibri" w:hAnsi="Calibri" w:cs="Calibri"/>
          <w:sz w:val="24"/>
          <w:szCs w:val="24"/>
          <w:lang w:val="en-GB"/>
        </w:rPr>
        <w:t>Avila</w:t>
      </w:r>
      <w:r w:rsidRPr="004B62ED">
        <w:rPr>
          <w:rFonts w:ascii="Calibri" w:eastAsia="Calibri" w:hAnsi="Calibri" w:cs="Calibri"/>
          <w:w w:val="99"/>
          <w:sz w:val="24"/>
          <w:szCs w:val="24"/>
          <w:lang w:val="en-GB"/>
        </w:rPr>
        <w:t xml:space="preserve"> </w:t>
      </w:r>
    </w:p>
    <w:p w:rsidR="00E86B78" w:rsidRPr="004B62ED" w:rsidRDefault="00E86B78" w:rsidP="003F2AE5">
      <w:pPr>
        <w:spacing w:before="43" w:line="276" w:lineRule="auto"/>
        <w:ind w:left="116" w:right="26"/>
        <w:rPr>
          <w:rFonts w:ascii="Calibri" w:eastAsia="Calibri" w:hAnsi="Calibri" w:cs="Calibri"/>
          <w:sz w:val="24"/>
          <w:szCs w:val="24"/>
          <w:lang w:val="en-GB"/>
        </w:rPr>
      </w:pPr>
      <w:proofErr w:type="spellStart"/>
      <w:r w:rsidRPr="004B62ED">
        <w:rPr>
          <w:rFonts w:ascii="Calibri" w:eastAsia="Calibri" w:hAnsi="Calibri" w:cs="Calibri"/>
          <w:b/>
          <w:bCs/>
          <w:sz w:val="24"/>
          <w:szCs w:val="24"/>
          <w:lang w:val="en-GB"/>
        </w:rPr>
        <w:t>B</w:t>
      </w:r>
      <w:r w:rsidRPr="004B62ED">
        <w:rPr>
          <w:rFonts w:ascii="Calibri" w:eastAsia="Calibri" w:hAnsi="Calibri" w:cs="Calibri"/>
          <w:b/>
          <w:bCs/>
          <w:spacing w:val="-1"/>
          <w:sz w:val="24"/>
          <w:szCs w:val="24"/>
          <w:lang w:val="en-GB"/>
        </w:rPr>
        <w:t>eg</w:t>
      </w:r>
      <w:r w:rsidRPr="004B62ED">
        <w:rPr>
          <w:rFonts w:ascii="Calibri" w:eastAsia="Calibri" w:hAnsi="Calibri" w:cs="Calibri"/>
          <w:b/>
          <w:bCs/>
          <w:sz w:val="24"/>
          <w:szCs w:val="24"/>
          <w:lang w:val="en-GB"/>
        </w:rPr>
        <w:t>in</w:t>
      </w:r>
      <w:r w:rsidRPr="004B62ED">
        <w:rPr>
          <w:rFonts w:ascii="Calibri" w:eastAsia="Calibri" w:hAnsi="Calibri" w:cs="Calibri"/>
          <w:b/>
          <w:bCs/>
          <w:spacing w:val="1"/>
          <w:sz w:val="24"/>
          <w:szCs w:val="24"/>
          <w:lang w:val="en-GB"/>
        </w:rPr>
        <w:t>n</w:t>
      </w:r>
      <w:proofErr w:type="spellEnd"/>
      <w:r w:rsidRPr="004B62ED">
        <w:rPr>
          <w:rFonts w:ascii="Calibri" w:eastAsia="Calibri" w:hAnsi="Calibri" w:cs="Calibri"/>
          <w:sz w:val="24"/>
          <w:szCs w:val="24"/>
          <w:lang w:val="en-GB"/>
        </w:rPr>
        <w:t>:</w:t>
      </w:r>
      <w:r w:rsidRPr="004B62ED">
        <w:rPr>
          <w:rFonts w:ascii="Calibri" w:eastAsia="Calibri" w:hAnsi="Calibri" w:cs="Calibri"/>
          <w:spacing w:val="-11"/>
          <w:sz w:val="24"/>
          <w:szCs w:val="24"/>
          <w:lang w:val="en-GB"/>
        </w:rPr>
        <w:t xml:space="preserve"> </w:t>
      </w:r>
      <w:r w:rsidR="003F2AE5" w:rsidRPr="004B62ED">
        <w:rPr>
          <w:rFonts w:ascii="Calibri" w:eastAsia="Calibri" w:hAnsi="Calibri" w:cs="Calibri"/>
          <w:spacing w:val="-2"/>
          <w:sz w:val="24"/>
          <w:szCs w:val="24"/>
          <w:lang w:val="en-GB"/>
        </w:rPr>
        <w:t>01</w:t>
      </w:r>
      <w:r w:rsidRPr="004B62ED">
        <w:rPr>
          <w:rFonts w:ascii="Calibri" w:eastAsia="Calibri" w:hAnsi="Calibri" w:cs="Calibri"/>
          <w:sz w:val="24"/>
          <w:szCs w:val="24"/>
          <w:lang w:val="en-GB"/>
        </w:rPr>
        <w:t>.</w:t>
      </w:r>
      <w:r w:rsidR="003F2AE5" w:rsidRPr="004B62ED">
        <w:rPr>
          <w:rFonts w:ascii="Calibri" w:eastAsia="Calibri" w:hAnsi="Calibri" w:cs="Calibri"/>
          <w:sz w:val="24"/>
          <w:szCs w:val="24"/>
          <w:lang w:val="en-GB"/>
        </w:rPr>
        <w:t>02</w:t>
      </w:r>
      <w:r w:rsidRPr="004B62ED">
        <w:rPr>
          <w:rFonts w:ascii="Calibri" w:eastAsia="Calibri" w:hAnsi="Calibri" w:cs="Calibri"/>
          <w:sz w:val="24"/>
          <w:szCs w:val="24"/>
          <w:lang w:val="en-GB"/>
        </w:rPr>
        <w:t>.2</w:t>
      </w:r>
      <w:r w:rsidRPr="004B62ED">
        <w:rPr>
          <w:rFonts w:ascii="Calibri" w:eastAsia="Calibri" w:hAnsi="Calibri" w:cs="Calibri"/>
          <w:spacing w:val="-2"/>
          <w:sz w:val="24"/>
          <w:szCs w:val="24"/>
          <w:lang w:val="en-GB"/>
        </w:rPr>
        <w:t>0</w:t>
      </w:r>
      <w:r w:rsidRPr="004B62ED">
        <w:rPr>
          <w:rFonts w:ascii="Calibri" w:eastAsia="Calibri" w:hAnsi="Calibri" w:cs="Calibri"/>
          <w:sz w:val="24"/>
          <w:szCs w:val="24"/>
          <w:lang w:val="en-GB"/>
        </w:rPr>
        <w:t>1</w:t>
      </w:r>
      <w:r w:rsidR="003F2AE5" w:rsidRPr="004B62ED">
        <w:rPr>
          <w:rFonts w:ascii="Calibri" w:eastAsia="Calibri" w:hAnsi="Calibri" w:cs="Calibri"/>
          <w:sz w:val="24"/>
          <w:szCs w:val="24"/>
          <w:lang w:val="en-GB"/>
        </w:rPr>
        <w:t>7</w:t>
      </w:r>
    </w:p>
    <w:p w:rsidR="003F2AE5" w:rsidRPr="003F2AE5" w:rsidRDefault="0076147B" w:rsidP="003F2AE5">
      <w:pPr>
        <w:pStyle w:val="Heading2"/>
        <w:rPr>
          <w:rFonts w:eastAsia="Calibri"/>
          <w:lang w:val="en-GB"/>
        </w:rPr>
      </w:pPr>
      <w:r>
        <w:rPr>
          <w:rFonts w:eastAsia="Calibri"/>
          <w:lang w:val="en-GB"/>
        </w:rPr>
        <w:t xml:space="preserve">Primary </w:t>
      </w:r>
      <w:proofErr w:type="gramStart"/>
      <w:r w:rsidR="003F2AE5" w:rsidRPr="003F2AE5">
        <w:rPr>
          <w:rFonts w:eastAsia="Calibri"/>
          <w:lang w:val="en-GB"/>
        </w:rPr>
        <w:t>Objective :</w:t>
      </w:r>
      <w:proofErr w:type="gramEnd"/>
    </w:p>
    <w:p w:rsidR="003F2AE5" w:rsidRPr="0085065C" w:rsidRDefault="003F2AE5" w:rsidP="00843664">
      <w:pPr>
        <w:pStyle w:val="ListParagraph"/>
        <w:numPr>
          <w:ilvl w:val="0"/>
          <w:numId w:val="1"/>
        </w:numPr>
        <w:jc w:val="both"/>
        <w:rPr>
          <w:lang w:val="en-GB"/>
        </w:rPr>
      </w:pPr>
      <w:r w:rsidRPr="0085065C">
        <w:rPr>
          <w:lang w:val="en-GB"/>
        </w:rPr>
        <w:t xml:space="preserve">Analysing the existing working of </w:t>
      </w:r>
      <w:proofErr w:type="spellStart"/>
      <w:r w:rsidRPr="0085065C">
        <w:rPr>
          <w:lang w:val="en-GB"/>
        </w:rPr>
        <w:t>Hyperbraille</w:t>
      </w:r>
      <w:proofErr w:type="spellEnd"/>
      <w:r w:rsidRPr="0085065C">
        <w:rPr>
          <w:lang w:val="en-GB"/>
        </w:rPr>
        <w:t xml:space="preserve"> and integration of a new Hardware to its framework.</w:t>
      </w:r>
    </w:p>
    <w:p w:rsidR="003F2AE5" w:rsidRPr="0085065C" w:rsidRDefault="003F2AE5" w:rsidP="00843664">
      <w:pPr>
        <w:pStyle w:val="ListParagraph"/>
        <w:numPr>
          <w:ilvl w:val="0"/>
          <w:numId w:val="1"/>
        </w:numPr>
        <w:jc w:val="both"/>
        <w:rPr>
          <w:lang w:val="en-GB"/>
        </w:rPr>
      </w:pPr>
      <w:r w:rsidRPr="0085065C">
        <w:rPr>
          <w:lang w:val="en-GB"/>
        </w:rPr>
        <w:t xml:space="preserve">Comparing the functioning and feasibility of </w:t>
      </w:r>
      <w:r w:rsidR="004B62ED">
        <w:rPr>
          <w:lang w:val="en-GB"/>
        </w:rPr>
        <w:t xml:space="preserve">IR camera, </w:t>
      </w:r>
      <w:r w:rsidRPr="0085065C">
        <w:rPr>
          <w:lang w:val="en-GB"/>
        </w:rPr>
        <w:t xml:space="preserve">Smart pen and a 9 axes sensor with respect to position and gesture recognition on the </w:t>
      </w:r>
      <w:proofErr w:type="spellStart"/>
      <w:r w:rsidRPr="0085065C">
        <w:rPr>
          <w:lang w:val="en-GB"/>
        </w:rPr>
        <w:t>Hyperbraille</w:t>
      </w:r>
      <w:proofErr w:type="spellEnd"/>
      <w:r w:rsidRPr="0085065C">
        <w:rPr>
          <w:lang w:val="en-GB"/>
        </w:rPr>
        <w:t>.</w:t>
      </w:r>
    </w:p>
    <w:p w:rsidR="0085065C" w:rsidRPr="0085065C" w:rsidRDefault="003F2AE5" w:rsidP="00843664">
      <w:pPr>
        <w:pStyle w:val="ListParagraph"/>
        <w:numPr>
          <w:ilvl w:val="0"/>
          <w:numId w:val="1"/>
        </w:numPr>
        <w:jc w:val="both"/>
        <w:rPr>
          <w:lang w:val="en-GB"/>
        </w:rPr>
      </w:pPr>
      <w:r w:rsidRPr="0085065C">
        <w:rPr>
          <w:lang w:val="en-GB"/>
        </w:rPr>
        <w:t xml:space="preserve">Incorporating the functions of existing buttons in the </w:t>
      </w:r>
      <w:proofErr w:type="spellStart"/>
      <w:r w:rsidRPr="0085065C">
        <w:rPr>
          <w:lang w:val="en-GB"/>
        </w:rPr>
        <w:t>Hyperbraille</w:t>
      </w:r>
      <w:proofErr w:type="spellEnd"/>
      <w:r w:rsidRPr="0085065C">
        <w:rPr>
          <w:lang w:val="en-GB"/>
        </w:rPr>
        <w:t xml:space="preserve"> like Pan, Zoom and select functionality in the selected input device</w:t>
      </w:r>
      <w:r w:rsidR="0085065C" w:rsidRPr="0085065C">
        <w:rPr>
          <w:lang w:val="en-GB"/>
        </w:rPr>
        <w:t>.</w:t>
      </w:r>
    </w:p>
    <w:p w:rsidR="0085065C" w:rsidRPr="0085065C" w:rsidRDefault="0085065C" w:rsidP="00843664">
      <w:pPr>
        <w:pStyle w:val="ListParagraph"/>
        <w:numPr>
          <w:ilvl w:val="0"/>
          <w:numId w:val="1"/>
        </w:numPr>
        <w:jc w:val="both"/>
        <w:rPr>
          <w:lang w:val="en-GB"/>
        </w:rPr>
      </w:pPr>
      <w:r w:rsidRPr="0085065C">
        <w:rPr>
          <w:lang w:val="en-GB"/>
        </w:rPr>
        <w:t xml:space="preserve">Incremental development of the existing framework for interaction of the input device with </w:t>
      </w:r>
      <w:proofErr w:type="spellStart"/>
      <w:r w:rsidRPr="0085065C">
        <w:rPr>
          <w:lang w:val="en-GB"/>
        </w:rPr>
        <w:t>Hyperbraille</w:t>
      </w:r>
      <w:proofErr w:type="spellEnd"/>
      <w:r w:rsidRPr="0085065C">
        <w:rPr>
          <w:lang w:val="en-GB"/>
        </w:rPr>
        <w:t>.</w:t>
      </w:r>
    </w:p>
    <w:p w:rsidR="0085065C" w:rsidRPr="0085065C" w:rsidRDefault="004B62ED" w:rsidP="00843664">
      <w:pPr>
        <w:pStyle w:val="ListParagraph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 xml:space="preserve">Conducting a study to verify if the proposed technique offers improvement to the existing </w:t>
      </w:r>
      <w:proofErr w:type="spellStart"/>
      <w:r>
        <w:rPr>
          <w:lang w:val="en-GB"/>
        </w:rPr>
        <w:t>Hyperbraille</w:t>
      </w:r>
      <w:proofErr w:type="spellEnd"/>
      <w:r>
        <w:rPr>
          <w:lang w:val="en-GB"/>
        </w:rPr>
        <w:t xml:space="preserve"> setup</w:t>
      </w:r>
      <w:r w:rsidR="0085065C" w:rsidRPr="0085065C">
        <w:rPr>
          <w:lang w:val="en-GB"/>
        </w:rPr>
        <w:t>.</w:t>
      </w:r>
    </w:p>
    <w:p w:rsidR="003F2AE5" w:rsidRDefault="004069B6" w:rsidP="00843664">
      <w:pPr>
        <w:pStyle w:val="Heading2"/>
        <w:spacing w:line="276" w:lineRule="auto"/>
        <w:rPr>
          <w:lang w:val="en-GB"/>
        </w:rPr>
      </w:pPr>
      <w:r>
        <w:rPr>
          <w:lang w:val="en-GB"/>
        </w:rPr>
        <w:t xml:space="preserve">Description: </w:t>
      </w:r>
    </w:p>
    <w:p w:rsidR="009F550A" w:rsidRDefault="004069B6" w:rsidP="00843664">
      <w:pPr>
        <w:spacing w:after="240" w:line="276" w:lineRule="auto"/>
        <w:ind w:left="90"/>
        <w:jc w:val="both"/>
        <w:rPr>
          <w:lang w:val="en-GB"/>
        </w:rPr>
      </w:pPr>
      <w:r>
        <w:rPr>
          <w:lang w:val="en-GB"/>
        </w:rPr>
        <w:t xml:space="preserve">Running Graphical applications on refreshable pin matrix </w:t>
      </w:r>
      <w:r w:rsidR="007D2DF3">
        <w:rPr>
          <w:lang w:val="en-GB"/>
        </w:rPr>
        <w:t xml:space="preserve">tactile </w:t>
      </w:r>
      <w:r>
        <w:rPr>
          <w:lang w:val="en-GB"/>
        </w:rPr>
        <w:t>display</w:t>
      </w:r>
      <w:r w:rsidR="007D2DF3">
        <w:rPr>
          <w:lang w:val="en-GB"/>
        </w:rPr>
        <w:t xml:space="preserve"> is an established </w:t>
      </w:r>
      <w:proofErr w:type="gramStart"/>
      <w:r w:rsidR="007D2DF3">
        <w:rPr>
          <w:lang w:val="en-GB"/>
        </w:rPr>
        <w:t>concepts</w:t>
      </w:r>
      <w:proofErr w:type="gramEnd"/>
      <w:r w:rsidR="007D2DF3">
        <w:rPr>
          <w:lang w:val="en-GB"/>
        </w:rPr>
        <w:t xml:space="preserve"> and there are many products like </w:t>
      </w:r>
      <w:proofErr w:type="spellStart"/>
      <w:r w:rsidR="007D2DF3">
        <w:rPr>
          <w:lang w:val="en-GB"/>
        </w:rPr>
        <w:t>Hyperbraille</w:t>
      </w:r>
      <w:proofErr w:type="spellEnd"/>
      <w:r w:rsidR="007D2DF3">
        <w:rPr>
          <w:lang w:val="en-GB"/>
        </w:rPr>
        <w:t xml:space="preserve"> </w:t>
      </w:r>
      <w:sdt>
        <w:sdtPr>
          <w:rPr>
            <w:lang w:val="en-GB"/>
          </w:rPr>
          <w:id w:val="1733640643"/>
          <w:citation/>
        </w:sdtPr>
        <w:sdtContent>
          <w:fldSimple w:instr=" CITATION htt \l 1033 ">
            <w:r w:rsidR="00B55F6D">
              <w:rPr>
                <w:noProof/>
              </w:rPr>
              <w:t>(1)</w:t>
            </w:r>
          </w:fldSimple>
        </w:sdtContent>
      </w:sdt>
      <w:r w:rsidR="007D2DF3">
        <w:rPr>
          <w:lang w:val="en-GB"/>
        </w:rPr>
        <w:t>. Its input controls includes normally a scroll bar, joysticks</w:t>
      </w:r>
      <w:r w:rsidR="001D2743">
        <w:rPr>
          <w:lang w:val="en-GB"/>
        </w:rPr>
        <w:t xml:space="preserve"> or cursor keys</w:t>
      </w:r>
      <w:r w:rsidR="007D2DF3">
        <w:rPr>
          <w:lang w:val="en-GB"/>
        </w:rPr>
        <w:t xml:space="preserve"> for scrolling purposes</w:t>
      </w:r>
      <w:r w:rsidR="001D2743">
        <w:rPr>
          <w:lang w:val="en-GB"/>
        </w:rPr>
        <w:t xml:space="preserve"> and function buttons for special purpose. H</w:t>
      </w:r>
      <w:r w:rsidR="009F550A">
        <w:rPr>
          <w:lang w:val="en-GB"/>
        </w:rPr>
        <w:t>owever the displays are predominantly the size of an A4 sheet or smaller, hence its usage should be similar to tablets rather than that of a computer.</w:t>
      </w:r>
    </w:p>
    <w:p w:rsidR="007D2DF3" w:rsidRDefault="009F550A" w:rsidP="00843664">
      <w:pPr>
        <w:spacing w:after="240" w:line="276" w:lineRule="auto"/>
        <w:ind w:left="90"/>
        <w:jc w:val="both"/>
        <w:rPr>
          <w:lang w:val="en-GB"/>
        </w:rPr>
      </w:pPr>
      <w:r>
        <w:rPr>
          <w:lang w:val="en-GB"/>
        </w:rPr>
        <w:t xml:space="preserve">The aim of this thesis is to develop a </w:t>
      </w:r>
      <w:r w:rsidR="008504BB">
        <w:rPr>
          <w:lang w:val="en-GB"/>
        </w:rPr>
        <w:t xml:space="preserve">low cost and portable </w:t>
      </w:r>
      <w:r>
        <w:rPr>
          <w:lang w:val="en-GB"/>
        </w:rPr>
        <w:t xml:space="preserve">input control technique similar to that of a normal touch screen, i.e. input control at a particular </w:t>
      </w:r>
      <w:r w:rsidR="002D5781">
        <w:rPr>
          <w:lang w:val="en-GB"/>
        </w:rPr>
        <w:t xml:space="preserve">point on the </w:t>
      </w:r>
      <w:proofErr w:type="spellStart"/>
      <w:r w:rsidR="002D5781">
        <w:rPr>
          <w:lang w:val="en-GB"/>
        </w:rPr>
        <w:t>Hyperbraille</w:t>
      </w:r>
      <w:proofErr w:type="spellEnd"/>
      <w:r w:rsidR="002D5781">
        <w:rPr>
          <w:lang w:val="en-GB"/>
        </w:rPr>
        <w:t>. The closest techniques currently available are a keyboards or a touch screen on the side of the display, which are very efficient</w:t>
      </w:r>
      <w:sdt>
        <w:sdtPr>
          <w:rPr>
            <w:lang w:val="en-GB"/>
          </w:rPr>
          <w:id w:val="1733640710"/>
          <w:citation/>
        </w:sdtPr>
        <w:sdtContent>
          <w:fldSimple w:instr=" CITATION Pre14 \l 1033 ">
            <w:r w:rsidR="00B55F6D">
              <w:rPr>
                <w:noProof/>
              </w:rPr>
              <w:t xml:space="preserve"> (2)</w:t>
            </w:r>
          </w:fldSimple>
        </w:sdtContent>
      </w:sdt>
      <w:r w:rsidR="002D5781">
        <w:rPr>
          <w:lang w:val="en-GB"/>
        </w:rPr>
        <w:t xml:space="preserve"> but  do not provide the same feel of a touch display which is more intuitive to use. The closest </w:t>
      </w:r>
      <w:r w:rsidR="00233DA2">
        <w:rPr>
          <w:lang w:val="en-GB"/>
        </w:rPr>
        <w:t>available technique is the finger mouse and its user review has not been encouraging because it hinders the user from feeling the tactile display</w:t>
      </w:r>
      <w:sdt>
        <w:sdtPr>
          <w:rPr>
            <w:lang w:val="en-GB"/>
          </w:rPr>
          <w:id w:val="1733640712"/>
          <w:citation/>
        </w:sdtPr>
        <w:sdtContent>
          <w:fldSimple w:instr=" CITATION Pre14 \l 1033 ">
            <w:r w:rsidR="00B55F6D">
              <w:rPr>
                <w:noProof/>
              </w:rPr>
              <w:t xml:space="preserve"> (2)</w:t>
            </w:r>
          </w:fldSimple>
        </w:sdtContent>
      </w:sdt>
      <w:r w:rsidR="00233DA2">
        <w:rPr>
          <w:lang w:val="en-GB"/>
        </w:rPr>
        <w:t>. This project aims to develop a technique without the disadvantages.</w:t>
      </w:r>
    </w:p>
    <w:p w:rsidR="004B62ED" w:rsidRDefault="004B62ED" w:rsidP="00843664">
      <w:pPr>
        <w:spacing w:after="240" w:line="276" w:lineRule="auto"/>
        <w:ind w:left="90"/>
        <w:jc w:val="both"/>
        <w:rPr>
          <w:lang w:val="en-GB"/>
        </w:rPr>
      </w:pPr>
      <w:r>
        <w:rPr>
          <w:lang w:val="en-GB"/>
        </w:rPr>
        <w:lastRenderedPageBreak/>
        <w:t xml:space="preserve">The main aim of the thesis is to analyse the efficiency of said input control </w:t>
      </w:r>
      <w:proofErr w:type="spellStart"/>
      <w:r>
        <w:rPr>
          <w:lang w:val="en-GB"/>
        </w:rPr>
        <w:t>wrt</w:t>
      </w:r>
      <w:proofErr w:type="spellEnd"/>
      <w:r>
        <w:rPr>
          <w:lang w:val="en-GB"/>
        </w:rPr>
        <w:t xml:space="preserve"> to the existing </w:t>
      </w:r>
      <w:proofErr w:type="spellStart"/>
      <w:r>
        <w:rPr>
          <w:lang w:val="en-GB"/>
        </w:rPr>
        <w:t>Hyperbraille</w:t>
      </w:r>
      <w:proofErr w:type="spellEnd"/>
      <w:r>
        <w:rPr>
          <w:lang w:val="en-GB"/>
        </w:rPr>
        <w:t xml:space="preserve"> setup. Hence this thesis is proposed to be performed in 4 stages:</w:t>
      </w:r>
    </w:p>
    <w:p w:rsidR="004B62ED" w:rsidRDefault="004B62ED" w:rsidP="004B62ED">
      <w:pPr>
        <w:pStyle w:val="ListParagraph"/>
        <w:numPr>
          <w:ilvl w:val="0"/>
          <w:numId w:val="2"/>
        </w:numPr>
        <w:spacing w:after="240" w:line="276" w:lineRule="auto"/>
        <w:jc w:val="both"/>
        <w:rPr>
          <w:lang w:val="en-GB"/>
        </w:rPr>
      </w:pPr>
      <w:r>
        <w:rPr>
          <w:lang w:val="en-GB"/>
        </w:rPr>
        <w:t>Hardware Selection</w:t>
      </w:r>
    </w:p>
    <w:p w:rsidR="004B62ED" w:rsidRDefault="004B62ED" w:rsidP="004B62ED">
      <w:pPr>
        <w:pStyle w:val="ListParagraph"/>
        <w:numPr>
          <w:ilvl w:val="0"/>
          <w:numId w:val="2"/>
        </w:numPr>
        <w:spacing w:after="240" w:line="276" w:lineRule="auto"/>
        <w:jc w:val="both"/>
        <w:rPr>
          <w:lang w:val="en-GB"/>
        </w:rPr>
      </w:pPr>
      <w:r>
        <w:rPr>
          <w:lang w:val="en-GB"/>
        </w:rPr>
        <w:t>Pre-implementation study</w:t>
      </w:r>
    </w:p>
    <w:p w:rsidR="004B62ED" w:rsidRDefault="004B62ED" w:rsidP="004B62ED">
      <w:pPr>
        <w:pStyle w:val="ListParagraph"/>
        <w:numPr>
          <w:ilvl w:val="0"/>
          <w:numId w:val="2"/>
        </w:numPr>
        <w:spacing w:after="240" w:line="276" w:lineRule="auto"/>
        <w:jc w:val="both"/>
        <w:rPr>
          <w:lang w:val="en-GB"/>
        </w:rPr>
      </w:pPr>
      <w:r>
        <w:rPr>
          <w:lang w:val="en-GB"/>
        </w:rPr>
        <w:t xml:space="preserve">Integration of hardware to </w:t>
      </w:r>
      <w:proofErr w:type="spellStart"/>
      <w:r>
        <w:rPr>
          <w:lang w:val="en-GB"/>
        </w:rPr>
        <w:t>Hyperbraille</w:t>
      </w:r>
      <w:proofErr w:type="spellEnd"/>
      <w:r>
        <w:rPr>
          <w:lang w:val="en-GB"/>
        </w:rPr>
        <w:t xml:space="preserve"> framework</w:t>
      </w:r>
    </w:p>
    <w:p w:rsidR="004B62ED" w:rsidRPr="004B62ED" w:rsidRDefault="004B62ED" w:rsidP="004B62ED">
      <w:pPr>
        <w:pStyle w:val="ListParagraph"/>
        <w:numPr>
          <w:ilvl w:val="0"/>
          <w:numId w:val="2"/>
        </w:numPr>
        <w:spacing w:after="240" w:line="276" w:lineRule="auto"/>
        <w:jc w:val="both"/>
        <w:rPr>
          <w:lang w:val="en-GB"/>
        </w:rPr>
      </w:pPr>
      <w:r>
        <w:rPr>
          <w:lang w:val="en-GB"/>
        </w:rPr>
        <w:t>Final study to analyse its efficiency</w:t>
      </w:r>
    </w:p>
    <w:p w:rsidR="00233DA2" w:rsidRDefault="004B62ED" w:rsidP="00843664">
      <w:pPr>
        <w:spacing w:after="240" w:line="276" w:lineRule="auto"/>
        <w:ind w:left="90"/>
        <w:jc w:val="both"/>
        <w:rPr>
          <w:lang w:val="en-GB"/>
        </w:rPr>
      </w:pPr>
      <w:r w:rsidRPr="004B62ED">
        <w:rPr>
          <w:b/>
          <w:bCs/>
          <w:lang w:val="en-GB"/>
        </w:rPr>
        <w:t>Hardware Selection:</w:t>
      </w:r>
      <w:r w:rsidR="00233DA2">
        <w:rPr>
          <w:lang w:val="en-GB"/>
        </w:rPr>
        <w:t xml:space="preserve"> </w:t>
      </w:r>
      <w:r>
        <w:rPr>
          <w:lang w:val="en-GB"/>
        </w:rPr>
        <w:t xml:space="preserve">The criteria is to use a high </w:t>
      </w:r>
      <w:r w:rsidR="00B672EE">
        <w:rPr>
          <w:lang w:val="en-GB"/>
        </w:rPr>
        <w:t>efficient</w:t>
      </w:r>
      <w:r>
        <w:rPr>
          <w:lang w:val="en-GB"/>
        </w:rPr>
        <w:t xml:space="preserve"> setup rather than a portable low efficient setup, hence IR camera setup  </w:t>
      </w:r>
      <w:r w:rsidR="00233DA2">
        <w:rPr>
          <w:lang w:val="en-GB"/>
        </w:rPr>
        <w:t xml:space="preserve">or smart pen </w:t>
      </w:r>
      <w:r>
        <w:rPr>
          <w:lang w:val="en-GB"/>
        </w:rPr>
        <w:t xml:space="preserve">will be used </w:t>
      </w:r>
      <w:r w:rsidR="00233DA2">
        <w:rPr>
          <w:lang w:val="en-GB"/>
        </w:rPr>
        <w:t>after comparing their feasibility with respect to position</w:t>
      </w:r>
      <w:r>
        <w:rPr>
          <w:lang w:val="en-GB"/>
        </w:rPr>
        <w:t xml:space="preserve"> resolution</w:t>
      </w:r>
      <w:r w:rsidR="00233DA2">
        <w:rPr>
          <w:lang w:val="en-GB"/>
        </w:rPr>
        <w:t xml:space="preserve"> and gesture recognition for basic GUI functions.</w:t>
      </w:r>
    </w:p>
    <w:p w:rsidR="004B62ED" w:rsidRDefault="004B62ED" w:rsidP="00843664">
      <w:pPr>
        <w:spacing w:after="240" w:line="276" w:lineRule="auto"/>
        <w:ind w:left="90"/>
        <w:jc w:val="both"/>
        <w:rPr>
          <w:lang w:val="en-GB"/>
        </w:rPr>
      </w:pPr>
      <w:r w:rsidRPr="00B672EE">
        <w:rPr>
          <w:b/>
          <w:bCs/>
          <w:lang w:val="en-GB"/>
        </w:rPr>
        <w:t>Pre-implementation Study:</w:t>
      </w:r>
      <w:r>
        <w:rPr>
          <w:lang w:val="en-GB"/>
        </w:rPr>
        <w:t xml:space="preserve"> </w:t>
      </w:r>
      <w:r w:rsidR="00B672EE">
        <w:rPr>
          <w:lang w:val="en-GB"/>
        </w:rPr>
        <w:t xml:space="preserve">This will be a simulated test. Earlier tests have been conducted to compare various input techniques for </w:t>
      </w:r>
      <w:proofErr w:type="spellStart"/>
      <w:r w:rsidR="00B672EE">
        <w:rPr>
          <w:lang w:val="en-GB"/>
        </w:rPr>
        <w:t>Hyperbraille</w:t>
      </w:r>
      <w:proofErr w:type="spellEnd"/>
      <w:r w:rsidR="00B672EE">
        <w:rPr>
          <w:lang w:val="en-GB"/>
        </w:rPr>
        <w:t xml:space="preserve"> display</w:t>
      </w:r>
      <w:sdt>
        <w:sdtPr>
          <w:rPr>
            <w:lang w:val="en-GB"/>
          </w:rPr>
          <w:id w:val="951728251"/>
          <w:citation/>
        </w:sdtPr>
        <w:sdtContent>
          <w:fldSimple w:instr=" CITATION Pre14 \l 1033 ">
            <w:r w:rsidR="00B672EE">
              <w:rPr>
                <w:noProof/>
              </w:rPr>
              <w:t xml:space="preserve"> (2)</w:t>
            </w:r>
          </w:fldSimple>
        </w:sdtContent>
      </w:sdt>
      <w:r w:rsidR="00B672EE">
        <w:rPr>
          <w:lang w:val="en-GB"/>
        </w:rPr>
        <w:t xml:space="preserve">. The aim here is to compare the existing </w:t>
      </w:r>
      <w:proofErr w:type="spellStart"/>
      <w:r w:rsidR="00B672EE">
        <w:rPr>
          <w:lang w:val="en-GB"/>
        </w:rPr>
        <w:t>Hyperbraille</w:t>
      </w:r>
      <w:proofErr w:type="spellEnd"/>
      <w:r w:rsidR="00B672EE">
        <w:rPr>
          <w:lang w:val="en-GB"/>
        </w:rPr>
        <w:t xml:space="preserve"> input controls with a simulated proposed input control. </w:t>
      </w:r>
    </w:p>
    <w:p w:rsidR="00233DA2" w:rsidRDefault="00B672EE" w:rsidP="00843664">
      <w:pPr>
        <w:spacing w:after="240" w:line="276" w:lineRule="auto"/>
        <w:ind w:left="90"/>
        <w:jc w:val="both"/>
        <w:rPr>
          <w:lang w:val="en-GB"/>
        </w:rPr>
      </w:pPr>
      <w:r w:rsidRPr="0056633F">
        <w:rPr>
          <w:b/>
          <w:bCs/>
          <w:lang w:val="en-GB"/>
        </w:rPr>
        <w:t xml:space="preserve">Integration of hardware to </w:t>
      </w:r>
      <w:proofErr w:type="spellStart"/>
      <w:r w:rsidRPr="0056633F">
        <w:rPr>
          <w:b/>
          <w:bCs/>
          <w:lang w:val="en-GB"/>
        </w:rPr>
        <w:t>Hyperbraille</w:t>
      </w:r>
      <w:proofErr w:type="spellEnd"/>
      <w:r w:rsidRPr="0056633F">
        <w:rPr>
          <w:b/>
          <w:bCs/>
          <w:lang w:val="en-GB"/>
        </w:rPr>
        <w:t xml:space="preserve"> framework:</w:t>
      </w:r>
      <w:r>
        <w:rPr>
          <w:lang w:val="en-GB"/>
        </w:rPr>
        <w:t xml:space="preserve"> In the existing framework, the button classes or signals will be replaced by the output of selected Hardware gesture. Since only basic gestures for page navigations are considered, </w:t>
      </w:r>
      <w:r w:rsidR="0056633F">
        <w:rPr>
          <w:lang w:val="en-GB"/>
        </w:rPr>
        <w:t>no new gestures need to be defined, and existing algorithms can be used to solve the gesture data.</w:t>
      </w:r>
      <w:r w:rsidR="00742186">
        <w:rPr>
          <w:lang w:val="en-GB"/>
        </w:rPr>
        <w:t xml:space="preserve"> </w:t>
      </w:r>
      <w:proofErr w:type="gramStart"/>
      <w:r w:rsidR="00742186">
        <w:rPr>
          <w:lang w:val="en-GB"/>
        </w:rPr>
        <w:t>This need to be developed</w:t>
      </w:r>
      <w:r w:rsidR="0056633F">
        <w:rPr>
          <w:lang w:val="en-GB"/>
        </w:rPr>
        <w:t xml:space="preserve"> </w:t>
      </w:r>
      <w:r w:rsidR="00742186">
        <w:rPr>
          <w:lang w:val="en-GB"/>
        </w:rPr>
        <w:t>without adding any additional redundancy to the setup.</w:t>
      </w:r>
      <w:proofErr w:type="gramEnd"/>
    </w:p>
    <w:p w:rsidR="0056633F" w:rsidRDefault="0056633F" w:rsidP="00843664">
      <w:pPr>
        <w:spacing w:after="240" w:line="276" w:lineRule="auto"/>
        <w:ind w:left="90"/>
        <w:jc w:val="both"/>
        <w:rPr>
          <w:lang w:val="en-GB"/>
        </w:rPr>
      </w:pPr>
      <w:r w:rsidRPr="0056633F">
        <w:rPr>
          <w:b/>
          <w:bCs/>
          <w:lang w:val="en-GB"/>
        </w:rPr>
        <w:t>Final study:</w:t>
      </w:r>
      <w:r>
        <w:rPr>
          <w:lang w:val="en-GB"/>
        </w:rPr>
        <w:t xml:space="preserve"> A final study will be designed and conducted on the proposed input control technique and its performance will be compared with that of existing </w:t>
      </w:r>
      <w:proofErr w:type="spellStart"/>
      <w:r>
        <w:rPr>
          <w:lang w:val="en-GB"/>
        </w:rPr>
        <w:t>Hyperbraille</w:t>
      </w:r>
      <w:proofErr w:type="spellEnd"/>
      <w:r>
        <w:rPr>
          <w:lang w:val="en-GB"/>
        </w:rPr>
        <w:t xml:space="preserve">.  </w:t>
      </w:r>
    </w:p>
    <w:p w:rsidR="00742186" w:rsidRDefault="00742186" w:rsidP="00843664">
      <w:pPr>
        <w:spacing w:after="240" w:line="276" w:lineRule="auto"/>
        <w:ind w:left="90"/>
        <w:jc w:val="both"/>
        <w:rPr>
          <w:lang w:val="en-GB"/>
        </w:rPr>
      </w:pPr>
      <w:r>
        <w:rPr>
          <w:lang w:val="en-GB"/>
        </w:rPr>
        <w:t>Since this input control technique</w:t>
      </w:r>
      <w:r w:rsidR="0056633F">
        <w:rPr>
          <w:lang w:val="en-GB"/>
        </w:rPr>
        <w:t xml:space="preserve">’s </w:t>
      </w:r>
      <w:r>
        <w:rPr>
          <w:lang w:val="en-GB"/>
        </w:rPr>
        <w:t>effectiveness will be checked by exploring a</w:t>
      </w:r>
      <w:r w:rsidR="0056633F">
        <w:rPr>
          <w:lang w:val="en-GB"/>
        </w:rPr>
        <w:t xml:space="preserve"> map rendered with existing software</w:t>
      </w:r>
      <w:r>
        <w:rPr>
          <w:lang w:val="en-GB"/>
        </w:rPr>
        <w:t xml:space="preserve">. There are many </w:t>
      </w:r>
      <w:r w:rsidR="008504BB">
        <w:rPr>
          <w:lang w:val="en-GB"/>
        </w:rPr>
        <w:t>methodologies implemented for display and reading of tactile maps like</w:t>
      </w:r>
      <w:sdt>
        <w:sdtPr>
          <w:rPr>
            <w:lang w:val="en-GB"/>
          </w:rPr>
          <w:id w:val="1733640755"/>
          <w:citation/>
        </w:sdtPr>
        <w:sdtContent>
          <w:fldSimple w:instr=" CITATION LZe16 \l 1033 ">
            <w:r w:rsidR="00B55F6D">
              <w:rPr>
                <w:noProof/>
              </w:rPr>
              <w:t xml:space="preserve"> (4)</w:t>
            </w:r>
          </w:fldSimple>
        </w:sdtContent>
      </w:sdt>
      <w:r w:rsidR="008504BB">
        <w:rPr>
          <w:lang w:val="en-GB"/>
        </w:rPr>
        <w:t xml:space="preserve">. </w:t>
      </w:r>
      <w:r w:rsidR="00843664">
        <w:rPr>
          <w:lang w:val="en-GB"/>
        </w:rPr>
        <w:t>This project aims to improve the efficiency and time needed to explore a</w:t>
      </w:r>
      <w:r>
        <w:rPr>
          <w:lang w:val="en-GB"/>
        </w:rPr>
        <w:t xml:space="preserve"> </w:t>
      </w:r>
      <w:r w:rsidR="00843664">
        <w:rPr>
          <w:lang w:val="en-GB"/>
        </w:rPr>
        <w:t>new map. The evaluation is planned by comparing user performance and review in using the current input controls and the planned input control.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 w:bidi="ar-SA"/>
        </w:rPr>
        <w:id w:val="1733640642"/>
        <w:docPartObj>
          <w:docPartGallery w:val="Bibliographies"/>
          <w:docPartUnique/>
        </w:docPartObj>
      </w:sdtPr>
      <w:sdtContent>
        <w:p w:rsidR="007D2DF3" w:rsidRDefault="007D2DF3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Content>
            <w:p w:rsidR="00B55F6D" w:rsidRPr="00BC417F" w:rsidRDefault="00B5799C" w:rsidP="00B55F6D">
              <w:pPr>
                <w:pStyle w:val="Bibliography"/>
                <w:rPr>
                  <w:noProof/>
                  <w:lang w:val="en-GB"/>
                </w:rPr>
              </w:pPr>
              <w:r>
                <w:fldChar w:fldCharType="begin"/>
              </w:r>
              <w:r w:rsidR="007D2DF3" w:rsidRPr="00BC417F">
                <w:rPr>
                  <w:lang w:val="en-GB"/>
                </w:rPr>
                <w:instrText xml:space="preserve"> BIBLIOGRAPHY </w:instrText>
              </w:r>
              <w:r>
                <w:fldChar w:fldCharType="separate"/>
              </w:r>
              <w:r w:rsidR="00B55F6D" w:rsidRPr="00BC417F">
                <w:rPr>
                  <w:noProof/>
                  <w:lang w:val="en-GB"/>
                </w:rPr>
                <w:t xml:space="preserve">1. </w:t>
              </w:r>
              <w:r w:rsidR="00B55F6D" w:rsidRPr="00BC417F">
                <w:rPr>
                  <w:i/>
                  <w:iCs/>
                  <w:noProof/>
                  <w:lang w:val="en-GB"/>
                </w:rPr>
                <w:t xml:space="preserve">http://www.hyperbraille.de/. </w:t>
              </w:r>
              <w:r w:rsidR="00B55F6D" w:rsidRPr="00BC417F">
                <w:rPr>
                  <w:noProof/>
                  <w:lang w:val="en-GB"/>
                </w:rPr>
                <w:t xml:space="preserve">[Online] </w:t>
              </w:r>
            </w:p>
            <w:p w:rsidR="00B55F6D" w:rsidRDefault="00B55F6D" w:rsidP="00B55F6D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2. </w:t>
              </w:r>
              <w:r>
                <w:rPr>
                  <w:i/>
                  <w:iCs/>
                  <w:noProof/>
                </w:rPr>
                <w:t xml:space="preserve">Redesigning input controls of a touch-sensitive pin-matrix device. </w:t>
              </w:r>
              <w:r>
                <w:rPr>
                  <w:b/>
                  <w:bCs/>
                  <w:noProof/>
                </w:rPr>
                <w:t>Prescher, Denise.</w:t>
              </w:r>
              <w:r>
                <w:rPr>
                  <w:noProof/>
                </w:rPr>
                <w:t xml:space="preserve"> s.l. : Proceedings of the International Workshop on Tactile/Haptic User Interfaces for Tabletops and Tablets, 2014.</w:t>
              </w:r>
            </w:p>
            <w:p w:rsidR="00B55F6D" w:rsidRDefault="00B55F6D" w:rsidP="00B55F6D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3. </w:t>
              </w:r>
              <w:r>
                <w:rPr>
                  <w:i/>
                  <w:iCs/>
                  <w:noProof/>
                </w:rPr>
                <w:t xml:space="preserve">BrailleIO-a tactile display abstraction framework. </w:t>
              </w:r>
              <w:r>
                <w:rPr>
                  <w:b/>
                  <w:bCs/>
                  <w:noProof/>
                </w:rPr>
                <w:t>Bornschein, Jens.</w:t>
              </w:r>
              <w:r>
                <w:rPr>
                  <w:noProof/>
                </w:rPr>
                <w:t xml:space="preserve"> s.l. : Proceedings of the International Workshop on Tactile/Haptic User Interfaces for Tabletops and Tablets, 2014.</w:t>
              </w:r>
            </w:p>
            <w:p w:rsidR="00B55F6D" w:rsidRDefault="00B55F6D" w:rsidP="00B55F6D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4. </w:t>
              </w:r>
              <w:r>
                <w:rPr>
                  <w:i/>
                  <w:iCs/>
                  <w:noProof/>
                </w:rPr>
                <w:t xml:space="preserve">Exploration of Location-aware You-are-here Maps on a Pin-matrix Display. </w:t>
              </w:r>
              <w:r>
                <w:rPr>
                  <w:b/>
                  <w:bCs/>
                  <w:noProof/>
                </w:rPr>
                <w:t>L., Zeng and Weber, G.</w:t>
              </w:r>
              <w:r>
                <w:rPr>
                  <w:noProof/>
                </w:rPr>
                <w:t xml:space="preserve"> s.l. : IEEE Transactions on Human-Machine Systems, 2016. 1.</w:t>
              </w:r>
            </w:p>
            <w:p w:rsidR="00B55F6D" w:rsidRDefault="00B55F6D" w:rsidP="00B55F6D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5. </w:t>
              </w:r>
              <w:r>
                <w:rPr>
                  <w:i/>
                  <w:iCs/>
                  <w:noProof/>
                </w:rPr>
                <w:t xml:space="preserve">Customizable 3D Printed Tactile Maps as Interactive Overlays. </w:t>
              </w:r>
              <w:r>
                <w:rPr>
                  <w:b/>
                  <w:bCs/>
                  <w:noProof/>
                </w:rPr>
                <w:t>Taylor, Brandon, et al.</w:t>
              </w:r>
              <w:r>
                <w:rPr>
                  <w:noProof/>
                </w:rPr>
                <w:t xml:space="preserve"> s.l. : Proceedings of the 18th International ACM SIGACCESS Conference on Computers and Accessibility, ACM, 2016.</w:t>
              </w:r>
            </w:p>
            <w:p w:rsidR="00B55F6D" w:rsidRDefault="00B55F6D" w:rsidP="00B55F6D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6. </w:t>
              </w:r>
              <w:r>
                <w:rPr>
                  <w:i/>
                  <w:iCs/>
                  <w:noProof/>
                </w:rPr>
                <w:t xml:space="preserve">Interactive Tactile Maps for Blind People using Smartphones? Integrated Cameras. </w:t>
              </w:r>
              <w:r>
                <w:rPr>
                  <w:b/>
                  <w:bCs/>
                  <w:noProof/>
                </w:rPr>
                <w:t>Götzelmann, Timo.</w:t>
              </w:r>
              <w:r>
                <w:rPr>
                  <w:noProof/>
                </w:rPr>
                <w:t xml:space="preserve"> s.l. : ACM, 2014. Proceedings of the Ninth ACM International Conference on Interactive Tabletops and Surfaces.</w:t>
              </w:r>
            </w:p>
            <w:p w:rsidR="007D2DF3" w:rsidRDefault="00B5799C" w:rsidP="00B55F6D">
              <w:r>
                <w:fldChar w:fldCharType="end"/>
              </w:r>
            </w:p>
          </w:sdtContent>
        </w:sdt>
      </w:sdtContent>
    </w:sdt>
    <w:p w:rsidR="004069B6" w:rsidRPr="004069B6" w:rsidRDefault="004069B6" w:rsidP="004069B6">
      <w:pPr>
        <w:ind w:left="90"/>
        <w:rPr>
          <w:lang w:val="en-GB"/>
        </w:rPr>
      </w:pPr>
    </w:p>
    <w:p w:rsidR="00E86B78" w:rsidRPr="00E86B78" w:rsidRDefault="00E86B78" w:rsidP="00E86B78">
      <w:pPr>
        <w:rPr>
          <w:lang w:val="en-GB"/>
        </w:rPr>
      </w:pPr>
    </w:p>
    <w:sectPr w:rsidR="00E86B78" w:rsidRPr="00E86B78" w:rsidSect="0056633F">
      <w:pgSz w:w="11906" w:h="16838"/>
      <w:pgMar w:top="1440" w:right="144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88794F"/>
    <w:multiLevelType w:val="hybridMultilevel"/>
    <w:tmpl w:val="52EEFBCA"/>
    <w:lvl w:ilvl="0" w:tplc="08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>
    <w:nsid w:val="752276D5"/>
    <w:multiLevelType w:val="hybridMultilevel"/>
    <w:tmpl w:val="44C00062"/>
    <w:lvl w:ilvl="0" w:tplc="08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E86B78"/>
    <w:rsid w:val="00033C35"/>
    <w:rsid w:val="000A566A"/>
    <w:rsid w:val="000E0A42"/>
    <w:rsid w:val="001D2743"/>
    <w:rsid w:val="00233DA2"/>
    <w:rsid w:val="002C218F"/>
    <w:rsid w:val="002D5781"/>
    <w:rsid w:val="003F2AE5"/>
    <w:rsid w:val="003F7CC2"/>
    <w:rsid w:val="004069B6"/>
    <w:rsid w:val="004B62ED"/>
    <w:rsid w:val="0056633F"/>
    <w:rsid w:val="00621DBC"/>
    <w:rsid w:val="006C684E"/>
    <w:rsid w:val="00722C21"/>
    <w:rsid w:val="00742186"/>
    <w:rsid w:val="0076147B"/>
    <w:rsid w:val="007630EB"/>
    <w:rsid w:val="007D2DF3"/>
    <w:rsid w:val="00843664"/>
    <w:rsid w:val="008504BB"/>
    <w:rsid w:val="0085065C"/>
    <w:rsid w:val="009B118E"/>
    <w:rsid w:val="009F550A"/>
    <w:rsid w:val="00B55F6D"/>
    <w:rsid w:val="00B5799C"/>
    <w:rsid w:val="00B672EE"/>
    <w:rsid w:val="00BC417F"/>
    <w:rsid w:val="00E86B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86B78"/>
    <w:pPr>
      <w:widowControl w:val="0"/>
      <w:spacing w:after="0" w:line="240" w:lineRule="auto"/>
    </w:pPr>
    <w:rPr>
      <w:lang w:val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6B78"/>
    <w:pPr>
      <w:keepNext/>
      <w:keepLines/>
      <w:widowControl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 w:bidi="ta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2AE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6B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BookTitle">
    <w:name w:val="Book Title"/>
    <w:basedOn w:val="DefaultParagraphFont"/>
    <w:uiPriority w:val="33"/>
    <w:qFormat/>
    <w:rsid w:val="00E86B78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E86B7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3F2A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bidi="ar-SA"/>
    </w:rPr>
  </w:style>
  <w:style w:type="paragraph" w:styleId="ListParagraph">
    <w:name w:val="List Paragraph"/>
    <w:basedOn w:val="Normal"/>
    <w:uiPriority w:val="34"/>
    <w:qFormat/>
    <w:rsid w:val="0085065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2DF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DF3"/>
    <w:rPr>
      <w:rFonts w:ascii="Tahoma" w:hAnsi="Tahoma" w:cs="Tahoma"/>
      <w:sz w:val="16"/>
      <w:szCs w:val="16"/>
      <w:lang w:val="en-US" w:bidi="ar-SA"/>
    </w:rPr>
  </w:style>
  <w:style w:type="paragraph" w:styleId="Bibliography">
    <w:name w:val="Bibliography"/>
    <w:basedOn w:val="Normal"/>
    <w:next w:val="Normal"/>
    <w:uiPriority w:val="37"/>
    <w:unhideWhenUsed/>
    <w:rsid w:val="007D2DF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>
  <b:Source>
    <b:Tag>htt</b:Tag>
    <b:SourceType>InternetSite</b:SourceType>
    <b:Guid>{001702D5-B4F8-4296-87F6-E97B0688DAB7}</b:Guid>
    <b:LCID>0</b:LCID>
    <b:InternetSiteTitle>http://www.hyperbraille.de/</b:InternetSiteTitle>
    <b:RefOrder>1</b:RefOrder>
  </b:Source>
  <b:Source>
    <b:Tag>Pre14</b:Tag>
    <b:SourceType>ConferenceProceedings</b:SourceType>
    <b:Guid>{E2EC416B-A46A-477B-A62E-5D701CBC87FA}</b:Guid>
    <b:LCID>0</b:LCID>
    <b:Author>
      <b:Author>
        <b:NameList>
          <b:Person>
            <b:Last>Prescher</b:Last>
            <b:First>Denise</b:First>
          </b:Person>
        </b:NameList>
      </b:Author>
    </b:Author>
    <b:Title>Redesigning input controls of a touch-sensitive pin-matrix device</b:Title>
    <b:Year>2014</b:Year>
    <b:Publisher>Proceedings of the International Workshop on Tactile/Haptic User Interfaces for Tabletops and Tablets</b:Publisher>
    <b:PeriodicalTitle>Proceedings of the International Workshop on Tactile/Haptic User Interfaces for Tabletops and Tablets</b:PeriodicalTitle>
    <b:RefOrder>2</b:RefOrder>
  </b:Source>
  <b:Source>
    <b:Tag>Bor14</b:Tag>
    <b:SourceType>ConferenceProceedings</b:SourceType>
    <b:Guid>{91515C47-442B-4E80-908E-1488AFACA827}</b:Guid>
    <b:LCID>0</b:LCID>
    <b:Author>
      <b:Author>
        <b:NameList>
          <b:Person>
            <b:Last>Bornschein</b:Last>
            <b:First>Jens</b:First>
          </b:Person>
        </b:NameList>
      </b:Author>
    </b:Author>
    <b:Title>BrailleIO-a tactile display abstraction framework</b:Title>
    <b:Year>2014</b:Year>
    <b:Publisher>Proceedings of the International Workshop on Tactile/Haptic User Interfaces for Tabletops and Tablets</b:Publisher>
    <b:RefOrder>3</b:RefOrder>
  </b:Source>
  <b:Source>
    <b:Tag>LZe16</b:Tag>
    <b:SourceType>JournalArticle</b:SourceType>
    <b:Guid>{68A9292F-805C-4FEB-ACFE-516790A13900}</b:Guid>
    <b:LCID>0</b:LCID>
    <b:Author>
      <b:Author>
        <b:NameList>
          <b:Person>
            <b:Last>L.</b:Last>
            <b:First>Zeng</b:First>
          </b:Person>
          <b:Person>
            <b:Last>Weber</b:Last>
            <b:First>G</b:First>
          </b:Person>
        </b:NameList>
      </b:Author>
    </b:Author>
    <b:Title>Exploration of Location-aware You-are-here Maps on a Pin-matrix Display</b:Title>
    <b:Year>2016</b:Year>
    <b:Publisher>IEEE Transactions on Human-Machine Systems</b:Publisher>
    <b:StandardNumber>1</b:StandardNumber>
    <b:RefOrder>4</b:RefOrder>
  </b:Source>
  <b:Source>
    <b:Tag>Tay16</b:Tag>
    <b:SourceType>ConferenceProceedings</b:SourceType>
    <b:Guid>{C644749A-A1D3-4CCF-A556-E2B953B00CB1}</b:Guid>
    <b:LCID>0</b:LCID>
    <b:Author>
      <b:Author>
        <b:NameList>
          <b:Person>
            <b:Last>Taylor</b:Last>
            <b:First>Brandon,</b:First>
            <b:Middle>et al</b:Middle>
          </b:Person>
        </b:NameList>
      </b:Author>
    </b:Author>
    <b:Title>Customizable 3D Printed Tactile Maps as Interactive Overlays</b:Title>
    <b:Year>2016</b:Year>
    <b:Publisher>Proceedings of the 18th International ACM SIGACCESS Conference on Computers and Accessibility, ACM</b:Publisher>
    <b:RefOrder>5</b:RefOrder>
  </b:Source>
  <b:Source>
    <b:Tag>Göt14</b:Tag>
    <b:SourceType>ConferenceProceedings</b:SourceType>
    <b:Guid>{5A3F4AA1-B2CF-4596-994C-00C719970DA6}</b:Guid>
    <b:LCID>0</b:LCID>
    <b:Author>
      <b:Author>
        <b:NameList>
          <b:Person>
            <b:Last>Götzelmann</b:Last>
            <b:First>Timo</b:First>
          </b:Person>
        </b:NameList>
      </b:Author>
    </b:Author>
    <b:Title>Interactive Tactile Maps for Blind People using Smartphones? Integrated Cameras.</b:Title>
    <b:Year>2014</b:Year>
    <b:Publisher>ACM</b:Publisher>
    <b:ConferenceName>Proceedings of the Ninth ACM International Conference on Interactive Tabletops and Surfaces</b:ConferenceName>
    <b:RefOrder>6</b:RefOrder>
  </b:Source>
</b:Sources>
</file>

<file path=customXml/itemProps1.xml><?xml version="1.0" encoding="utf-8"?>
<ds:datastoreItem xmlns:ds="http://schemas.openxmlformats.org/officeDocument/2006/customXml" ds:itemID="{1585B6FE-2A81-463F-85A9-61E9E5CFD4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</TotalTime>
  <Pages>3</Pages>
  <Words>770</Words>
  <Characters>4394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Gowri</dc:creator>
  <cp:lastModifiedBy>Gowri</cp:lastModifiedBy>
  <cp:revision>7</cp:revision>
  <dcterms:created xsi:type="dcterms:W3CDTF">2017-01-16T17:00:00Z</dcterms:created>
  <dcterms:modified xsi:type="dcterms:W3CDTF">2017-01-29T17:24:00Z</dcterms:modified>
</cp:coreProperties>
</file>