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Competition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https://www.kaggle.com/c/house-prices-advanced-regression-techniques/overview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1: Learnt python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2: Loan prediction sample project practise(Regression model)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3: Iris data set practise (classification problem)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4: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Joined in Kaggle.Downloaded data set for “House Prices Advanced Regression Techniques” competition.Started model building.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Engineering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relevant data types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Handled missing values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Handled outliers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categorical values into numerical values using Label Encoding technique.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Sales price values are right skewed the values needed to be more normally distributed. That was achieved using Log-Transformation technique.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Analyses correlation between features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5: The predictive model has been built.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Ensemble Learning Technique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tacking, Weighted average and Boosting advanced regression techniques.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base regression models that have been used are </w:t>
      </w:r>
    </w:p>
    <w:p w:rsidR="00000000" w:rsidDel="00000000" w:rsidP="00000000" w:rsidRDefault="00000000" w:rsidRPr="00000000" w14:paraId="0000001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Lasso Regression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ElasticNet(ENet) Regression 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 Ridge Regression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 Boosting Regression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XGBoost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LightGBM</w:t>
      </w:r>
    </w:p>
    <w:p w:rsidR="00000000" w:rsidDel="00000000" w:rsidP="00000000" w:rsidRDefault="00000000" w:rsidRPr="00000000" w14:paraId="0000001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Ensemble Learning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Diverse set of models in comparison to single models to make better decisions.This diversification in Machine Learning is achieved by Ensemble Learning.Various techniques in ensemble learning are given below.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Max Voting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Averaging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Weighted Averaging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Stacking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Blending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Bagging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Boosting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b w:val="1"/>
          <w:color w:val="59585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858"/>
          <w:highlight w:val="white"/>
          <w:rtl w:val="0"/>
        </w:rPr>
        <w:t xml:space="preserve">STACKING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295275</wp:posOffset>
            </wp:positionV>
            <wp:extent cx="5943600" cy="1663700"/>
            <wp:effectExtent b="0" l="0" r="0" t="0"/>
            <wp:wrapSquare wrapText="bothSides" distB="114300" distT="114300" distL="114300" distR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b w:val="1"/>
          <w:color w:val="5958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Stacking is an ensemble learning technique that uses predictions from multiple     models (for example decision tree, knn or svm) to build a new model. This model is used for making predictions on the test set. Below is a step-wise explanation for a simple stacked ensemble: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3457575</wp:posOffset>
                </wp:positionH>
                <wp:positionV relativeFrom="paragraph">
                  <wp:posOffset>219075</wp:posOffset>
                </wp:positionV>
                <wp:extent cx="2376488" cy="1066257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04425" y="796625"/>
                          <a:ext cx="2376488" cy="1066257"/>
                          <a:chOff x="3304425" y="796625"/>
                          <a:chExt cx="2488100" cy="1101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04425" y="924450"/>
                            <a:ext cx="265500" cy="2556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678125" y="796625"/>
                            <a:ext cx="2114400" cy="1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model may be very sensitive to outliers. So we need to made it more robust on them.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For that we use the sklearn's Robustscaler() method on pipeline.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3457575</wp:posOffset>
                </wp:positionH>
                <wp:positionV relativeFrom="paragraph">
                  <wp:posOffset>219075</wp:posOffset>
                </wp:positionV>
                <wp:extent cx="2376488" cy="1066257"/>
                <wp:effectExtent b="0" l="0" r="0" t="0"/>
                <wp:wrapSquare wrapText="bothSides" distB="114300" distT="114300" distL="114300" distR="11430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6488" cy="10662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color w:val="59585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  <w:rtl w:val="0"/>
        </w:rPr>
        <w:t xml:space="preserve">The train set is split into 10 parts.</w:t>
      </w:r>
    </w:p>
    <w:p w:rsidR="00000000" w:rsidDel="00000000" w:rsidP="00000000" w:rsidRDefault="00000000" w:rsidRPr="00000000" w14:paraId="0000002C">
      <w:pPr>
        <w:spacing w:after="320" w:lineRule="auto"/>
        <w:rPr>
          <w:rFonts w:ascii="Times New Roman" w:cs="Times New Roman" w:eastAsia="Times New Roman" w:hAnsi="Times New Roman"/>
          <w:color w:val="59585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1576388</wp:posOffset>
            </wp:positionH>
            <wp:positionV relativeFrom="paragraph">
              <wp:posOffset>114300</wp:posOffset>
            </wp:positionV>
            <wp:extent cx="2794000" cy="2019300"/>
            <wp:effectExtent b="0" l="0" r="0" t="0"/>
            <wp:wrapSquare wrapText="bothSides" distB="114300" distT="11430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320" w:lineRule="auto"/>
        <w:rPr>
          <w:rFonts w:ascii="Times New Roman" w:cs="Times New Roman" w:eastAsia="Times New Roman" w:hAnsi="Times New Roman"/>
          <w:color w:val="5958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20" w:lineRule="auto"/>
        <w:rPr>
          <w:rFonts w:ascii="Times New Roman" w:cs="Times New Roman" w:eastAsia="Times New Roman" w:hAnsi="Times New Roman"/>
          <w:color w:val="5958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20" w:lineRule="auto"/>
        <w:rPr>
          <w:rFonts w:ascii="Times New Roman" w:cs="Times New Roman" w:eastAsia="Times New Roman" w:hAnsi="Times New Roman"/>
          <w:color w:val="5958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20" w:lineRule="auto"/>
        <w:rPr>
          <w:rFonts w:ascii="Times New Roman" w:cs="Times New Roman" w:eastAsia="Times New Roman" w:hAnsi="Times New Roman"/>
          <w:color w:val="5958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20" w:lineRule="auto"/>
        <w:rPr>
          <w:rFonts w:ascii="Times New Roman" w:cs="Times New Roman" w:eastAsia="Times New Roman" w:hAnsi="Times New Roman"/>
          <w:color w:val="5958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59585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  <w:rtl w:val="0"/>
        </w:rPr>
        <w:t xml:space="preserve">A base model (suppose a decision tree) is fitted on 9 parts and predictions are made for the 10th part. This is done for each part of the train set.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</w:rPr>
        <w:drawing>
          <wp:inline distB="114300" distT="114300" distL="114300" distR="114300">
            <wp:extent cx="2844800" cy="2362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59585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  <w:rtl w:val="0"/>
        </w:rPr>
        <w:t xml:space="preserve">The base model (in this case, decision tree) is then fitted on the whole train dataset.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59585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  <w:rtl w:val="0"/>
        </w:rPr>
        <w:t xml:space="preserve">Using this model, predictions are made on the test set.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</w:rPr>
        <w:drawing>
          <wp:inline distB="114300" distT="114300" distL="114300" distR="114300">
            <wp:extent cx="2832100" cy="212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59585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  <w:rtl w:val="0"/>
        </w:rPr>
        <w:t xml:space="preserve">Steps 2 to 4 are repeated for another base model (say knn) resulting in another set of predictions for the train set and test set.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</w:rPr>
        <w:drawing>
          <wp:inline distB="114300" distT="114300" distL="114300" distR="114300">
            <wp:extent cx="3098800" cy="2311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2160" w:hanging="360"/>
        <w:rPr>
          <w:rFonts w:ascii="Times New Roman" w:cs="Times New Roman" w:eastAsia="Times New Roman" w:hAnsi="Times New Roman"/>
          <w:color w:val="59585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  <w:rtl w:val="0"/>
        </w:rPr>
        <w:t xml:space="preserve">The predictions from the train set are used as features to build a new model.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</w:rPr>
        <w:drawing>
          <wp:inline distB="114300" distT="114300" distL="114300" distR="114300">
            <wp:extent cx="2692400" cy="2768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320" w:lineRule="auto"/>
        <w:ind w:left="2160" w:hanging="360"/>
        <w:rPr>
          <w:rFonts w:ascii="Times New Roman" w:cs="Times New Roman" w:eastAsia="Times New Roman" w:hAnsi="Times New Roman"/>
          <w:color w:val="59585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  <w:rtl w:val="0"/>
        </w:rPr>
        <w:t xml:space="preserve">This model is used to make final predictions on the test prediction set.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59585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95858"/>
          <w:highlight w:val="white"/>
          <w:rtl w:val="0"/>
        </w:rPr>
        <w:t xml:space="preserve">WEIGHTED AVERAGING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  <w:rtl w:val="0"/>
        </w:rPr>
        <w:t xml:space="preserve">This is an extension of the averaging method. All models are assigned different weights defining the importance of each model for prediction.Eg: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>
          <w:rFonts w:ascii="Times New Roman" w:cs="Times New Roman" w:eastAsia="Times New Roman" w:hAnsi="Times New Roman"/>
          <w:color w:val="5958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114300</wp:posOffset>
            </wp:positionV>
            <wp:extent cx="4652963" cy="140068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400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2160" w:firstLine="0"/>
        <w:rPr>
          <w:rFonts w:ascii="Times New Roman" w:cs="Times New Roman" w:eastAsia="Times New Roman" w:hAnsi="Times New Roman"/>
          <w:color w:val="5958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6: Submitted the submission.csv file to kaggle and prepared the document to submit in course web.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1st submission in kaggle and the score: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2nd Submission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5943600" cy="2852738"/>
            <wp:effectExtent b="25400" l="25400" r="25400" t="2540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7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6161484" cy="1071563"/>
            <wp:effectExtent b="25400" l="25400" r="25400" t="254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1484" cy="10715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Last submission in kaggle and the score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300038</wp:posOffset>
            </wp:positionV>
            <wp:extent cx="5943600" cy="1701800"/>
            <wp:effectExtent b="25400" l="25400" r="25400" t="2540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2124075</wp:posOffset>
            </wp:positionV>
            <wp:extent cx="5943600" cy="939800"/>
            <wp:effectExtent b="25400" l="25400" r="25400" t="2540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Current score out of hundred: ((1-0.12038=0.87962)*100=87.962%)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 Comprehensive Guide to Ensemble Learning (With Python codes) 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https://www.analyticsvidhya.com/blog/2018/06/comprehensive-guide-for-ensemble-models/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www.analyticsvidhya.com/blog/2018/06/comprehensive-guide-for-ensemble-models/" TargetMode="External"/><Relationship Id="rId6" Type="http://schemas.openxmlformats.org/officeDocument/2006/relationships/hyperlink" Target="https://www.kaggle.com/c/house-prices-advanced-regression-techniques/overview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