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Fully Dressed Use Case: Display Options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(Player)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Stakeholders and Interests: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Player – Wants to start a game, if the game started was previously saved, then the option selected for pawn representation while saving (colour or any other alternative) will be used. If a new game is selected, choose a theme and the user wants to play the game with the desired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 theme and background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Developers – Likely to make changes as needed if more or better solutions are found to tackle the colour-blindness.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must have successfully launched the application.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Postconditions: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system presents the board interface which corresponds to the theme and background choice made by the user with all the other necessary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system displays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optio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ns to the user to choose between a new game or load a previously saved game.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The user chooses to start a new game.[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Alt1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: the user selects to load a game instead.]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The system provides options to the user to choose what should be used to represent the pawns(texts, symbols or colors).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The user selects an option for the theme of the pawns.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The system then displays background options for the user to choose from.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The user makes a specific background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system displays the board with the selected theme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and background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Alternative flows: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Alt1- continues to play a previously saved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the user selects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 previously saved game, the system should display the board interface with the theme and ba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ckground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that was chosen by the user initially when the game was saved, and every other necessary detail required (pawn positions, player turn, difficulty level etc.).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Special Requirements: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Colours and sizes of the texts, fonts and buttons used (before the selection made by the user) must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neutral to provide ease of access for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with colour vision deficiency.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the board display doesn’t match the user expectations, the user can exit the game and start over with a different choice for theme.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