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E2EFDA"/>
            <w:vAlign w:val="top"/>
          </w:tcPr>
          <w:p>
            <w:r>
              <w:rPr>
                <w:b/>
                <w:sz w:val="16"/>
              </w:rPr>
              <w:t>Mostly done</w:t>
            </w:r>
          </w:p>
        </w:tc>
        <w:tc>
          <w:tcPr>
            <w:tcW w:type="dxa" w:w="3408"/>
            <w:vAlign w:val="top"/>
            <w:shd w:fill="F1F6FA"/>
          </w:tcPr>
          <w:p>
            <w:r>
              <w:rPr>
                <w:b w:val="0"/>
                <w:sz w:val="16"/>
              </w:rPr>
              <w:t>Content Management Portal: write, review and publish questions with fixed versions and an audit log; bulk submit / approve / publish; CSV / Excel import (drafts only, with a test run and row-level errors) and export; a Topics page for subjects, topics and acts; and Staff accounts with one-time setup links and role changes. The 108 starter questions carry researched sources, official links and validity dates. Still missing: a real legal reviewer signing off a sample pack on staging (the exit gate).</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FFF2CC"/>
            <w:vAlign w:val="top"/>
          </w:tcPr>
          <w:p>
            <w:r>
              <w:rPr>
                <w:b/>
                <w:sz w:val="16"/>
              </w:rPr>
              <w:t>Partly done</w:t>
            </w:r>
          </w:p>
        </w:tc>
        <w:tc>
          <w:tcPr>
            <w:tcW w:type="dxa" w:w="3408"/>
            <w:vAlign w:val="top"/>
            <w:shd w:fill="F1F6FA"/>
          </w:tcPr>
          <w:p>
            <w:r>
              <w:rPr>
                <w:b w:val="0"/>
                <w:sz w:val="16"/>
              </w:rPr>
              <w:t>Started. Done: premium hidden for the beta (the app and the API), in-app account deletion, crash reporting with Sentry in the app, the API and the portal (errors only, no personal details), usage analytics with a portal dashboard (calculated from existing records), a minimum app version check (old builds are told to update), translations of the English-only screens into five languages (to be read by native speakers), and a corrected privacy text. Decided: citizens as the beta audience, production hosting later. Still to do: accessibility and dark-mode check, shared sign-in rate limit, key rotation, store preparation. Automated tests: 71 unit and 104 API tests for the backend, 60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