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FFF2CC"/>
            <w:vAlign w:val="top"/>
          </w:tcPr>
          <w:p>
            <w:r>
              <w:rPr>
                <w:b/>
                <w:sz w:val="16"/>
              </w:rPr>
              <w:t>Partly done</w:t>
            </w:r>
          </w:p>
        </w:tc>
        <w:tc>
          <w:tcPr>
            <w:tcW w:type="dxa" w:w="3408"/>
            <w:vAlign w:val="top"/>
            <w:shd w:fill="F1F6FA"/>
          </w:tcPr>
          <w:p>
            <w:r>
              <w:rPr>
                <w:b w:val="0"/>
                <w:sz w:val="16"/>
              </w:rPr>
              <w:t>Started. Done: premium hidden for the beta (the app and the API), in-app account deletion. Decided: Sentry for crash reporting, our own usage events for analytics, citizens as the beta audience, production hosting later. Still to do: Sentry, usage events and a dashboard, minimum app version, translations of English-only screens, accessibility and dark-mode check, shared sign-in rate limit, key rotation, store preparation. Automated tests: 65 unit and 97 API tests for the backend, 42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