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00"/>
        <w:jc w:val="center"/>
      </w:pPr>
      <w:r>
        <w:rPr>
          <w:rFonts w:ascii="Arial" w:cs="Arial" w:eastAsia="Arial" w:hAnsi="Arial"/>
          <w:b/>
          <w:bCs/>
          <w:color w:val="1E3A5F"/>
          <w:sz w:val="64"/>
          <w:szCs w:val="64"/>
        </w:rPr>
        <w:t xml:space="preserve">VeHubPro</w:t>
      </w:r>
    </w:p>
    <w:p>
      <w:pPr>
        <w:spacing w:before="0" w:after="100"/>
        <w:jc w:val="center"/>
      </w:pPr>
      <w:r>
        <w:rPr>
          <w:rFonts w:ascii="Arial" w:cs="Arial" w:eastAsia="Arial" w:hAnsi="Arial"/>
          <w:b/>
          <w:bCs/>
          <w:color w:val="2E6DA4"/>
          <w:sz w:val="36"/>
          <w:szCs w:val="36"/>
        </w:rPr>
        <w:t xml:space="preserve">SaaS Vehicle Service &amp; Marketplace Platform</w:t>
      </w:r>
    </w:p>
    <w:p>
      <w:pPr>
        <w:pBdr>
          <w:bottom w:val="single" w:color="2E6DA4" w:sz="6" w:space="4"/>
        </w:pBdr>
        <w:spacing w:before="0" w:after="400"/>
        <w:jc w:val="center"/>
      </w:pPr>
      <w:r>
        <w:rPr>
          <w:rFonts w:ascii="Arial" w:cs="Arial" w:eastAsia="Arial" w:hAnsi="Arial"/>
          <w:sz w:val="20"/>
          <w:szCs w:val="20"/>
        </w:rPr>
        <w:t xml:space="preserve"> </w:t>
      </w:r>
    </w:p>
    <w:p>
      <w:pPr>
        <w:spacing w:before="200" w:after="80"/>
        <w:jc w:val="center"/>
      </w:pPr>
      <w:r>
        <w:rPr>
          <w:rFonts w:ascii="Arial" w:cs="Arial" w:eastAsia="Arial" w:hAnsi="Arial"/>
          <w:i/>
          <w:iCs/>
          <w:color w:val="6B7280"/>
          <w:sz w:val="28"/>
          <w:szCs w:val="28"/>
        </w:rPr>
        <w:t xml:space="preserve">Product Requirements Document (PRD)</w:t>
      </w:r>
    </w:p>
    <w:p>
      <w:pPr>
        <w:spacing w:before="80" w:after="80"/>
        <w:jc w:val="center"/>
      </w:pPr>
      <w:r>
        <w:rPr>
          <w:rFonts w:ascii="Arial" w:cs="Arial" w:eastAsia="Arial" w:hAnsi="Arial"/>
          <w:i/>
          <w:iCs/>
          <w:color w:val="6B7280"/>
          <w:sz w:val="24"/>
          <w:szCs w:val="24"/>
        </w:rPr>
        <w:t xml:space="preserve">Standard Operating Procedure for Development</w:t>
      </w:r>
    </w:p>
    <w:p>
      <w:pPr>
        <w:spacing w:before="400" w:after="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Version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v1.0.0</w:t>
            </w:r>
          </w:p>
        </w:tc>
      </w:tr>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March 2026</w:t>
            </w:r>
          </w:p>
        </w:tc>
      </w:tr>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Confidential — Internal Use Only</w:t>
            </w:r>
          </w:p>
        </w:tc>
      </w:tr>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Act 2023 | GDPR | ISO 27001</w:t>
            </w:r>
          </w:p>
        </w:tc>
      </w:tr>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Architecture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Multi-Tenant SaaS | Microservices</w:t>
            </w:r>
          </w:p>
        </w:tc>
      </w:tr>
    </w:tbl>
    <w:p>
      <w:r>
        <w:br w:type="page"/>
      </w:r>
    </w:p>
    <w:p>
      <w:pPr>
        <w:pStyle w:val="Heading1"/>
        <w:spacing w:before="400" w:after="200"/>
      </w:pPr>
      <w:r>
        <w:rPr>
          <w:rFonts w:ascii="Arial" w:cs="Arial" w:eastAsia="Arial" w:hAnsi="Arial"/>
          <w:b/>
          <w:bCs/>
          <w:color w:val="1E3A5F"/>
          <w:sz w:val="36"/>
          <w:szCs w:val="36"/>
        </w:rPr>
        <w:t xml:space="preserve">1. Executive Summary</w:t>
      </w:r>
    </w:p>
    <w:p>
      <w:pPr>
        <w:spacing w:before="60" w:after="60"/>
      </w:pPr>
      <w:r>
        <w:rPr>
          <w:rFonts w:ascii="Arial" w:cs="Arial" w:eastAsia="Arial" w:hAnsi="Arial"/>
          <w:sz w:val="20"/>
          <w:szCs w:val="20"/>
        </w:rPr>
        <w:t xml:space="preserve">VeHubPro is an industry-grade, multi-tenant SaaS platform designed to digitize and streamline car service center operations and pre-owned vehicle marketplace management. The platform serves two primary business verticals under a unified technical infrastructure:</w:t>
      </w:r>
    </w:p>
    <w:p>
      <w:r>
        <w:t xml:space="preserve"/>
      </w:r>
    </w:p>
    <w:p>
      <w:pPr>
        <w:pStyle w:val="Heading3"/>
        <w:spacing w:before="200" w:after="100"/>
      </w:pPr>
      <w:r>
        <w:rPr>
          <w:rFonts w:ascii="Arial" w:cs="Arial" w:eastAsia="Arial" w:hAnsi="Arial"/>
          <w:b/>
          <w:bCs/>
          <w:color w:val="1E3A5F"/>
          <w:sz w:val="24"/>
          <w:szCs w:val="24"/>
        </w:rPr>
        <w:t xml:space="preserve">1.1 Service Center Management (Garage Portal)</w:t>
      </w:r>
    </w:p>
    <w:p>
      <w:pPr>
        <w:spacing w:before="60" w:after="60"/>
      </w:pPr>
      <w:r>
        <w:rPr>
          <w:rFonts w:ascii="Arial" w:cs="Arial" w:eastAsia="Arial" w:hAnsi="Arial"/>
          <w:sz w:val="20"/>
          <w:szCs w:val="20"/>
        </w:rPr>
        <w:t xml:space="preserve">A complete workshop management system enabling service centers to manage customer relationships, vehicle history, job card lifecycle, GST-compliant invoicing, and real-time operational analytics. Supports all vehicle types: Cars, Motorcycles, Scooters, Trucks, Buses, Auto-rickshaws, EVs, and Commercial Vehicles.</w:t>
      </w:r>
    </w:p>
    <w:p>
      <w:pPr>
        <w:pStyle w:val="Heading3"/>
        <w:spacing w:before="200" w:after="100"/>
      </w:pPr>
      <w:r>
        <w:rPr>
          <w:rFonts w:ascii="Arial" w:cs="Arial" w:eastAsia="Arial" w:hAnsi="Arial"/>
          <w:b/>
          <w:bCs/>
          <w:color w:val="1E3A5F"/>
          <w:sz w:val="24"/>
          <w:szCs w:val="24"/>
        </w:rPr>
        <w:t xml:space="preserve">1.2 Pre-Owned Vehicle Marketplace (Portfolio Module)</w:t>
      </w:r>
    </w:p>
    <w:p>
      <w:pPr>
        <w:spacing w:before="60" w:after="60"/>
      </w:pPr>
      <w:r>
        <w:rPr>
          <w:rFonts w:ascii="Arial" w:cs="Arial" w:eastAsia="Arial" w:hAnsi="Arial"/>
          <w:sz w:val="20"/>
          <w:szCs w:val="20"/>
        </w:rPr>
        <w:t xml:space="preserve">A digital showroom and test-drive booking platform enabling dealers to list, manage, and sell second-hand vehicles of any type — cars, bikes, scooters, commercial vehicles, and more — with rich media, compliance tracking, and customer-facing public portfolio links.</w:t>
      </w:r>
    </w:p>
    <w:p>
      <w:r>
        <w:t xml:space="preserve"/>
      </w:r>
    </w:p>
    <w:p>
      <w:pPr>
        <w:pStyle w:val="Heading3"/>
        <w:spacing w:before="200" w:after="100"/>
      </w:pPr>
      <w:r>
        <w:rPr>
          <w:rFonts w:ascii="Arial" w:cs="Arial" w:eastAsia="Arial" w:hAnsi="Arial"/>
          <w:b/>
          <w:bCs/>
          <w:color w:val="1E3A5F"/>
          <w:sz w:val="24"/>
          <w:szCs w:val="24"/>
        </w:rPr>
        <w:t xml:space="preserve">1.3 Strategic Platform Differentiators</w:t>
      </w:r>
    </w:p>
    <w:p>
      <w:pPr>
        <w:pStyle w:val="ListParagraph"/>
        <w:numPr>
          <w:ilvl w:val="0"/>
          <w:numId w:val="2"/>
        </w:numPr>
        <w:spacing w:before="40" w:after="40"/>
      </w:pPr>
      <w:r>
        <w:rPr>
          <w:rFonts w:ascii="Arial" w:cs="Arial" w:eastAsia="Arial" w:hAnsi="Arial"/>
          <w:sz w:val="20"/>
          <w:szCs w:val="20"/>
        </w:rPr>
        <w:t xml:space="preserve">Multi-tenant architecture — each garage/dealer operates in full data isolation</w:t>
      </w:r>
    </w:p>
    <w:p>
      <w:pPr>
        <w:pStyle w:val="ListParagraph"/>
        <w:numPr>
          <w:ilvl w:val="0"/>
          <w:numId w:val="2"/>
        </w:numPr>
        <w:spacing w:before="40" w:after="40"/>
      </w:pPr>
      <w:r>
        <w:rPr>
          <w:rFonts w:ascii="Arial" w:cs="Arial" w:eastAsia="Arial" w:hAnsi="Arial"/>
          <w:sz w:val="20"/>
          <w:szCs w:val="20"/>
        </w:rPr>
        <w:t xml:space="preserve">Package-based module licensing — Super Admin can enable/disable modules per tenant</w:t>
      </w:r>
    </w:p>
    <w:p>
      <w:pPr>
        <w:pStyle w:val="ListParagraph"/>
        <w:numPr>
          <w:ilvl w:val="0"/>
          <w:numId w:val="2"/>
        </w:numPr>
        <w:spacing w:before="40" w:after="40"/>
      </w:pPr>
      <w:r>
        <w:rPr>
          <w:rFonts w:ascii="Arial" w:cs="Arial" w:eastAsia="Arial" w:hAnsi="Arial"/>
          <w:sz w:val="20"/>
          <w:szCs w:val="20"/>
        </w:rPr>
        <w:t xml:space="preserve">DPDP Act 2023, GDPR, and ISO 27001 compliance baked into data architecture</w:t>
      </w:r>
    </w:p>
    <w:p>
      <w:pPr>
        <w:pStyle w:val="ListParagraph"/>
        <w:numPr>
          <w:ilvl w:val="0"/>
          <w:numId w:val="2"/>
        </w:numPr>
        <w:spacing w:before="40" w:after="40"/>
      </w:pPr>
      <w:r>
        <w:rPr>
          <w:rFonts w:ascii="Arial" w:cs="Arial" w:eastAsia="Arial" w:hAnsi="Arial"/>
          <w:sz w:val="20"/>
          <w:szCs w:val="20"/>
        </w:rPr>
        <w:t xml:space="preserve">GST-compliant invoicing engine with automated tax calculation</w:t>
      </w:r>
    </w:p>
    <w:p>
      <w:pPr>
        <w:pStyle w:val="ListParagraph"/>
        <w:numPr>
          <w:ilvl w:val="0"/>
          <w:numId w:val="2"/>
        </w:numPr>
        <w:spacing w:before="40" w:after="40"/>
      </w:pPr>
      <w:r>
        <w:rPr>
          <w:rFonts w:ascii="Arial" w:cs="Arial" w:eastAsia="Arial" w:hAnsi="Arial"/>
          <w:sz w:val="20"/>
          <w:szCs w:val="20"/>
        </w:rPr>
        <w:t xml:space="preserve">Shareable public portfolio links for marketplace without login</w:t>
      </w:r>
    </w:p>
    <w:p>
      <w:pPr>
        <w:pStyle w:val="ListParagraph"/>
        <w:numPr>
          <w:ilvl w:val="0"/>
          <w:numId w:val="2"/>
        </w:numPr>
        <w:spacing w:before="40" w:after="40"/>
      </w:pPr>
      <w:r>
        <w:rPr>
          <w:rFonts w:ascii="Arial" w:cs="Arial" w:eastAsia="Arial" w:hAnsi="Arial"/>
          <w:sz w:val="20"/>
          <w:szCs w:val="20"/>
        </w:rPr>
        <w:t xml:space="preserve">Unified analytics across service and marketplace verticals</w:t>
      </w:r>
    </w:p>
    <w:p>
      <w:r>
        <w:br w:type="page"/>
      </w:r>
    </w:p>
    <w:p>
      <w:pPr>
        <w:pStyle w:val="Heading1"/>
        <w:spacing w:before="400" w:after="200"/>
      </w:pPr>
      <w:r>
        <w:rPr>
          <w:rFonts w:ascii="Arial" w:cs="Arial" w:eastAsia="Arial" w:hAnsi="Arial"/>
          <w:b/>
          <w:bCs/>
          <w:color w:val="1E3A5F"/>
          <w:sz w:val="36"/>
          <w:szCs w:val="36"/>
        </w:rPr>
        <w:t xml:space="preserve">2. System Architecture &amp; Technical Standards</w:t>
      </w:r>
    </w:p>
    <w:p>
      <w:pPr>
        <w:pStyle w:val="Heading2"/>
        <w:spacing w:before="300" w:after="150"/>
      </w:pPr>
      <w:r>
        <w:rPr>
          <w:rFonts w:ascii="Arial" w:cs="Arial" w:eastAsia="Arial" w:hAnsi="Arial"/>
          <w:b/>
          <w:bCs/>
          <w:color w:val="2E6DA4"/>
          <w:sz w:val="28"/>
          <w:szCs w:val="28"/>
        </w:rPr>
        <w:t xml:space="preserve">2.1 High-Level Architecture</w:t>
      </w:r>
    </w:p>
    <w:p>
      <w:pPr>
        <w:spacing w:before="60" w:after="60"/>
      </w:pPr>
      <w:r>
        <w:rPr>
          <w:rFonts w:ascii="Arial" w:cs="Arial" w:eastAsia="Arial" w:hAnsi="Arial"/>
          <w:sz w:val="20"/>
          <w:szCs w:val="20"/>
        </w:rPr>
        <w:t xml:space="preserve">VeHubPro follows a clean multi-tier, multi-tenant microservices architecture pattern: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 Stack</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Frontend</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Next.js 14 (App Router) | TypeScript | Tailwind CSS | shadcn/ui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Backend 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Node.js + Express / NestJS | REST + GraphQL | JWT Auth</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Database</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PostgreSQL (primary) | Redis (cache/sessions) | S3-compatible (media)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NextAuth.js / Auth0 | RBAC with tenant-scoped permissions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Infrastructure</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Docker + Kubernetes | AWS/GCP | CDN for media | Serverless functions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Payments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 (primary) | Stripe (international) | Webhook-based subscription management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Notifications</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AWS SES (email) | Twilio / MSG91 (SMS/WhatsApp) | Firebase (push)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Monitoring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DataDog / Sentry | CloudWatch | Prometheus + Grafana</w:t>
            </w:r>
          </w:p>
        </w:tc>
      </w:tr>
    </w:tbl>
    <w:p>
      <w:r>
        <w:t xml:space="preserve"/>
      </w:r>
    </w:p>
    <w:p>
      <w:pPr>
        <w:pStyle w:val="Heading2"/>
        <w:spacing w:before="300" w:after="150"/>
      </w:pPr>
      <w:r>
        <w:rPr>
          <w:rFonts w:ascii="Arial" w:cs="Arial" w:eastAsia="Arial" w:hAnsi="Arial"/>
          <w:b/>
          <w:bCs/>
          <w:color w:val="2E6DA4"/>
          <w:sz w:val="28"/>
          <w:szCs w:val="28"/>
        </w:rPr>
        <w:t xml:space="preserve">2.2 Multi-Tenancy Model</w:t>
      </w:r>
    </w:p>
    <w:p>
      <w:pPr>
        <w:spacing w:before="60" w:after="60"/>
      </w:pPr>
      <w:r>
        <w:rPr>
          <w:rFonts w:ascii="Arial" w:cs="Arial" w:eastAsia="Arial" w:hAnsi="Arial"/>
          <w:sz w:val="20"/>
          <w:szCs w:val="20"/>
        </w:rPr>
        <w:t xml:space="preserve">Each tenant (garage or dealer) is assigned a unique tenant_id. All database tables include a tenant_id column with Row-Level Security (RLS) enforced at the PostgreSQL level, ensuring absolute data isolation between tenants.</w:t>
      </w:r>
    </w:p>
    <w:p>
      <w:pPr>
        <w:pStyle w:val="ListParagraph"/>
        <w:numPr>
          <w:ilvl w:val="0"/>
          <w:numId w:val="2"/>
        </w:numPr>
        <w:spacing w:before="40" w:after="40"/>
      </w:pPr>
      <w:r>
        <w:rPr>
          <w:rFonts w:ascii="Arial" w:cs="Arial" w:eastAsia="Arial" w:hAnsi="Arial"/>
          <w:sz w:val="20"/>
          <w:szCs w:val="20"/>
        </w:rPr>
        <w:t xml:space="preserve">Tenant onboarding: automated via Super Admin portal or self-signup</w:t>
      </w:r>
    </w:p>
    <w:p>
      <w:pPr>
        <w:pStyle w:val="ListParagraph"/>
        <w:numPr>
          <w:ilvl w:val="0"/>
          <w:numId w:val="2"/>
        </w:numPr>
        <w:spacing w:before="40" w:after="40"/>
      </w:pPr>
      <w:r>
        <w:rPr>
          <w:rFonts w:ascii="Arial" w:cs="Arial" w:eastAsia="Arial" w:hAnsi="Arial"/>
          <w:sz w:val="20"/>
          <w:szCs w:val="20"/>
        </w:rPr>
        <w:t xml:space="preserve">Custom subdomains: {tenant-slug}.vehubpro.com</w:t>
      </w:r>
    </w:p>
    <w:p>
      <w:pPr>
        <w:pStyle w:val="ListParagraph"/>
        <w:numPr>
          <w:ilvl w:val="0"/>
          <w:numId w:val="2"/>
        </w:numPr>
        <w:spacing w:before="40" w:after="40"/>
      </w:pPr>
      <w:r>
        <w:rPr>
          <w:rFonts w:ascii="Arial" w:cs="Arial" w:eastAsia="Arial" w:hAnsi="Arial"/>
          <w:sz w:val="20"/>
          <w:szCs w:val="20"/>
        </w:rPr>
        <w:t xml:space="preserve">Public portfolio URL: vehubpro.com/portfolio/{tenant-slug} (no login required)</w:t>
      </w:r>
    </w:p>
    <w:p>
      <w:pPr>
        <w:pStyle w:val="ListParagraph"/>
        <w:numPr>
          <w:ilvl w:val="0"/>
          <w:numId w:val="2"/>
        </w:numPr>
        <w:spacing w:before="40" w:after="40"/>
      </w:pPr>
      <w:r>
        <w:rPr>
          <w:rFonts w:ascii="Arial" w:cs="Arial" w:eastAsia="Arial" w:hAnsi="Arial"/>
          <w:sz w:val="20"/>
          <w:szCs w:val="20"/>
        </w:rPr>
        <w:t xml:space="preserve">Tenant config stored in encrypted JSON with module entitlements</w:t>
      </w:r>
    </w:p>
    <w:p>
      <w:r>
        <w:t xml:space="preserve"/>
      </w:r>
    </w:p>
    <w:p>
      <w:pPr>
        <w:pStyle w:val="Heading2"/>
        <w:spacing w:before="300" w:after="150"/>
      </w:pPr>
      <w:r>
        <w:rPr>
          <w:rFonts w:ascii="Arial" w:cs="Arial" w:eastAsia="Arial" w:hAnsi="Arial"/>
          <w:b/>
          <w:bCs/>
          <w:color w:val="2E6DA4"/>
          <w:sz w:val="28"/>
          <w:szCs w:val="28"/>
        </w:rPr>
        <w:t xml:space="preserve">2.3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2023</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 Principal rights, consent management</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 logs, data erasure API, DPO contact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GDPR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Right to erasure, data portability, breach notification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72hr breach protocol, export API, audit trail</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ISO 27001</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ISMS, access control, risk management</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RBAC, encryption at rest/transit, pen test schedule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Compliance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HSN codes, CGST/SGST/IGST calculation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 tax engine, invoice numbering per ITR</w:t>
            </w:r>
          </w:p>
        </w:tc>
      </w:tr>
    </w:tbl>
    <w:p>
      <w:r>
        <w:br w:type="page"/>
      </w:r>
    </w:p>
    <w:p>
      <w:pPr>
        <w:pStyle w:val="Heading1"/>
        <w:spacing w:before="400" w:after="200"/>
      </w:pPr>
      <w:r>
        <w:rPr>
          <w:rFonts w:ascii="Arial" w:cs="Arial" w:eastAsia="Arial" w:hAnsi="Arial"/>
          <w:b/>
          <w:bCs/>
          <w:color w:val="1E3A5F"/>
          <w:sz w:val="36"/>
          <w:szCs w:val="36"/>
        </w:rPr>
        <w:t xml:space="preserve">3. Package, Plan &amp; Subscription Architecture</w:t>
      </w:r>
    </w:p>
    <w:p>
      <w:pPr>
        <w:spacing w:before="60" w:after="60"/>
      </w:pPr>
      <w:r>
        <w:rPr>
          <w:rFonts w:ascii="Arial" w:cs="Arial" w:eastAsia="Arial" w:hAnsi="Arial"/>
          <w:sz w:val="20"/>
          <w:szCs w:val="20"/>
        </w:rPr>
        <w:t xml:space="preserve">VeHubPro uses a three-layer licensing model. Understanding the hierarchy is critical for both Super Admin configuration and tenant onboarding: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Manages It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Is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only</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 named bundle of modules/features (e.g. Service Suite, Full Platform). No price. No billing. Just a feature container.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 priced, time-bound offering built on top of a Package. Defines billing amount, cycle, usage limits (staff count, vehicles, storage). Multiple plans can exist per Package.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Subscription</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assigns to Tenant</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The live contract between a Tenant and a Plan. Tracks start date, end date, payment status, renewal. One active subscription per tenant at a time.</w:t>
            </w:r>
          </w:p>
        </w:tc>
      </w:tr>
    </w:tbl>
    <w:p>
      <w:r>
        <w:t xml:space="preserve"/>
      </w:r>
    </w:p>
    <w:p>
      <w:pPr>
        <w:pStyle w:val="Heading2"/>
        <w:spacing w:before="300" w:after="150"/>
      </w:pPr>
      <w:r>
        <w:rPr>
          <w:rFonts w:ascii="Arial" w:cs="Arial" w:eastAsia="Arial" w:hAnsi="Arial"/>
          <w:b/>
          <w:bCs/>
          <w:color w:val="2E6DA4"/>
          <w:sz w:val="28"/>
          <w:szCs w:val="28"/>
        </w:rPr>
        <w:t xml:space="preserve">3.1 Package — Feature Container</w:t>
      </w:r>
    </w:p>
    <w:p>
      <w:pPr>
        <w:spacing w:before="60" w:after="60"/>
      </w:pPr>
      <w:r>
        <w:rPr>
          <w:rFonts w:ascii="Arial" w:cs="Arial" w:eastAsia="Arial" w:hAnsi="Arial"/>
          <w:sz w:val="20"/>
          <w:szCs w:val="20"/>
        </w:rPr>
        <w:t xml:space="preserve">Packages are created by Super Admin and define WHICH modules and features a tenant can access. Packages have no price — they are purely a feature configuration layer. Super Admin attaches a Package to a Tenant via a Plan/Subscription, or directly as a module override.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Package Name</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Included Modules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Starter</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 Module: Customer Management, Service Vehicles (all types), Services Master, Job Cards, Invoices — Basic Analytics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Pro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All of Service Starter + Advanced Analytics, Notifications (Email/SMS), Insurance/PUC/Permit Alerts, Service History Export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Basic</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Module: Inventory Vehicles (all types), Test Drive Bookings, Portfolio Customer Management, Public Portfolio Page, Basic Portfolio Insights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All Service Pro + All Portfolio Basic + Combined Cross-module Analytics + WhatsApp Integration + API Access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Enterprise Suite</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All Full Platform + Multi-branch Support + Dedicated Support SLA + Custom Branding + Priority Queue + Audit Export</w:t>
            </w:r>
          </w:p>
        </w:tc>
      </w:tr>
    </w:tbl>
    <w:p>
      <w:pPr>
        <w:spacing w:before="60" w:after="60"/>
      </w:pPr>
      <w:r>
        <w:rPr>
          <w:rFonts w:ascii="Arial" w:cs="Arial" w:eastAsia="Arial" w:hAnsi="Arial"/>
          <w:sz w:val="20"/>
          <w:szCs w:val="20"/>
        </w:rPr>
        <w:t xml:space="preserve">Super Admin can create additional custom packages at any time and attach them to specific tenants as needed.</w:t>
      </w:r>
    </w:p>
    <w:p>
      <w:r>
        <w:t xml:space="preserve"/>
      </w:r>
    </w:p>
    <w:p>
      <w:pPr>
        <w:pStyle w:val="Heading2"/>
        <w:spacing w:before="300" w:after="150"/>
      </w:pPr>
      <w:r>
        <w:rPr>
          <w:rFonts w:ascii="Arial" w:cs="Arial" w:eastAsia="Arial" w:hAnsi="Arial"/>
          <w:b/>
          <w:bCs/>
          <w:color w:val="2E6DA4"/>
          <w:sz w:val="28"/>
          <w:szCs w:val="28"/>
        </w:rPr>
        <w:t xml:space="preserve">3.2 Plan — Priced Offering</w:t>
      </w:r>
    </w:p>
    <w:p>
      <w:pPr>
        <w:spacing w:before="60" w:after="60"/>
      </w:pPr>
      <w:r>
        <w:rPr>
          <w:rFonts w:ascii="Arial" w:cs="Arial" w:eastAsia="Arial" w:hAnsi="Arial"/>
          <w:sz w:val="20"/>
          <w:szCs w:val="20"/>
        </w:rPr>
        <w:t xml:space="preserve">Plans are created by Super Admin on top of a Package. A Plan adds: price, billing cycle, and usage limits. Multiple Plans can reference the same Package (e.g. Monthly and Annual billing for the same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200"/>
        <w:gridCol w:w="27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Plan Name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Package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Cycle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Usage Limits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Starter Monthly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Starter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₹1,499/mo</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Monthly</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 staff, 500 vehicles, 5 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Starter 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Starter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₹14,990/yr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Annual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 staff, 500 vehicles, 5 GB</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Pro Monthly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Pro</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₹3,999/mo</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Monthly</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10 staff, 2,000 vehicles, 20 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Pro 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₹39,990/yr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Annual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10 staff, 2,000 vehicles, 20 GB</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Monthly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Basic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₹2,999/mo</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Monthly</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 staff, 100 listings, 50 GB media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₹29,990/yr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Annual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 staff, 100 listings, 50 GB media</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Platform Monthly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Platform</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₹7,999/mo</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Monthly</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25 staff, Unlimited, 100 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Platform 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₹79,990/yr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Annual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25 staff, Unlimited, 100 GB</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Enterprise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Enterprise Suite</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Unlimited staff + Custom SLA</w:t>
            </w:r>
          </w:p>
        </w:tc>
      </w:tr>
    </w:tbl>
    <w:p>
      <w:r>
        <w:t xml:space="preserve"/>
      </w:r>
    </w:p>
    <w:p>
      <w:pPr>
        <w:pStyle w:val="Heading2"/>
        <w:spacing w:before="300" w:after="150"/>
      </w:pPr>
      <w:r>
        <w:rPr>
          <w:rFonts w:ascii="Arial" w:cs="Arial" w:eastAsia="Arial" w:hAnsi="Arial"/>
          <w:b/>
          <w:bCs/>
          <w:color w:val="2E6DA4"/>
          <w:sz w:val="28"/>
          <w:szCs w:val="28"/>
        </w:rPr>
        <w:t xml:space="preserve">3.3 Subscription — Tenant Contract</w:t>
      </w:r>
    </w:p>
    <w:p>
      <w:pPr>
        <w:spacing w:before="60" w:after="60"/>
      </w:pPr>
      <w:r>
        <w:rPr>
          <w:rFonts w:ascii="Arial" w:cs="Arial" w:eastAsia="Arial" w:hAnsi="Arial"/>
          <w:sz w:val="20"/>
          <w:szCs w:val="20"/>
        </w:rPr>
        <w:t xml:space="preserve">A Subscription is created by Super Admin when onboarding or upgrading a Tenant. It links a Tenant to a specific Plan and tracks the full billing lifecycle.</w:t>
      </w:r>
    </w:p>
    <w:p>
      <w:r>
        <w:t xml:space="preserve"/>
      </w:r>
    </w:p>
    <w:p>
      <w:pPr>
        <w:spacing w:before="160" w:after="80"/>
      </w:pPr>
      <w:r>
        <w:rPr>
          <w:rFonts w:ascii="Arial" w:cs="Arial" w:eastAsia="Arial" w:hAnsi="Arial"/>
          <w:b/>
          <w:bCs/>
          <w:color w:val="2E6DA4"/>
          <w:sz w:val="22"/>
          <w:szCs w:val="22"/>
        </w:rPr>
        <w:t xml:space="preserve">How Super Admin Assigns a Subscription to a Tenant:</w:t>
      </w:r>
    </w:p>
    <w:p>
      <w:pPr>
        <w:pStyle w:val="ListParagraph"/>
        <w:numPr>
          <w:ilvl w:val="0"/>
          <w:numId w:val="3"/>
        </w:numPr>
        <w:spacing w:before="40" w:after="40"/>
      </w:pPr>
      <w:r>
        <w:rPr>
          <w:rFonts w:ascii="Arial" w:cs="Arial" w:eastAsia="Arial" w:hAnsi="Arial"/>
          <w:sz w:val="20"/>
          <w:szCs w:val="20"/>
        </w:rPr>
        <w:t xml:space="preserve">Tenant contacts support or signs up requesting a package</w:t>
      </w:r>
    </w:p>
    <w:p>
      <w:pPr>
        <w:pStyle w:val="ListParagraph"/>
        <w:numPr>
          <w:ilvl w:val="0"/>
          <w:numId w:val="3"/>
        </w:numPr>
        <w:spacing w:before="40" w:after="40"/>
      </w:pPr>
      <w:r>
        <w:rPr>
          <w:rFonts w:ascii="Arial" w:cs="Arial" w:eastAsia="Arial" w:hAnsi="Arial"/>
          <w:sz w:val="20"/>
          <w:szCs w:val="20"/>
        </w:rPr>
        <w:t xml:space="preserve">Super Admin opens Tenant Management and selects the tenant</w:t>
      </w:r>
    </w:p>
    <w:p>
      <w:pPr>
        <w:pStyle w:val="ListParagraph"/>
        <w:numPr>
          <w:ilvl w:val="0"/>
          <w:numId w:val="3"/>
        </w:numPr>
        <w:spacing w:before="40" w:after="40"/>
      </w:pPr>
      <w:r>
        <w:rPr>
          <w:rFonts w:ascii="Arial" w:cs="Arial" w:eastAsia="Arial" w:hAnsi="Arial"/>
          <w:sz w:val="20"/>
          <w:szCs w:val="20"/>
        </w:rPr>
        <w:t xml:space="preserve">Click Assign Subscription and choose a Package from the dropdown</w:t>
      </w:r>
    </w:p>
    <w:p>
      <w:pPr>
        <w:pStyle w:val="ListParagraph"/>
        <w:numPr>
          <w:ilvl w:val="0"/>
          <w:numId w:val="3"/>
        </w:numPr>
        <w:spacing w:before="40" w:after="40"/>
      </w:pPr>
      <w:r>
        <w:rPr>
          <w:rFonts w:ascii="Arial" w:cs="Arial" w:eastAsia="Arial" w:hAnsi="Arial"/>
          <w:sz w:val="20"/>
          <w:szCs w:val="20"/>
        </w:rPr>
        <w:t xml:space="preserve">Choose a Plan under that Package (monthly / annual / custom)</w:t>
      </w:r>
    </w:p>
    <w:p>
      <w:pPr>
        <w:pStyle w:val="ListParagraph"/>
        <w:numPr>
          <w:ilvl w:val="0"/>
          <w:numId w:val="3"/>
        </w:numPr>
        <w:spacing w:before="40" w:after="40"/>
      </w:pPr>
      <w:r>
        <w:rPr>
          <w:rFonts w:ascii="Arial" w:cs="Arial" w:eastAsia="Arial" w:hAnsi="Arial"/>
          <w:sz w:val="20"/>
          <w:szCs w:val="20"/>
        </w:rPr>
        <w:t xml:space="preserve">Set start date, trial period (if any), and payment method</w:t>
      </w:r>
    </w:p>
    <w:p>
      <w:pPr>
        <w:pStyle w:val="ListParagraph"/>
        <w:numPr>
          <w:ilvl w:val="0"/>
          <w:numId w:val="3"/>
        </w:numPr>
        <w:spacing w:before="40" w:after="40"/>
      </w:pPr>
      <w:r>
        <w:rPr>
          <w:rFonts w:ascii="Arial" w:cs="Arial" w:eastAsia="Arial" w:hAnsi="Arial"/>
          <w:sz w:val="20"/>
          <w:szCs w:val="20"/>
        </w:rPr>
        <w:t xml:space="preserve">System creates the subscription record and activates module entitlements</w:t>
      </w:r>
    </w:p>
    <w:p>
      <w:pPr>
        <w:pStyle w:val="ListParagraph"/>
        <w:numPr>
          <w:ilvl w:val="0"/>
          <w:numId w:val="3"/>
        </w:numPr>
        <w:spacing w:before="40" w:after="40"/>
      </w:pPr>
      <w:r>
        <w:rPr>
          <w:rFonts w:ascii="Arial" w:cs="Arial" w:eastAsia="Arial" w:hAnsi="Arial"/>
          <w:sz w:val="20"/>
          <w:szCs w:val="20"/>
        </w:rPr>
        <w:t xml:space="preserve">Tenant portal immediately reflects the newly enabled modules</w:t>
      </w:r>
    </w:p>
    <w:p>
      <w:r>
        <w:t xml:space="preserve"/>
      </w:r>
    </w:p>
    <w:p>
      <w:pPr>
        <w:spacing w:before="160" w:after="80"/>
      </w:pPr>
      <w:r>
        <w:rPr>
          <w:rFonts w:ascii="Arial" w:cs="Arial" w:eastAsia="Arial" w:hAnsi="Arial"/>
          <w:b/>
          <w:bCs/>
          <w:color w:val="2E6DA4"/>
          <w:sz w:val="22"/>
          <w:szCs w:val="22"/>
        </w:rPr>
        <w:t xml:space="preserve">Subscription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subscription_id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PK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The tenant this subscription belongs to</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The Plan the tenant is subscribed 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Derived from plan — denormalized for fast entitlement checks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TRIAL | ACTIVE | PAST_DUE | SUSPENDED | CANCELLED | EXPIRED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user_limit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Max staff/user accounts allowed under this subscription. -1 = unlimited. Enforced on invite.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user_count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Current active user count. Incremented on user creation, decremented on deactivation.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Max service vehicles registerable under this subscription. -1 = unlimited.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vehicle_count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Current registered vehicle count. Incremented on vehicle add.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listing_limit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Max portfolio inventory listings allowed. -1 = unlimited. Portfolio plans only.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listing_count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Current active listing count in portfolio module.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storage_limit_gb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Max media storage in GB. Tracked against S3 bucket usage per tenant.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storage_used_gb</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DECIMAL(10,3)</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Current storage consumed in GB. Updated async by storage usage job.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trial_ends_at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Trial expiry date — null if no trial period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current_period_start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Start of current billing period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current_period_end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End of current billing period and auto-renewal date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razorpay_sub_id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VARCHAR(50)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 subscription ID for auto-renewal webhook handling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assigned_by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user who created this subscription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cancelled_at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 of cancellation — null if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cancellation_reason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Reason for cancellation — recorded for churn analysis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notes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Internal notes such as discount reason, custom terms, or SLA details</w:t>
            </w:r>
          </w:p>
        </w:tc>
      </w:tr>
    </w:tbl>
    <w:p>
      <w:r>
        <w:t xml:space="preserve"/>
      </w:r>
    </w:p>
    <w:p>
      <w:pPr>
        <w:pStyle w:val="Heading2"/>
        <w:spacing w:before="300" w:after="150"/>
      </w:pPr>
      <w:r>
        <w:rPr>
          <w:rFonts w:ascii="Arial" w:cs="Arial" w:eastAsia="Arial" w:hAnsi="Arial"/>
          <w:b/>
          <w:bCs/>
          <w:color w:val="2E6DA4"/>
          <w:sz w:val="28"/>
          <w:szCs w:val="28"/>
        </w:rPr>
        <w:t xml:space="preserve">3.3.1 Subscription History</w:t>
      </w:r>
    </w:p>
    <w:p>
      <w:pPr>
        <w:spacing w:before="60" w:after="60"/>
      </w:pPr>
      <w:r>
        <w:rPr>
          <w:rFonts w:ascii="Arial" w:cs="Arial" w:eastAsia="Arial" w:hAnsi="Arial"/>
          <w:sz w:val="20"/>
          <w:szCs w:val="20"/>
        </w:rPr>
        <w:t xml:space="preserve">Every change to a subscription is recorded immutably in the subscription_history table. This provides a complete audit trail for billing disputes, compliance, and churn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history_id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PK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 — immutable, no updates/deletes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subscription_id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Parent subscription this history entry belongs to</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scoping — denormalized for query performance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event_type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CREATED | UPGRADED | DOWNGRADED | RENEWED | SUSPENDED | CANCELLED | REACTIVATED | TRIAL_STARTED | TRIAL_EXPIRED | ADDON_ADDED | ADDON_REMOVED | LIMIT_CHANGED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previous_plan_id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 NULL</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 before this change — null for CREATED events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new_plan_id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 after this change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previous_limits_snapshot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JSONB</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Snapshot of limits before change: {user_limit, vehicle_limit, listing_limit, storage_limit_gb}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new_limits_snapshot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Snapshot of limits after change — for full diff visibility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changed_by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user or system (for auto-renewals) who triggered the 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change_reason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Human-readable reason or system event 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amount_charged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Amount billed for this event — 0 for non-billing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razorpay_payment_id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 payment reference — null for non-payment events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created_at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Auto-set, immutable. Never updated.</w:t>
            </w:r>
          </w:p>
        </w:tc>
      </w:tr>
    </w:tbl>
    <w:p>
      <w:r>
        <w:t xml:space="preserve"/>
      </w:r>
    </w:p>
    <w:p>
      <w:pPr>
        <w:pStyle w:val="Heading2"/>
        <w:spacing w:before="300" w:after="150"/>
      </w:pPr>
      <w:r>
        <w:rPr>
          <w:rFonts w:ascii="Arial" w:cs="Arial" w:eastAsia="Arial" w:hAnsi="Arial"/>
          <w:b/>
          <w:bCs/>
          <w:color w:val="2E6DA4"/>
          <w:sz w:val="28"/>
          <w:szCs w:val="28"/>
        </w:rPr>
        <w:t xml:space="preserve">3.3.2 Subscription Add-ons</w:t>
      </w:r>
    </w:p>
    <w:p>
      <w:pPr>
        <w:spacing w:before="60" w:after="60"/>
      </w:pPr>
      <w:r>
        <w:rPr>
          <w:rFonts w:ascii="Arial" w:cs="Arial" w:eastAsia="Arial" w:hAnsi="Arial"/>
          <w:sz w:val="20"/>
          <w:szCs w:val="20"/>
        </w:rPr>
        <w:t xml:space="preserve">Add-ons allow Super Admin to extend specific limits or unlock extra features for a tenant on top of their base plan — without requiring a full plan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addon_id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PK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subscription_id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Parent subscription this add-on is attached to</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scoping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addon_type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EXTRA_USERS | EXTRA_VEHICLES | EXTRA_LISTINGS | EXTRA_STORAGE_GB | MODULE_UNLOCK | WHATSAPP | API_ACCESS | CUSTOM_BRANDING | PRIORITY_SUPPORT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addon_name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Human-readable label e.g. +10 Extra Users, +500 Vehicles, Portfolio Unlock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How much is added: e.g. 10 for +10 users, 1 for a module unlock</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unit_price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DECIMAL(10,2)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Price per unit per billing cycle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billing_cycle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MONTHLY | ANNUAL | ONE_TIME — add-ons can have different cycles from base plan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valid_from</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When this add-on becomes effective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valid_until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Expiry date — null for perpetual add-ons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is_active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Active add-ons are included in limit calculations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added_by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who applied this add-on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razorpay_item_id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VARCHAR(50)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 line item for recurring billing of this add-on</w:t>
            </w:r>
          </w:p>
        </w:tc>
      </w:tr>
    </w:tbl>
    <w:p>
      <w:r>
        <w:t xml:space="preserve"/>
      </w:r>
    </w:p>
    <w:p>
      <w:pPr>
        <w:spacing w:before="160" w:after="80"/>
      </w:pPr>
      <w:r>
        <w:rPr>
          <w:rFonts w:ascii="Arial" w:cs="Arial" w:eastAsia="Arial" w:hAnsi="Arial"/>
          <w:b/>
          <w:bCs/>
          <w:color w:val="2E6DA4"/>
          <w:sz w:val="22"/>
          <w:szCs w:val="22"/>
        </w:rPr>
        <w:t xml:space="preserve">Add-on Limit Resolution Logic</w:t>
      </w:r>
    </w:p>
    <w:p>
      <w:pPr>
        <w:spacing w:before="60" w:after="60"/>
      </w:pPr>
      <w:r>
        <w:rPr>
          <w:rFonts w:ascii="Arial" w:cs="Arial" w:eastAsia="Arial" w:hAnsi="Arial"/>
          <w:sz w:val="20"/>
          <w:szCs w:val="20"/>
        </w:rPr>
        <w:t xml:space="preserve">Effective limits = subscription base limits + SUM of all active add-on quantities of matching addon_type. Example: Plan has user_limit=10, tenant has two EXTRA_USERS add-ons of quantity 5 and 10, effective user limit = 25.</w:t>
      </w:r>
    </w:p>
    <w:p>
      <w:r>
        <w:t xml:space="preserve"/>
      </w:r>
    </w:p>
    <w:p>
      <w:pPr>
        <w:pStyle w:val="Heading2"/>
        <w:spacing w:before="300" w:after="150"/>
      </w:pPr>
      <w:r>
        <w:rPr>
          <w:rFonts w:ascii="Arial" w:cs="Arial" w:eastAsia="Arial" w:hAnsi="Arial"/>
          <w:b/>
          <w:bCs/>
          <w:color w:val="2E6DA4"/>
          <w:sz w:val="28"/>
          <w:szCs w:val="28"/>
        </w:rPr>
        <w:t xml:space="preserve">3.4 Module Entitlement Resolution</w:t>
      </w:r>
    </w:p>
    <w:p>
      <w:pPr>
        <w:spacing w:before="60" w:after="60"/>
      </w:pPr>
      <w:r>
        <w:rPr>
          <w:rFonts w:ascii="Arial" w:cs="Arial" w:eastAsia="Arial" w:hAnsi="Arial"/>
          <w:sz w:val="20"/>
          <w:szCs w:val="20"/>
        </w:rPr>
        <w:t xml:space="preserve">When a tenant accesses any feature, the platform resolves entitlements in this order:</w:t>
      </w:r>
    </w:p>
    <w:p>
      <w:pPr>
        <w:pStyle w:val="ListParagraph"/>
        <w:numPr>
          <w:ilvl w:val="0"/>
          <w:numId w:val="3"/>
        </w:numPr>
        <w:spacing w:before="40" w:after="40"/>
      </w:pPr>
      <w:r>
        <w:rPr>
          <w:rFonts w:ascii="Arial" w:cs="Arial" w:eastAsia="Arial" w:hAnsi="Arial"/>
          <w:sz w:val="20"/>
          <w:szCs w:val="20"/>
        </w:rPr>
        <w:t xml:space="preserve">Load tenant active Subscription, get plan_id, then get package_id</w:t>
      </w:r>
    </w:p>
    <w:p>
      <w:pPr>
        <w:pStyle w:val="ListParagraph"/>
        <w:numPr>
          <w:ilvl w:val="0"/>
          <w:numId w:val="3"/>
        </w:numPr>
        <w:spacing w:before="40" w:after="40"/>
      </w:pPr>
      <w:r>
        <w:rPr>
          <w:rFonts w:ascii="Arial" w:cs="Arial" w:eastAsia="Arial" w:hAnsi="Arial"/>
          <w:sz w:val="20"/>
          <w:szCs w:val="20"/>
        </w:rPr>
        <w:t xml:space="preserve">Look up tenant_module_overrides table (Super Admin can grant or revoke individual modules outside the package)</w:t>
      </w:r>
    </w:p>
    <w:p>
      <w:pPr>
        <w:pStyle w:val="ListParagraph"/>
        <w:numPr>
          <w:ilvl w:val="0"/>
          <w:numId w:val="3"/>
        </w:numPr>
        <w:spacing w:before="40" w:after="40"/>
      </w:pPr>
      <w:r>
        <w:rPr>
          <w:rFonts w:ascii="Arial" w:cs="Arial" w:eastAsia="Arial" w:hAnsi="Arial"/>
          <w:sz w:val="20"/>
          <w:szCs w:val="20"/>
        </w:rPr>
        <w:t xml:space="preserve">Merge: package modules + overrides = final entitlement set</w:t>
      </w:r>
    </w:p>
    <w:p>
      <w:pPr>
        <w:pStyle w:val="ListParagraph"/>
        <w:numPr>
          <w:ilvl w:val="0"/>
          <w:numId w:val="3"/>
        </w:numPr>
        <w:spacing w:before="40" w:after="40"/>
      </w:pPr>
      <w:r>
        <w:rPr>
          <w:rFonts w:ascii="Arial" w:cs="Arial" w:eastAsia="Arial" w:hAnsi="Arial"/>
          <w:sz w:val="20"/>
          <w:szCs w:val="20"/>
        </w:rPr>
        <w:t xml:space="preserve">Cache result in Redis with TTL of 5 minutes for performance</w:t>
      </w:r>
    </w:p>
    <w:p>
      <w:pPr>
        <w:spacing w:before="60" w:after="60"/>
      </w:pPr>
      <w:r>
        <w:rPr>
          <w:rFonts w:ascii="Arial" w:cs="Arial" w:eastAsia="Arial" w:hAnsi="Arial"/>
          <w:sz w:val="20"/>
          <w:szCs w:val="20"/>
        </w:rPr>
        <w:t xml:space="preserve">This allows Super Admin to grant a tenant on Service Starter temporary access to the Portfolio module without upgrading their plan — useful for trials and demos.</w:t>
      </w:r>
    </w:p>
    <w:p>
      <w:r>
        <w:t xml:space="preserve"/>
      </w:r>
    </w:p>
    <w:p>
      <w:pPr>
        <w:pStyle w:val="Heading2"/>
        <w:spacing w:before="300" w:after="150"/>
      </w:pPr>
      <w:r>
        <w:rPr>
          <w:rFonts w:ascii="Arial" w:cs="Arial" w:eastAsia="Arial" w:hAnsi="Arial"/>
          <w:b/>
          <w:bCs/>
          <w:color w:val="2E6DA4"/>
          <w:sz w:val="28"/>
          <w:szCs w:val="28"/>
        </w:rPr>
        <w:t xml:space="preserve">3.5 Complete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Portal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Sub-Modules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Dashboard</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Platform KPIs, Revenue Overview, Tenant Activity, System Health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User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Admin Users, Roles, Permissions, Activity Logs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Management</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Onboarding, Tenant Config, Module Overrides, Suspension, Data Export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 CRUD, Module Assignment per Package, Feature Flag Matrix</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 Management</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 CRUD: name, linked package, price, billing cycle, usage limits, trial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Subscriptions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Assign/Upgrade/Downgrade/Cancel tenant subscriptions, Subscription history per tenant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Billing &amp; Invoicing</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Platform invoices, Payment history, Dunning management, Revenue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Support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Ticket Management, Tenant Impersonation (read-only), Knowledge Base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Reports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Platform Revenue, Churn, Module Usage, Plan Adoption, Compliance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Settings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Platform Config, GST Settings, Email Templates, API Keys, Webhooks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Dashboard</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Today Jobs, Revenue Summary, Pending Actions, Quick Stats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User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Staff Accounts, Roles (Owner/Manager/Technician/Receptionist), Shift Logs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Services</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Insights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Revenue Charts, Job Volume, Service Category Breakdown, Customer Retention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CRUD, Vehicle Mapping, Service History, Communication Logs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Services</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Vehicles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Registry (all types), Owner Mapping, Service History Timeline, Documents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 Master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Categories per vehicle type, Service Items with HSN/GST, Labor Charges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Services</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Create/Edit/View Job Cards, Technician Assignment, Status Workflow, Parts Used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Invoice (INV/FY/SEQ format), Payment Tracking, PDF Export, WhatsApp Share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Portfolio</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Insights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Listing Views, Test Drive Requests, Conversion Rate, Revenue by Vehicle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Portfolio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Buyer Leads, Test Drive Bookings, Purchase Records, Follow-up Reminders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 Portfolio</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Inventory Vehicles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All vehicle type listings, Status Management, Media Upload, Public Share Link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Page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vehicle gallery (all types), Test drive booking form (no login required)</w:t>
            </w:r>
          </w:p>
        </w:tc>
      </w:tr>
    </w:tbl>
    <w:p>
      <w:r>
        <w:br w:type="page"/>
      </w:r>
    </w:p>
    <w:p>
      <w:pPr>
        <w:pStyle w:val="Heading1"/>
        <w:spacing w:before="400" w:after="200"/>
      </w:pPr>
      <w:r>
        <w:rPr>
          <w:rFonts w:ascii="Arial" w:cs="Arial" w:eastAsia="Arial" w:hAnsi="Arial"/>
          <w:b/>
          <w:bCs/>
          <w:color w:val="1E3A5F"/>
          <w:sz w:val="36"/>
          <w:szCs w:val="36"/>
        </w:rPr>
        <w:t xml:space="preserve">4. Services Module — Detailed Specification</w:t>
      </w:r>
    </w:p>
    <w:p>
      <w:pPr>
        <w:pStyle w:val="Heading2"/>
        <w:spacing w:before="300" w:after="150"/>
      </w:pPr>
      <w:r>
        <w:rPr>
          <w:rFonts w:ascii="Arial" w:cs="Arial" w:eastAsia="Arial" w:hAnsi="Arial"/>
          <w:b/>
          <w:bCs/>
          <w:color w:val="2E6DA4"/>
          <w:sz w:val="28"/>
          <w:szCs w:val="28"/>
        </w:rPr>
        <w:t xml:space="preserve">4.1 Core Workflow</w:t>
      </w:r>
    </w:p>
    <w:p>
      <w:pPr>
        <w:spacing w:before="60" w:after="60"/>
      </w:pPr>
      <w:r>
        <w:rPr>
          <w:rFonts w:ascii="Arial" w:cs="Arial" w:eastAsia="Arial" w:hAnsi="Arial"/>
          <w:sz w:val="20"/>
          <w:szCs w:val="20"/>
        </w:rPr>
        <w:t xml:space="preserve">The Services Module follows a linear, event-driven workflow: Customer → Vehicle → Job Card → Invoice → Delivery. Each step generates an immutable audit trail.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5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 Customer</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Receptionist / Owner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record with unique customer_id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Register Vehicle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Receptionist / 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record linked to customer_id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 Job Card</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Receptionist / Technician</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with selected services + auto-calculated GST amount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Technician Works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Technician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Status updates: In Progress, Parts Needed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Mark Complete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Technician / Manager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status → Completed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Generate Invoice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Receptionist / 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GST-compliant invoice PDF, WhatsApp/Email delivery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7</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Delivery</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Receptionist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status → Delivered, Customer signature (optional)</w:t>
            </w:r>
          </w:p>
        </w:tc>
      </w:tr>
    </w:tbl>
    <w:p>
      <w:r>
        <w:t xml:space="preserve"/>
      </w:r>
    </w:p>
    <w:p>
      <w:pPr>
        <w:pStyle w:val="Heading2"/>
        <w:spacing w:before="300" w:after="150"/>
      </w:pPr>
      <w:r>
        <w:rPr>
          <w:rFonts w:ascii="Arial" w:cs="Arial" w:eastAsia="Arial" w:hAnsi="Arial"/>
          <w:b/>
          <w:bCs/>
          <w:color w:val="2E6DA4"/>
          <w:sz w:val="28"/>
          <w:szCs w:val="28"/>
        </w:rPr>
        <w:t xml:space="preserve">4.2 Customer Management</w:t>
      </w:r>
    </w:p>
    <w:p>
      <w:pPr>
        <w:spacing w:before="160" w:after="80"/>
      </w:pPr>
      <w:r>
        <w:rPr>
          <w:rFonts w:ascii="Arial" w:cs="Arial" w:eastAsia="Arial" w:hAnsi="Arial"/>
          <w:b/>
          <w:bCs/>
          <w:color w:val="2E6DA4"/>
          <w:sz w:val="22"/>
          <w:szCs w:val="22"/>
        </w:rPr>
        <w:t xml:space="preserve">Data Schema —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Validation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Auto-generated</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 tenant-scoped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 2-100 chars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 consent required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mobile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 Indian format</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Unique per tenant, OTP verified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 valid format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invoice delivery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address</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invoice printing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 GST format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B2B customers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consent_given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 = true</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compliance mandatory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Auto-set on consent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Audit log required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is_active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Default: true</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Soft delete only</w:t>
            </w:r>
          </w:p>
        </w:tc>
      </w:tr>
    </w:tbl>
    <w:p>
      <w:r>
        <w:t xml:space="preserve"/>
      </w:r>
    </w:p>
    <w:p>
      <w:pPr>
        <w:spacing w:before="160" w:after="80"/>
      </w:pPr>
      <w:r>
        <w:rPr>
          <w:rFonts w:ascii="Arial" w:cs="Arial" w:eastAsia="Arial" w:hAnsi="Arial"/>
          <w:b/>
          <w:bCs/>
          <w:color w:val="2E6DA4"/>
          <w:sz w:val="22"/>
          <w:szCs w:val="22"/>
        </w:rPr>
        <w:t xml:space="preserve">One Customer → Multiple Vehicles (1:N relationship)</w:t>
      </w:r>
    </w:p>
    <w:p>
      <w:pPr>
        <w:spacing w:before="60" w:after="60"/>
      </w:pPr>
      <w:r>
        <w:rPr>
          <w:rFonts w:ascii="Arial" w:cs="Arial" w:eastAsia="Arial" w:hAnsi="Arial"/>
          <w:sz w:val="20"/>
          <w:szCs w:val="20"/>
        </w:rPr>
        <w:t xml:space="preserve">A single customer can have multiple vehicles registered under their account. The vehicle selector in the Job Card creation screen will filter vehicles by selected customer.</w:t>
      </w:r>
    </w:p>
    <w:p>
      <w:r>
        <w:t xml:space="preserve"/>
      </w:r>
    </w:p>
    <w:p>
      <w:pPr>
        <w:pStyle w:val="Heading2"/>
        <w:spacing w:before="300" w:after="150"/>
      </w:pPr>
      <w:r>
        <w:rPr>
          <w:rFonts w:ascii="Arial" w:cs="Arial" w:eastAsia="Arial" w:hAnsi="Arial"/>
          <w:b/>
          <w:bCs/>
          <w:color w:val="2E6DA4"/>
          <w:sz w:val="28"/>
          <w:szCs w:val="28"/>
        </w:rPr>
        <w:t xml:space="preserve">4.3 Service Vehicles</w:t>
      </w:r>
    </w:p>
    <w:p>
      <w:pPr>
        <w:spacing w:before="160" w:after="80"/>
      </w:pPr>
      <w:r>
        <w:rPr>
          <w:rFonts w:ascii="Arial" w:cs="Arial" w:eastAsia="Arial" w:hAnsi="Arial"/>
          <w:b/>
          <w:bCs/>
          <w:color w:val="2E6DA4"/>
          <w:sz w:val="22"/>
          <w:szCs w:val="22"/>
        </w:rPr>
        <w:t xml:space="preserve">Data Schema — Vehicle (All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Validation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Auto-generated</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Links to customer table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registration_no</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VARCHAR(20)</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 unique per tenant</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e.g. KA01AB1234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CAR / MOTORCYCLE / SCOOTER / TRUCK / BUS / AUTO_RICKSHAW / EV_2W / EV_3W / EV_4W / COMMERCIAL / TRACTOR / OTHER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brand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VARCHAR(50)</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e.g. Maruti, Honda, TVS, Tata, Mahindra, Bajaj</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e.g. Swift, Activa, Apache, Ace HT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year</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1980 – current year</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Manufacturing 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fuel_type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Petrol / Diesel / EV / CNG / Hybrid / LPG / Electric-Hybrid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engine_cc</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displacement in CC (relevant for bikes/cars)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battery_capacity_kwh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EVs only — battery size in kWh</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vin_number</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VARCHAR(17)</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VIN / chassis 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color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insurance_expiry</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Alert 30 days before expiry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puc_expiry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Alert 15 days before expiry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permit_expiry</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commercial/transport vehicles — goods/passenger permit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fitness_cert_expiry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FC — mandatory for commercial vehicles (&gt;8 years old)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no_of_wheels</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 / 3 / 4 / 6+</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Auto-derived from vehicle_type but overridable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load_capacity_kg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trucks / commercial vehicles</w:t>
            </w:r>
          </w:p>
        </w:tc>
      </w:tr>
    </w:tbl>
    <w:p>
      <w:r>
        <w:t xml:space="preserve"/>
      </w:r>
    </w:p>
    <w:p>
      <w:pPr>
        <w:spacing w:before="160" w:after="80"/>
      </w:pPr>
      <w:r>
        <w:rPr>
          <w:rFonts w:ascii="Arial" w:cs="Arial" w:eastAsia="Arial" w:hAnsi="Arial"/>
          <w:b/>
          <w:bCs/>
          <w:color w:val="2E6DA4"/>
          <w:sz w:val="22"/>
          <w:szCs w:val="22"/>
        </w:rPr>
        <w:t xml:space="preserve">Vehicle Type — Service Category Mapping</w:t>
      </w:r>
    </w:p>
    <w:p>
      <w:pPr>
        <w:spacing w:before="60" w:after="60"/>
      </w:pPr>
      <w:r>
        <w:rPr>
          <w:rFonts w:ascii="Arial" w:cs="Arial" w:eastAsia="Arial" w:hAnsi="Arial"/>
          <w:sz w:val="20"/>
          <w:szCs w:val="20"/>
        </w:rPr>
        <w:t xml:space="preserve">When a vehicle is selected on a Job Card, the Services Master automatically filters to show relevant service categories for that vehicle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Vehicle Type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Applicable Service Categories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Car / SUV / MUV</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Brakes, AC, Suspension, Tyres, Electrical, Body, Transmission, Periodic Maintenance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Motorcycle / Scooter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Chain &amp; Sprocket, Tyres, Brakes, Electrical, Body, Periodic Maintenance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EV (2W / 3W / 4W)</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Battery Check, Motor Service, Controller, Charger Port, Brakes, Tyres, Software Update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Truck / Commercial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Brakes, Tyres (multi-axle), Hydraulics, Load Body, Permit Compliance Check</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 Rickshaw</w:t>
            </w:r>
          </w:p>
        </w:tc>
        <w:tc>
          <w:tcPr>
            <w:tcW w:type="dxa" w:w="6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(2S/4S/CNG), Brakes, Body, Electrical, Tyres, CNG Kit 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Brakes, AC (if applicable), Body Panels, Tyres, Seating, Permit Compliance Check</w:t>
            </w:r>
          </w:p>
        </w:tc>
      </w:tr>
    </w:tbl>
    <w:p>
      <w:r>
        <w:t xml:space="preserve"/>
      </w:r>
    </w:p>
    <w:p>
      <w:pPr>
        <w:pStyle w:val="Heading2"/>
        <w:spacing w:before="300" w:after="150"/>
      </w:pPr>
      <w:r>
        <w:rPr>
          <w:rFonts w:ascii="Arial" w:cs="Arial" w:eastAsia="Arial" w:hAnsi="Arial"/>
          <w:b/>
          <w:bCs/>
          <w:color w:val="2E6DA4"/>
          <w:sz w:val="28"/>
          <w:szCs w:val="28"/>
        </w:rPr>
        <w:t xml:space="preserve">4.4 Services Master</w:t>
      </w:r>
    </w:p>
    <w:p>
      <w:pPr>
        <w:spacing w:before="60" w:after="60"/>
      </w:pPr>
      <w:r>
        <w:rPr>
          <w:rFonts w:ascii="Arial" w:cs="Arial" w:eastAsia="Arial" w:hAnsi="Arial"/>
          <w:sz w:val="20"/>
          <w:szCs w:val="20"/>
        </w:rPr>
        <w:t xml:space="preserve">The Services Master has two levels: Service Categories (the grouping layer) and Service Items (the actual billable services). Categories are created first; each service item must belong to a category. Both are tenant-scoped.</w:t>
      </w:r>
    </w:p>
    <w:p>
      <w:pPr>
        <w:spacing w:before="160" w:after="80"/>
      </w:pPr>
      <w:r>
        <w:rPr>
          <w:rFonts w:ascii="Arial" w:cs="Arial" w:eastAsia="Arial" w:hAnsi="Arial"/>
          <w:b/>
          <w:bCs/>
          <w:color w:val="2E6DA4"/>
          <w:sz w:val="22"/>
          <w:szCs w:val="22"/>
        </w:rPr>
        <w:t xml:space="preserve">Data Schema — Service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category_id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RLS isolation — each tenant manages own categories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category_name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VARCHAR(100)</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&amp; Lubrication</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Shown as group header in job card service picker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applicable_vehicle_types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{CAR, MOTORCYCLE, TRUCK}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Array of vehicle_type ENUMs — filters category visibility per vehicle on job card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icon_code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VARCHAR(50)</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engine-icon</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 UI icon identifier for display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sort_order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Display order in service picker and reports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is_active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true</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Inactive categories hidden from job card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Auto-set on creation</w:t>
            </w:r>
          </w:p>
        </w:tc>
      </w:tr>
    </w:tbl>
    <w:p>
      <w:r>
        <w:t xml:space="preserve"/>
      </w:r>
    </w:p>
    <w:p>
      <w:pPr>
        <w:spacing w:before="160" w:after="80"/>
      </w:pPr>
      <w:r>
        <w:rPr>
          <w:rFonts w:ascii="Arial" w:cs="Arial" w:eastAsia="Arial" w:hAnsi="Arial"/>
          <w:b/>
          <w:bCs/>
          <w:color w:val="2E6DA4"/>
          <w:sz w:val="22"/>
          <w:szCs w:val="22"/>
        </w:rPr>
        <w:t xml:space="preserve">Data Schema — Service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service_id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category_id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Services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e.g. Engine, Brake, Body, AC</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service_name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VARCHAR(150)</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Oil Change</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Searchable in job card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synthetic engine oil...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Printed on invoice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base_price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DECIMAL(10,2)</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₹50.00</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Pre-tax price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hsn_code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998714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HSN/SAC code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gst_percentage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DECIMAL(5,2)</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18.00</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CGST 9% + SGST 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unit_type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Per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Per Service / Per Hour / Per KM</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applicable_vehicle_types</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{CAR, TRUCK}</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 — overrides category filter. Empty array = inherits from category.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Inactive services hidden in job card</w:t>
            </w:r>
          </w:p>
        </w:tc>
      </w:tr>
    </w:tbl>
    <w:p>
      <w:r>
        <w:t xml:space="preserve"/>
      </w:r>
    </w:p>
    <w:p>
      <w:pPr>
        <w:spacing w:before="160" w:after="80"/>
      </w:pPr>
      <w:r>
        <w:rPr>
          <w:rFonts w:ascii="Arial" w:cs="Arial" w:eastAsia="Arial" w:hAnsi="Arial"/>
          <w:b/>
          <w:bCs/>
          <w:color w:val="2E6DA4"/>
          <w:sz w:val="22"/>
          <w:szCs w:val="22"/>
        </w:rPr>
        <w:t xml:space="preserve">Suggested Service Categories (All Vehicle Types — Industry Standard)</w:t>
      </w:r>
    </w:p>
    <w:p>
      <w:pPr>
        <w:pStyle w:val="ListParagraph"/>
        <w:numPr>
          <w:ilvl w:val="0"/>
          <w:numId w:val="2"/>
        </w:numPr>
        <w:spacing w:before="40" w:after="40"/>
      </w:pPr>
      <w:r>
        <w:rPr>
          <w:rFonts w:ascii="Arial" w:cs="Arial" w:eastAsia="Arial" w:hAnsi="Arial"/>
          <w:sz w:val="20"/>
          <w:szCs w:val="20"/>
        </w:rPr>
        <w:t xml:space="preserve">Engine &amp; Lubrication — Oil Change, Filter Replacement, Engine Flush, Top-up (all vehicle types)</w:t>
      </w:r>
    </w:p>
    <w:p>
      <w:pPr>
        <w:pStyle w:val="ListParagraph"/>
        <w:numPr>
          <w:ilvl w:val="0"/>
          <w:numId w:val="2"/>
        </w:numPr>
        <w:spacing w:before="40" w:after="40"/>
      </w:pPr>
      <w:r>
        <w:rPr>
          <w:rFonts w:ascii="Arial" w:cs="Arial" w:eastAsia="Arial" w:hAnsi="Arial"/>
          <w:sz w:val="20"/>
          <w:szCs w:val="20"/>
        </w:rPr>
        <w:t xml:space="preserve">Brake System — Brake Pad, Brake Shoe (2W), Brake Oil, Rotor, Drum</w:t>
      </w:r>
    </w:p>
    <w:p>
      <w:pPr>
        <w:pStyle w:val="ListParagraph"/>
        <w:numPr>
          <w:ilvl w:val="0"/>
          <w:numId w:val="2"/>
        </w:numPr>
        <w:spacing w:before="40" w:after="40"/>
      </w:pPr>
      <w:r>
        <w:rPr>
          <w:rFonts w:ascii="Arial" w:cs="Arial" w:eastAsia="Arial" w:hAnsi="Arial"/>
          <w:sz w:val="20"/>
          <w:szCs w:val="20"/>
        </w:rPr>
        <w:t xml:space="preserve">Electrical — Battery, Alternator, Starter, Wiring, Horn, Lights</w:t>
      </w:r>
    </w:p>
    <w:p>
      <w:pPr>
        <w:pStyle w:val="ListParagraph"/>
        <w:numPr>
          <w:ilvl w:val="0"/>
          <w:numId w:val="2"/>
        </w:numPr>
        <w:spacing w:before="40" w:after="40"/>
      </w:pPr>
      <w:r>
        <w:rPr>
          <w:rFonts w:ascii="Arial" w:cs="Arial" w:eastAsia="Arial" w:hAnsi="Arial"/>
          <w:sz w:val="20"/>
          <w:szCs w:val="20"/>
        </w:rPr>
        <w:t xml:space="preserve">AC &amp; Climate — AC Gas, Compressor, Cabin Filter, Condenser (4W only)</w:t>
      </w:r>
    </w:p>
    <w:p>
      <w:pPr>
        <w:pStyle w:val="ListParagraph"/>
        <w:numPr>
          <w:ilvl w:val="0"/>
          <w:numId w:val="2"/>
        </w:numPr>
        <w:spacing w:before="40" w:after="40"/>
      </w:pPr>
      <w:r>
        <w:rPr>
          <w:rFonts w:ascii="Arial" w:cs="Arial" w:eastAsia="Arial" w:hAnsi="Arial"/>
          <w:sz w:val="20"/>
          <w:szCs w:val="20"/>
        </w:rPr>
        <w:t xml:space="preserve">Suspension &amp; Steering — Wheel Alignment, Balancing, Shock Absorber, Fork Oil (2W)</w:t>
      </w:r>
    </w:p>
    <w:p>
      <w:pPr>
        <w:pStyle w:val="ListParagraph"/>
        <w:numPr>
          <w:ilvl w:val="0"/>
          <w:numId w:val="2"/>
        </w:numPr>
        <w:spacing w:before="40" w:after="40"/>
      </w:pPr>
      <w:r>
        <w:rPr>
          <w:rFonts w:ascii="Arial" w:cs="Arial" w:eastAsia="Arial" w:hAnsi="Arial"/>
          <w:sz w:val="20"/>
          <w:szCs w:val="20"/>
        </w:rPr>
        <w:t xml:space="preserve">Tyres — Replacement, Puncture Repair, Rotation, Multi-axle (trucks)</w:t>
      </w:r>
    </w:p>
    <w:p>
      <w:pPr>
        <w:pStyle w:val="ListParagraph"/>
        <w:numPr>
          <w:ilvl w:val="0"/>
          <w:numId w:val="2"/>
        </w:numPr>
        <w:spacing w:before="40" w:after="40"/>
      </w:pPr>
      <w:r>
        <w:rPr>
          <w:rFonts w:ascii="Arial" w:cs="Arial" w:eastAsia="Arial" w:hAnsi="Arial"/>
          <w:sz w:val="20"/>
          <w:szCs w:val="20"/>
        </w:rPr>
        <w:t xml:space="preserve">Chain &amp; Drivetrain — Chain Replacement, Sprocket, Belt Drive (2W/Scooter)</w:t>
      </w:r>
    </w:p>
    <w:p>
      <w:pPr>
        <w:pStyle w:val="ListParagraph"/>
        <w:numPr>
          <w:ilvl w:val="0"/>
          <w:numId w:val="2"/>
        </w:numPr>
        <w:spacing w:before="40" w:after="40"/>
      </w:pPr>
      <w:r>
        <w:rPr>
          <w:rFonts w:ascii="Arial" w:cs="Arial" w:eastAsia="Arial" w:hAnsi="Arial"/>
          <w:sz w:val="20"/>
          <w:szCs w:val="20"/>
        </w:rPr>
        <w:t xml:space="preserve">Body &amp; Exterior — Dent Repair, Paint, Polish, Detailing, Seat Repair</w:t>
      </w:r>
    </w:p>
    <w:p>
      <w:pPr>
        <w:pStyle w:val="ListParagraph"/>
        <w:numPr>
          <w:ilvl w:val="0"/>
          <w:numId w:val="2"/>
        </w:numPr>
        <w:spacing w:before="40" w:after="40"/>
      </w:pPr>
      <w:r>
        <w:rPr>
          <w:rFonts w:ascii="Arial" w:cs="Arial" w:eastAsia="Arial" w:hAnsi="Arial"/>
          <w:sz w:val="20"/>
          <w:szCs w:val="20"/>
        </w:rPr>
        <w:t xml:space="preserve">Transmission — Clutch, Gear Box, CVT Belt (Scooter), Transmission Oil</w:t>
      </w:r>
    </w:p>
    <w:p>
      <w:pPr>
        <w:pStyle w:val="ListParagraph"/>
        <w:numPr>
          <w:ilvl w:val="0"/>
          <w:numId w:val="2"/>
        </w:numPr>
        <w:spacing w:before="40" w:after="40"/>
      </w:pPr>
      <w:r>
        <w:rPr>
          <w:rFonts w:ascii="Arial" w:cs="Arial" w:eastAsia="Arial" w:hAnsi="Arial"/>
          <w:sz w:val="20"/>
          <w:szCs w:val="20"/>
        </w:rPr>
        <w:t xml:space="preserve">EV Specific — Battery Diagnostics, Motor Service, Controller Check, Charger Port, Software Update, Range Calibration</w:t>
      </w:r>
    </w:p>
    <w:p>
      <w:pPr>
        <w:pStyle w:val="ListParagraph"/>
        <w:numPr>
          <w:ilvl w:val="0"/>
          <w:numId w:val="2"/>
        </w:numPr>
        <w:spacing w:before="40" w:after="40"/>
      </w:pPr>
      <w:r>
        <w:rPr>
          <w:rFonts w:ascii="Arial" w:cs="Arial" w:eastAsia="Arial" w:hAnsi="Arial"/>
          <w:sz w:val="20"/>
          <w:szCs w:val="20"/>
        </w:rPr>
        <w:t xml:space="preserve">CNG / LPG Kit — Kit Service, Pressure Check, Valve Replacement (Auto/CNG cars)</w:t>
      </w:r>
    </w:p>
    <w:p>
      <w:pPr>
        <w:pStyle w:val="ListParagraph"/>
        <w:numPr>
          <w:ilvl w:val="0"/>
          <w:numId w:val="2"/>
        </w:numPr>
        <w:spacing w:before="40" w:after="40"/>
      </w:pPr>
      <w:r>
        <w:rPr>
          <w:rFonts w:ascii="Arial" w:cs="Arial" w:eastAsia="Arial" w:hAnsi="Arial"/>
          <w:sz w:val="20"/>
          <w:szCs w:val="20"/>
        </w:rPr>
        <w:t xml:space="preserve">Commercial Vehicle — Hydraulic Check, Load Body Inspection, Permit Compliance, Multi-axle Brake</w:t>
      </w:r>
    </w:p>
    <w:p>
      <w:pPr>
        <w:pStyle w:val="ListParagraph"/>
        <w:numPr>
          <w:ilvl w:val="0"/>
          <w:numId w:val="2"/>
        </w:numPr>
        <w:spacing w:before="40" w:after="40"/>
      </w:pPr>
      <w:r>
        <w:rPr>
          <w:rFonts w:ascii="Arial" w:cs="Arial" w:eastAsia="Arial" w:hAnsi="Arial"/>
          <w:sz w:val="20"/>
          <w:szCs w:val="20"/>
        </w:rPr>
        <w:t xml:space="preserve">Periodic Maintenance — 5,000 / 10,000 / 20,000 KM Service Packages (configurable per vehicle type)</w:t>
      </w:r>
    </w:p>
    <w:p>
      <w:pPr>
        <w:pStyle w:val="ListParagraph"/>
        <w:numPr>
          <w:ilvl w:val="0"/>
          <w:numId w:val="2"/>
        </w:numPr>
        <w:spacing w:before="40" w:after="40"/>
      </w:pPr>
      <w:r>
        <w:rPr>
          <w:rFonts w:ascii="Arial" w:cs="Arial" w:eastAsia="Arial" w:hAnsi="Arial"/>
          <w:sz w:val="20"/>
          <w:szCs w:val="20"/>
        </w:rPr>
        <w:t xml:space="preserve">Inspection — Pre-purchase, Insurance Survey, Fitness Certificate Check</w:t>
      </w:r>
    </w:p>
    <w:p>
      <w:r>
        <w:t xml:space="preserve"/>
      </w:r>
    </w:p>
    <w:p>
      <w:pPr>
        <w:pStyle w:val="Heading2"/>
        <w:spacing w:before="300" w:after="150"/>
      </w:pPr>
      <w:r>
        <w:rPr>
          <w:rFonts w:ascii="Arial" w:cs="Arial" w:eastAsia="Arial" w:hAnsi="Arial"/>
          <w:b/>
          <w:bCs/>
          <w:color w:val="2E6DA4"/>
          <w:sz w:val="28"/>
          <w:szCs w:val="28"/>
        </w:rPr>
        <w:t xml:space="preserve">4.5 Job Card</w:t>
      </w:r>
    </w:p>
    <w:p>
      <w:pPr>
        <w:spacing w:before="60" w:after="60"/>
      </w:pPr>
      <w:r>
        <w:rPr>
          <w:rFonts w:ascii="Arial" w:cs="Arial" w:eastAsia="Arial" w:hAnsi="Arial"/>
          <w:sz w:val="20"/>
          <w:szCs w:val="20"/>
        </w:rPr>
        <w:t xml:space="preserve">The Job Card is the central operational document. It ties together a customer, vehicle, list of services, technician, and tracks the full lifecycle from intake to delivery.</w:t>
      </w:r>
    </w:p>
    <w:p>
      <w:pPr>
        <w:spacing w:before="160" w:after="80"/>
      </w:pPr>
      <w:r>
        <w:rPr>
          <w:rFonts w:ascii="Arial" w:cs="Arial" w:eastAsia="Arial" w:hAnsi="Arial"/>
          <w:b/>
          <w:bCs/>
          <w:color w:val="2E6DA4"/>
          <w:sz w:val="22"/>
          <w:szCs w:val="22"/>
        </w:rPr>
        <w:t xml:space="preserve">Job Card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Next Allowed States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DRAFT</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created, not yet confirmed</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CONFIRMED, CANCELLED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CONFIRMED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received, work order accepted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IN_PROGRESS, CANCELLED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IN_PROGRESS</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Technician actively working</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ON_HOLD, COMPLETED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ON_HOLD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Waiting for parts or customer approval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IN_PROGRESS, CANCELLED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COMPLETED</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Work done, ready for invoice</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 generated and sent to customer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DELIVERED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DELIVERED</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handed back to customer</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Terminal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CANCELLED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voided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Terminal state</w:t>
            </w:r>
          </w:p>
        </w:tc>
      </w:tr>
    </w:tbl>
    <w:p>
      <w:r>
        <w:t xml:space="preserve"/>
      </w:r>
    </w:p>
    <w:p>
      <w:pPr>
        <w:spacing w:before="160" w:after="80"/>
      </w:pPr>
      <w:r>
        <w:rPr>
          <w:rFonts w:ascii="Arial" w:cs="Arial" w:eastAsia="Arial" w:hAnsi="Arial"/>
          <w:b/>
          <w:bCs/>
          <w:color w:val="2E6DA4"/>
          <w:sz w:val="22"/>
          <w:szCs w:val="22"/>
        </w:rPr>
        <w:t xml:space="preserve">Data Schema — Job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jobcard_id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jobcard_number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Auto-generated: JC-{FY}-{5-digit seq} e.g. JC-25-26-00001 (tenant-scoped, FY-scoped sequence)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RLS isolation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Selected customer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Selected vehicle (must belong to selected customer)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services_items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Array of {service_id, name, base_price, gst%, qty, line_total}</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subtotal</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Sum of all service base prices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discount_amount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 flat or % discount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cgst_amount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Calculated: subtotal × CGST 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sgst_amount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Calculated: subtotal × SGST rate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igst_amount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inter-state transactions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total_amount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subtotal - discount + all taxes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See status workflow above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assigned_technician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Staff user assigned to this job</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estimated_delivery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Promised delivery time to customer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Internal technician notes and customer complaints 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km_reading</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Odometer reading at intake — critical for service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next_service_km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Recommended next service odometer</w:t>
            </w:r>
          </w:p>
        </w:tc>
      </w:tr>
    </w:tbl>
    <w:p>
      <w:r>
        <w:t xml:space="preserve"/>
      </w:r>
    </w:p>
    <w:p>
      <w:pPr>
        <w:pStyle w:val="Heading2"/>
        <w:spacing w:before="300" w:after="150"/>
      </w:pPr>
      <w:r>
        <w:rPr>
          <w:rFonts w:ascii="Arial" w:cs="Arial" w:eastAsia="Arial" w:hAnsi="Arial"/>
          <w:b/>
          <w:bCs/>
          <w:color w:val="2E6DA4"/>
          <w:sz w:val="28"/>
          <w:szCs w:val="28"/>
        </w:rPr>
        <w:t xml:space="preserve">4.6 Invoice Module</w:t>
      </w:r>
    </w:p>
    <w:p>
      <w:pPr>
        <w:spacing w:before="160" w:after="80"/>
      </w:pPr>
      <w:r>
        <w:rPr>
          <w:rFonts w:ascii="Arial" w:cs="Arial" w:eastAsia="Arial" w:hAnsi="Arial"/>
          <w:b/>
          <w:bCs/>
          <w:color w:val="2E6DA4"/>
          <w:sz w:val="22"/>
          <w:szCs w:val="22"/>
        </w:rPr>
        <w:t xml:space="preserve">GST Invoice Specification</w:t>
      </w:r>
    </w:p>
    <w:p>
      <w:pPr>
        <w:pStyle w:val="ListParagraph"/>
        <w:numPr>
          <w:ilvl w:val="0"/>
          <w:numId w:val="2"/>
        </w:numPr>
        <w:spacing w:before="40" w:after="40"/>
      </w:pPr>
      <w:r>
        <w:rPr>
          <w:rFonts w:ascii="Arial" w:cs="Arial" w:eastAsia="Arial" w:hAnsi="Arial"/>
          <w:sz w:val="20"/>
          <w:szCs w:val="20"/>
        </w:rPr>
        <w:t xml:space="preserve">Invoice number format: INV/{FY}/{6-digit sequence} — e.g. INV/25-26/000001</w:t>
      </w:r>
    </w:p>
    <w:p>
      <w:pPr>
        <w:pStyle w:val="ListParagraph"/>
        <w:numPr>
          <w:ilvl w:val="0"/>
          <w:numId w:val="2"/>
        </w:numPr>
        <w:spacing w:before="40" w:after="40"/>
      </w:pPr>
      <w:r>
        <w:rPr>
          <w:rFonts w:ascii="Arial" w:cs="Arial" w:eastAsia="Arial" w:hAnsi="Arial"/>
          <w:sz w:val="20"/>
          <w:szCs w:val="20"/>
        </w:rPr>
        <w:t xml:space="preserve">Financial year is auto-detected: April 1 to March 31 (Indian FY). Sequence resets to 000001 on April 1 each year.</w:t>
      </w:r>
    </w:p>
    <w:p>
      <w:pPr>
        <w:pStyle w:val="ListParagraph"/>
        <w:numPr>
          <w:ilvl w:val="0"/>
          <w:numId w:val="2"/>
        </w:numPr>
        <w:spacing w:before="40" w:after="40"/>
      </w:pPr>
      <w:r>
        <w:rPr>
          <w:rFonts w:ascii="Arial" w:cs="Arial" w:eastAsia="Arial" w:hAnsi="Arial"/>
          <w:sz w:val="20"/>
          <w:szCs w:val="20"/>
        </w:rPr>
        <w:t xml:space="preserve">FY calculation: if current month &gt;= April → FY = currentYear-(currentYear+1 last 2 digits), else previousYear-currentYear last 2 digits. Example: July 2025 → 25-26 | February 2026 → 25-26 | April 2026 → 26-27</w:t>
      </w:r>
    </w:p>
    <w:p>
      <w:pPr>
        <w:pStyle w:val="ListParagraph"/>
        <w:numPr>
          <w:ilvl w:val="0"/>
          <w:numId w:val="2"/>
        </w:numPr>
        <w:spacing w:before="40" w:after="40"/>
      </w:pPr>
      <w:r>
        <w:rPr>
          <w:rFonts w:ascii="Arial" w:cs="Arial" w:eastAsia="Arial" w:hAnsi="Arial"/>
          <w:sz w:val="20"/>
          <w:szCs w:val="20"/>
        </w:rPr>
        <w:t xml:space="preserve">Sequence is tenant-scoped and FY-scoped: each tenant restarts at 000001 every new financial year</w:t>
      </w:r>
    </w:p>
    <w:p>
      <w:pPr>
        <w:pStyle w:val="ListParagraph"/>
        <w:numPr>
          <w:ilvl w:val="0"/>
          <w:numId w:val="2"/>
        </w:numPr>
        <w:spacing w:before="40" w:after="40"/>
      </w:pPr>
      <w:r>
        <w:rPr>
          <w:rFonts w:ascii="Arial" w:cs="Arial" w:eastAsia="Arial" w:hAnsi="Arial"/>
          <w:sz w:val="20"/>
          <w:szCs w:val="20"/>
        </w:rPr>
        <w:t xml:space="preserve">Stored in invoices table: invoice_number VARCHAR(25), fy_code VARCHAR(5), sequence_no INTEGER</w:t>
      </w:r>
    </w:p>
    <w:p>
      <w:pPr>
        <w:pStyle w:val="ListParagraph"/>
        <w:numPr>
          <w:ilvl w:val="0"/>
          <w:numId w:val="2"/>
        </w:numPr>
        <w:spacing w:before="40" w:after="40"/>
      </w:pPr>
      <w:r>
        <w:rPr>
          <w:rFonts w:ascii="Arial" w:cs="Arial" w:eastAsia="Arial" w:hAnsi="Arial"/>
          <w:sz w:val="20"/>
          <w:szCs w:val="20"/>
        </w:rPr>
        <w:t xml:space="preserve">CGST + SGST for intra-state (same state GSTIN); IGST for inter-state</w:t>
      </w:r>
    </w:p>
    <w:p>
      <w:pPr>
        <w:pStyle w:val="ListParagraph"/>
        <w:numPr>
          <w:ilvl w:val="0"/>
          <w:numId w:val="2"/>
        </w:numPr>
        <w:spacing w:before="40" w:after="40"/>
      </w:pPr>
      <w:r>
        <w:rPr>
          <w:rFonts w:ascii="Arial" w:cs="Arial" w:eastAsia="Arial" w:hAnsi="Arial"/>
          <w:sz w:val="20"/>
          <w:szCs w:val="20"/>
        </w:rPr>
        <w:t xml:space="preserve">Invoice must display: tenant GSTIN, customer GSTIN (if B2B), HSN/SAC codes, tax breakup</w:t>
      </w:r>
    </w:p>
    <w:p>
      <w:pPr>
        <w:pStyle w:val="ListParagraph"/>
        <w:numPr>
          <w:ilvl w:val="0"/>
          <w:numId w:val="2"/>
        </w:numPr>
        <w:spacing w:before="40" w:after="40"/>
      </w:pPr>
      <w:r>
        <w:rPr>
          <w:rFonts w:ascii="Arial" w:cs="Arial" w:eastAsia="Arial" w:hAnsi="Arial"/>
          <w:sz w:val="20"/>
          <w:szCs w:val="20"/>
        </w:rPr>
        <w:t xml:space="preserve">Invoice PDF generated server-side (Puppeteer/PDFKit), stored in S3</w:t>
      </w:r>
    </w:p>
    <w:p>
      <w:pPr>
        <w:pStyle w:val="ListParagraph"/>
        <w:numPr>
          <w:ilvl w:val="0"/>
          <w:numId w:val="2"/>
        </w:numPr>
        <w:spacing w:before="40" w:after="40"/>
      </w:pPr>
      <w:r>
        <w:rPr>
          <w:rFonts w:ascii="Arial" w:cs="Arial" w:eastAsia="Arial" w:hAnsi="Arial"/>
          <w:sz w:val="20"/>
          <w:szCs w:val="20"/>
        </w:rPr>
        <w:t xml:space="preserve">Delivery: Email attachment + WhatsApp PDF link + SMS payment link</w:t>
      </w:r>
    </w:p>
    <w:p>
      <w:pPr>
        <w:pStyle w:val="ListParagraph"/>
        <w:numPr>
          <w:ilvl w:val="0"/>
          <w:numId w:val="2"/>
        </w:numPr>
        <w:spacing w:before="40" w:after="40"/>
      </w:pPr>
      <w:r>
        <w:rPr>
          <w:rFonts w:ascii="Arial" w:cs="Arial" w:eastAsia="Arial" w:hAnsi="Arial"/>
          <w:sz w:val="20"/>
          <w:szCs w:val="20"/>
        </w:rPr>
        <w:t xml:space="preserve">Payment status tracked: Unpaid → Partially Paid → Paid</w:t>
      </w:r>
    </w:p>
    <w:p>
      <w:pPr>
        <w:pStyle w:val="ListParagraph"/>
        <w:numPr>
          <w:ilvl w:val="0"/>
          <w:numId w:val="2"/>
        </w:numPr>
        <w:spacing w:before="40" w:after="40"/>
      </w:pPr>
      <w:r>
        <w:rPr>
          <w:rFonts w:ascii="Arial" w:cs="Arial" w:eastAsia="Arial" w:hAnsi="Arial"/>
          <w:sz w:val="20"/>
          <w:szCs w:val="20"/>
        </w:rPr>
        <w:t xml:space="preserve">Supports multiple payment modes: Cash, UPI, Card, Bank Transfer</w:t>
      </w:r>
    </w:p>
    <w:p>
      <w:r>
        <w:br w:type="page"/>
      </w:r>
    </w:p>
    <w:p>
      <w:pPr>
        <w:pStyle w:val="Heading1"/>
        <w:spacing w:before="400" w:after="200"/>
      </w:pPr>
      <w:r>
        <w:rPr>
          <w:rFonts w:ascii="Arial" w:cs="Arial" w:eastAsia="Arial" w:hAnsi="Arial"/>
          <w:b/>
          <w:bCs/>
          <w:color w:val="1E3A5F"/>
          <w:sz w:val="36"/>
          <w:szCs w:val="36"/>
        </w:rPr>
        <w:t xml:space="preserve">5. Portfolio Module — Detailed Specification</w:t>
      </w:r>
    </w:p>
    <w:p>
      <w:pPr>
        <w:spacing w:before="60" w:after="60"/>
      </w:pPr>
      <w:r>
        <w:rPr>
          <w:rFonts w:ascii="Arial" w:cs="Arial" w:eastAsia="Arial" w:hAnsi="Arial"/>
          <w:sz w:val="20"/>
          <w:szCs w:val="20"/>
        </w:rPr>
        <w:t xml:space="preserve">The Portfolio Module enables dealers and service centers to manage their pre-owned vehicle inventory and provide a customer-facing public marketplace without requiring customer login.</w:t>
      </w:r>
    </w:p>
    <w:p>
      <w:r>
        <w:t xml:space="preserve"/>
      </w:r>
    </w:p>
    <w:p>
      <w:pPr>
        <w:pStyle w:val="Heading2"/>
        <w:spacing w:before="300" w:after="150"/>
      </w:pPr>
      <w:r>
        <w:rPr>
          <w:rFonts w:ascii="Arial" w:cs="Arial" w:eastAsia="Arial" w:hAnsi="Arial"/>
          <w:b/>
          <w:bCs/>
          <w:color w:val="2E6DA4"/>
          <w:sz w:val="28"/>
          <w:szCs w:val="28"/>
        </w:rPr>
        <w:t xml:space="preserve">5.1 Inventory Vehicle — Complete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 Options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 auto-generated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CAR | MOTORCYCLE | SCOOTER | TRUCK | BUS | AUTO_RICKSHAW | EV_2W | EV_3W | EV_4W | COMMERCIAL | TRACTOR | OTHER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brand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VARCHAR(60)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e.g. Maruti, Hyundai, Honda, TVS, Bajaj, Tata, Mahindra, Ashok Leyland, Hero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e.g. Swift VXI, Activa 6G, Apache RTR 160, Ace HT, Ather 450X</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variant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Specific trim level or variant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Manufacturing year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no_of_owners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Number of previous owners (1st, 2nd, 3rd, 4th or more)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last_rto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RTO code of last registration, e.g. KA01, MH12</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registration_no</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registration number — optional for privacy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fuel_type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Petrol | Diesel | EV | CNG | Hybrid | LPG | Electric-Hybrid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transmission</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Manual | Automatic | CVT | DCT | AMT — N/A for 2-wheelers auto-set to Manual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km_driven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Total odometer reading in km</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engine_cc</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SMALLINT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Engine displacement in CC — for 2W and petrol/diesel vehicles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battery_capacity_kwh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DECIMAL(6,2)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EV types only — battery size in kWh</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color</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VARCHAR(40)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Exterior color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body_type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Hatchback | Sedan | SUV | MUV | Coupe | Convertible | Pickup | Motorcycle | Scooter | Moped | Minibus | Bus | Mini Truck | Heavy Truck | Auto Rickshaw | Tractor | Other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key_features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Array — Cars: Sunroof, Leather Seats, Navigation, Autopilot, Rear Camera, CarPlay, Alloy Wheels, 360 Camera. Bikes: ABS, Disc Brakes, Digital Console, USB Charging, Bluetooth. EVs: Fast Charging, Battery Warranty, Regenerative Braking, App Connected. Commercial: GPS Tracking, Hydraulic Lift, AC Cabin, Cruise Control.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Detailed vehicle description for the public listing page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base_price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Internal floor price (dealer cost / minimum acceptable)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final_price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Display price shown to customers on public portfolio</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sold_price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Actual selling price — recorded on status change to SOLD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insurance_status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Valid | Expired | Third Party | Comprehensive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insurance_expiry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Insurance expiry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fc_date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Fitness Certificate valid until — mandatory for commercial vehicles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permit_expiry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Transport permit expiry — for commercial and passenger vehicles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images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Array of S3 URLs — max 20 images. First image = thumbnail.</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video_url</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VARCHAR(500)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Optional YouTube or Vimeo walkthrough URL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AVAILABLE | BOOKED | SOLD | ARCHIVED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is_featured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Featured listings shown at top of public portfolio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view_count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portfolio page view counter</w:t>
            </w:r>
          </w:p>
        </w:tc>
      </w:tr>
    </w:tbl>
    <w:p>
      <w:r>
        <w:t xml:space="preserve"/>
      </w:r>
    </w:p>
    <w:p>
      <w:pPr>
        <w:pStyle w:val="Heading2"/>
        <w:spacing w:before="300" w:after="150"/>
      </w:pPr>
      <w:r>
        <w:rPr>
          <w:rFonts w:ascii="Arial" w:cs="Arial" w:eastAsia="Arial" w:hAnsi="Arial"/>
          <w:b/>
          <w:bCs/>
          <w:color w:val="2E6DA4"/>
          <w:sz w:val="28"/>
          <w:szCs w:val="28"/>
        </w:rPr>
        <w:t xml:space="preserve">5.2 Vehicle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Meaning</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Analytics Impact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AVAILABLE</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Listed on portfolio, accepting test drives</w:t>
            </w:r>
          </w:p>
        </w:tc>
        <w:tc>
          <w:tcPr>
            <w:tcW w:type="dxa" w:w="3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Counted in active inventory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BOOKED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Test drive confirmed / EMI processing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Counted in pipeline, blocked from new bookings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SOLD</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sold, sold_price and buyer captured</w:t>
            </w:r>
          </w:p>
        </w:tc>
        <w:tc>
          <w:tcPr>
            <w:tcW w:type="dxa" w:w="3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Revenue recognized, avg selling days calculated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ARCHIVED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Removed from portfolio (not sold, withdrawn)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Excluded from active counts</w:t>
            </w:r>
          </w:p>
        </w:tc>
      </w:tr>
    </w:tbl>
    <w:p>
      <w:r>
        <w:t xml:space="preserve"/>
      </w:r>
    </w:p>
    <w:p>
      <w:pPr>
        <w:pStyle w:val="Heading2"/>
        <w:spacing w:before="300" w:after="150"/>
      </w:pPr>
      <w:r>
        <w:rPr>
          <w:rFonts w:ascii="Arial" w:cs="Arial" w:eastAsia="Arial" w:hAnsi="Arial"/>
          <w:b/>
          <w:bCs/>
          <w:color w:val="2E6DA4"/>
          <w:sz w:val="28"/>
          <w:szCs w:val="28"/>
        </w:rPr>
        <w:t xml:space="preserve">5.3 Public Portfolio Page</w:t>
      </w:r>
    </w:p>
    <w:p>
      <w:pPr>
        <w:spacing w:before="60" w:after="60"/>
      </w:pPr>
      <w:r>
        <w:rPr>
          <w:rFonts w:ascii="Arial" w:cs="Arial" w:eastAsia="Arial" w:hAnsi="Arial"/>
          <w:sz w:val="20"/>
          <w:szCs w:val="20"/>
        </w:rPr>
        <w:t xml:space="preserve">Each tenant gets a public URL: vehubpro.com/portfolio/{tenant-slug}. No login is required. The page is SEO-optimized and mobile-first.</w:t>
      </w:r>
    </w:p>
    <w:p>
      <w:pPr>
        <w:pStyle w:val="ListParagraph"/>
        <w:numPr>
          <w:ilvl w:val="0"/>
          <w:numId w:val="2"/>
        </w:numPr>
        <w:spacing w:before="40" w:after="40"/>
      </w:pPr>
      <w:r>
        <w:rPr>
          <w:rFonts w:ascii="Arial" w:cs="Arial" w:eastAsia="Arial" w:hAnsi="Arial"/>
          <w:sz w:val="20"/>
          <w:szCs w:val="20"/>
        </w:rPr>
        <w:t xml:space="preserve">Vehicle gallery with filters: Fuel Type, Transmission, Price Range, Brand, Body Type</w:t>
      </w:r>
    </w:p>
    <w:p>
      <w:pPr>
        <w:pStyle w:val="ListParagraph"/>
        <w:numPr>
          <w:ilvl w:val="0"/>
          <w:numId w:val="2"/>
        </w:numPr>
        <w:spacing w:before="40" w:after="40"/>
      </w:pPr>
      <w:r>
        <w:rPr>
          <w:rFonts w:ascii="Arial" w:cs="Arial" w:eastAsia="Arial" w:hAnsi="Arial"/>
          <w:sz w:val="20"/>
          <w:szCs w:val="20"/>
        </w:rPr>
        <w:t xml:space="preserve">Vehicle detail page: full specs, photo carousel, key features badges</w:t>
      </w:r>
    </w:p>
    <w:p>
      <w:pPr>
        <w:pStyle w:val="ListParagraph"/>
        <w:numPr>
          <w:ilvl w:val="0"/>
          <w:numId w:val="2"/>
        </w:numPr>
        <w:spacing w:before="40" w:after="40"/>
      </w:pPr>
      <w:r>
        <w:rPr>
          <w:rFonts w:ascii="Arial" w:cs="Arial" w:eastAsia="Arial" w:hAnsi="Arial"/>
          <w:sz w:val="20"/>
          <w:szCs w:val="20"/>
        </w:rPr>
        <w:t xml:space="preserve">'Book Test Drive' button → modal form (name, phone, preferred date/time)</w:t>
      </w:r>
    </w:p>
    <w:p>
      <w:pPr>
        <w:pStyle w:val="ListParagraph"/>
        <w:numPr>
          <w:ilvl w:val="0"/>
          <w:numId w:val="2"/>
        </w:numPr>
        <w:spacing w:before="40" w:after="40"/>
      </w:pPr>
      <w:r>
        <w:rPr>
          <w:rFonts w:ascii="Arial" w:cs="Arial" w:eastAsia="Arial" w:hAnsi="Arial"/>
          <w:sz w:val="20"/>
          <w:szCs w:val="20"/>
        </w:rPr>
        <w:t xml:space="preserve">Test drive request creates a lead in the tenant's Customer Management</w:t>
      </w:r>
    </w:p>
    <w:p>
      <w:pPr>
        <w:pStyle w:val="ListParagraph"/>
        <w:numPr>
          <w:ilvl w:val="0"/>
          <w:numId w:val="2"/>
        </w:numPr>
        <w:spacing w:before="40" w:after="40"/>
      </w:pPr>
      <w:r>
        <w:rPr>
          <w:rFonts w:ascii="Arial" w:cs="Arial" w:eastAsia="Arial" w:hAnsi="Arial"/>
          <w:sz w:val="20"/>
          <w:szCs w:val="20"/>
        </w:rPr>
        <w:t xml:space="preserve">WhatsApp click-to-chat button for direct contact</w:t>
      </w:r>
    </w:p>
    <w:p>
      <w:pPr>
        <w:pStyle w:val="ListParagraph"/>
        <w:numPr>
          <w:ilvl w:val="0"/>
          <w:numId w:val="2"/>
        </w:numPr>
        <w:spacing w:before="40" w:after="40"/>
      </w:pPr>
      <w:r>
        <w:rPr>
          <w:rFonts w:ascii="Arial" w:cs="Arial" w:eastAsia="Arial" w:hAnsi="Arial"/>
          <w:sz w:val="20"/>
          <w:szCs w:val="20"/>
        </w:rPr>
        <w:t xml:space="preserve">Share individual vehicle listing via URL or WhatsApp</w:t>
      </w:r>
    </w:p>
    <w:p>
      <w:r>
        <w:t xml:space="preserve"/>
      </w:r>
    </w:p>
    <w:p>
      <w:pPr>
        <w:pStyle w:val="Heading2"/>
        <w:spacing w:before="300" w:after="150"/>
      </w:pPr>
      <w:r>
        <w:rPr>
          <w:rFonts w:ascii="Arial" w:cs="Arial" w:eastAsia="Arial" w:hAnsi="Arial"/>
          <w:b/>
          <w:bCs/>
          <w:color w:val="2E6DA4"/>
          <w:sz w:val="28"/>
          <w:szCs w:val="28"/>
        </w:rPr>
        <w:t xml:space="preserve">5.4 Test Drive Booking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booking_id</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4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Auto-generated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being test driven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prospect_name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VARCHAR(100)</w:t>
            </w:r>
          </w:p>
        </w:tc>
        <w:tc>
          <w:tcPr>
            <w:tcW w:type="dxa" w:w="4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Buyer's name from 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prospect_mobile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Contact number — OTP verified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preferred_datetime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Requested slot from customer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PENDING | CONFIRMED | COMPLETED | CANCELLED | NO_SHOW</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outcome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INTERESTED | NOT_INTERESTED | NEGOTIATING | PURCHASED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follow_up_date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Next scheduled follow-up reminder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notes</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w:t>
            </w:r>
          </w:p>
        </w:tc>
        <w:tc>
          <w:tcPr>
            <w:tcW w:type="dxa" w:w="4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Internal notes from sales staff</w:t>
            </w:r>
          </w:p>
        </w:tc>
      </w:tr>
    </w:tbl>
    <w:p>
      <w:r>
        <w:br w:type="page"/>
      </w:r>
    </w:p>
    <w:p>
      <w:pPr>
        <w:pStyle w:val="Heading1"/>
        <w:spacing w:before="400" w:after="200"/>
      </w:pPr>
      <w:r>
        <w:rPr>
          <w:rFonts w:ascii="Arial" w:cs="Arial" w:eastAsia="Arial" w:hAnsi="Arial"/>
          <w:b/>
          <w:bCs/>
          <w:color w:val="1E3A5F"/>
          <w:sz w:val="36"/>
          <w:szCs w:val="36"/>
        </w:rPr>
        <w:t xml:space="preserve">6. User Roles &amp; Permissions (RBAC)</w:t>
      </w:r>
    </w:p>
    <w:p>
      <w:pPr>
        <w:pStyle w:val="Heading2"/>
        <w:spacing w:before="300" w:after="150"/>
      </w:pPr>
      <w:r>
        <w:rPr>
          <w:rFonts w:ascii="Arial" w:cs="Arial" w:eastAsia="Arial" w:hAnsi="Arial"/>
          <w:b/>
          <w:bCs/>
          <w:color w:val="2E6DA4"/>
          <w:sz w:val="28"/>
          <w:szCs w:val="28"/>
        </w:rPr>
        <w:t xml:space="preserve">6.1 Super Admin Portal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Permissions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platform access: tenant management, billing, module config, all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Platform Manager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operations, support tickets, reports — no billing or system settings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Finance Admin</w:t>
            </w:r>
          </w:p>
        </w:tc>
        <w:tc>
          <w:tcPr>
            <w:tcW w:type="dxa" w:w="7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Billing, subscriptions, revenue reports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Support Agent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View tenant data (read-only), manage support tickets, knowledge base</w:t>
            </w:r>
          </w:p>
        </w:tc>
      </w:tr>
    </w:tbl>
    <w:p>
      <w:r>
        <w:t xml:space="preserve"/>
      </w:r>
    </w:p>
    <w:p>
      <w:pPr>
        <w:pStyle w:val="Heading2"/>
        <w:spacing w:before="300" w:after="150"/>
      </w:pPr>
      <w:r>
        <w:rPr>
          <w:rFonts w:ascii="Arial" w:cs="Arial" w:eastAsia="Arial" w:hAnsi="Arial"/>
          <w:b/>
          <w:bCs/>
          <w:color w:val="2E6DA4"/>
          <w:sz w:val="28"/>
          <w:szCs w:val="28"/>
        </w:rPr>
        <w:t xml:space="preserve">6.2 Tenant Portal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Restrictions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tenant access: all modules, settings, billing, staff management</w:t>
            </w:r>
          </w:p>
        </w:tc>
        <w:tc>
          <w:tcPr>
            <w:tcW w:type="dxa" w:w="3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Cannot access other tenants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Manager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All operational features: job cards, invoices, portfolio, reports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Cannot manage billing or create staff accounts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Receptionist</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management, vehicle intake, job card creation, invoice generation</w:t>
            </w:r>
          </w:p>
        </w:tc>
        <w:tc>
          <w:tcPr>
            <w:tcW w:type="dxa" w:w="3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Cannot delete records, cannot view profit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Technician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View assigned job cards, update status, add notes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Read-only on customer/vehicle data, no invoicing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Sales Staff</w:t>
            </w:r>
          </w:p>
        </w:tc>
        <w:tc>
          <w:tcPr>
            <w:tcW w:type="dxa" w:w="35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module: vehicle listings, test drive bookings, leads</w:t>
            </w:r>
          </w:p>
        </w:tc>
        <w:tc>
          <w:tcPr>
            <w:tcW w:type="dxa" w:w="3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 access to service module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Accountant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 view and export, payment recording, financial reports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Cannot create/edit job cards, no customer delete</w:t>
            </w:r>
          </w:p>
        </w:tc>
      </w:tr>
    </w:tbl>
    <w:p>
      <w:r>
        <w:br w:type="page"/>
      </w:r>
    </w:p>
    <w:p>
      <w:pPr>
        <w:pStyle w:val="Heading1"/>
        <w:spacing w:before="400" w:after="200"/>
      </w:pPr>
      <w:r>
        <w:rPr>
          <w:rFonts w:ascii="Arial" w:cs="Arial" w:eastAsia="Arial" w:hAnsi="Arial"/>
          <w:b/>
          <w:bCs/>
          <w:color w:val="1E3A5F"/>
          <w:sz w:val="36"/>
          <w:szCs w:val="36"/>
        </w:rPr>
        <w:t xml:space="preserve">7. Development Task List (Cursor SOP)</w:t>
      </w:r>
    </w:p>
    <w:p>
      <w:pPr>
        <w:spacing w:before="60" w:after="60"/>
      </w:pPr>
      <w:r>
        <w:rPr>
          <w:rFonts w:ascii="Arial" w:cs="Arial" w:eastAsia="Arial" w:hAnsi="Arial"/>
          <w:sz w:val="20"/>
          <w:szCs w:val="20"/>
        </w:rPr>
        <w:t xml:space="preserve">This section is structured as an actionable task list for Cursor AI. Each epic maps to a module, broken into tasks and sub-tasks. Follow this order to ensure dependency-safe development.</w:t>
      </w:r>
    </w:p>
    <w:p>
      <w:r>
        <w:t xml:space="preserve"/>
      </w:r>
    </w:p>
    <w:p>
      <w:pPr>
        <w:pStyle w:val="Heading2"/>
        <w:spacing w:before="300" w:after="150"/>
      </w:pPr>
      <w:r>
        <w:rPr>
          <w:rFonts w:ascii="Arial" w:cs="Arial" w:eastAsia="Arial" w:hAnsi="Arial"/>
          <w:b/>
          <w:bCs/>
          <w:color w:val="2E6DA4"/>
          <w:sz w:val="28"/>
          <w:szCs w:val="28"/>
        </w:rPr>
        <w:t xml:space="preserve">EPIC 1: Project Foundation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Sub-tasks / Cursor Prompt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Project Scaffold</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Init Next.js 14 monorepo. Setup /apps/super-admin, /apps/tenant, /apps/public-portfolio. Configure TypeScript, ESLint, Prettier, Husky.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Database Setup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Install PostgreSQL + Prisma ORM. Create tenant_id RLS policies. Setup Redis for sessions. Configure connection pooling (PgBouncer).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Auth System</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Implement NextAuth.js with JWT. Separate auth contexts for Super Admin vs Tenant. RBAC middleware. Session expiry + refresh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Multi-Tenancy Core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resolver middleware (subdomain detection). Tenant context provider. Tenant config seeder. RLS enforcement layer.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1.5</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Base UI Kit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Setup shadcn/ui. Create design system: colors, typography, spacing tokens. Build reusable: DataTable, Modal, Form, StatusBadge, PageHeader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File Storage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Configure AWS S3 / Cloudflare R2. Image upload service with compression (Sharp). Signed URL generation for secure access. Max file sizes per media type.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1.7</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Notification Service</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Setup AWS SES for email. MSG91/Twilio for SMS. WhatsApp Business API integration. Notification queue with Bull/BullMQ.</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CI/CD Pipeline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GitHub Actions: lint → test → build → deploy. Staging and production environments. Environment variable management with Doppler/AWS Secrets Manager.</w:t>
            </w:r>
          </w:p>
        </w:tc>
      </w:tr>
    </w:tbl>
    <w:p>
      <w:r>
        <w:t xml:space="preserve"/>
      </w:r>
    </w:p>
    <w:p>
      <w:pPr>
        <w:pStyle w:val="Heading2"/>
        <w:spacing w:before="300" w:after="150"/>
      </w:pPr>
      <w:r>
        <w:rPr>
          <w:rFonts w:ascii="Arial" w:cs="Arial" w:eastAsia="Arial" w:hAnsi="Arial"/>
          <w:b/>
          <w:bCs/>
          <w:color w:val="2E6DA4"/>
          <w:sz w:val="28"/>
          <w:szCs w:val="28"/>
        </w:rPr>
        <w:t xml:space="preserve">EPIC 2: Super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Sub-tasks / Cursor Prompt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SA Dashboard</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KPI cards: Total Tenants, MRR, Active Subscriptions, Churned. Charts: Revenue trend (last 12 months), New tenant signups, Module usage distribution.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Management CRUD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List/search tenants with status filters. Create tenant form (name, slug, owner email, package). Tenant detail view: modules, billing, users. Suspend/activate/delete tenant.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 Management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 CRUD: name, description, module checklist. Feature flag matrix UI (module × package toggle grid). View which tenants are on each package.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 Management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Plan CRUD: name, linked package (dropdown), price, billing cycle (Monthly/Annual/Custom), usage limits (staff count, vehicle limit, storage GB), trial period days. View plans grouped by package.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2.5</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Subscription Management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Assign subscription to tenant: select package → select plan → set start date → trial toggle. Upgrade/downgrade flow (prorate handling). Cancel subscription with reason. Subscription history timeline per tenant. Bulk renewal list 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Billing &amp; Invoicing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 subscription webhook handler. Invoice listing per tenant. Manual invoice creation. Dunning management: failed payment retry logic. Revenue reports by period/plan/package.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2.7</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SA User Management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Create/manage Super Admin users. Assign roles (Super Admin/Manager/Finance/Support). Activity audit log: who did what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Support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Support ticket system: list, assign, respond. Tenant impersonation (read-only view as tenant). System announcements (broadcast to all tenants).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2.9</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SA Settings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Platform GST configuration. Email template editor. API key management. Webhook URL configuration. Maintenance mode toggle.</w:t>
            </w:r>
          </w:p>
        </w:tc>
      </w:tr>
    </w:tbl>
    <w:p>
      <w:r>
        <w:t xml:space="preserve"/>
      </w:r>
    </w:p>
    <w:p>
      <w:pPr>
        <w:pStyle w:val="Heading2"/>
        <w:spacing w:before="300" w:after="150"/>
      </w:pPr>
      <w:r>
        <w:rPr>
          <w:rFonts w:ascii="Arial" w:cs="Arial" w:eastAsia="Arial" w:hAnsi="Arial"/>
          <w:b/>
          <w:bCs/>
          <w:color w:val="2E6DA4"/>
          <w:sz w:val="28"/>
          <w:szCs w:val="28"/>
        </w:rPr>
        <w:t xml:space="preserve">EPIC 3: Tenant Portal —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Sub-tasks / Cursor Prompt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Dashboard</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Today's jobs card (count by status). Today's revenue. Pending job cards alert. Upcoming insurance/PUC expiry alerts. Quick action buttons: New Job Card, New Customer, Add Vehicle.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User Management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Staff list with role badges. Invite staff via email/phone. Role assignment. Deactivate staff. Login activity log per staff member.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Settings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Business profile: name, logo, address, GSTIN, phone. Invoice settings: prefix, starting number, footer text. WhatsApp number config. Public portfolio slug management.</w:t>
            </w:r>
          </w:p>
        </w:tc>
      </w:tr>
    </w:tbl>
    <w:p>
      <w:r>
        <w:t xml:space="preserve"/>
      </w:r>
    </w:p>
    <w:p>
      <w:pPr>
        <w:pStyle w:val="Heading2"/>
        <w:spacing w:before="300" w:after="150"/>
      </w:pPr>
      <w:r>
        <w:rPr>
          <w:rFonts w:ascii="Arial" w:cs="Arial" w:eastAsia="Arial" w:hAnsi="Arial"/>
          <w:b/>
          <w:bCs/>
          <w:color w:val="2E6DA4"/>
          <w:sz w:val="28"/>
          <w:szCs w:val="28"/>
        </w:rPr>
        <w:t xml:space="preserve">EPIC 4: Services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Sub-tasks / Cursor Prompt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Management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list with search/filter. Create customer form with DPDP consent checkbox. Edit customer. View customer: profile + vehicle list + service history. Soft delete with audit 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Vehicles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list per tenant. Add vehicle form linked to customer. Edit vehicle details. Vehicle detail page: owner info, service history timeline, documents tab. Insurance/PUC expiry alerts.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 Master</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category CRUD. Service item CRUD: name, base price, HSN code, GST%. Bulk import via CSV. Service search with category filter. Enable/disable service items.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 Create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Step 1: Select customer (typeahead search). Step 2: Select vehicle (filtered by customer). Step 3: Add services (multi-select from master with qty input). Auto-calculate subtotal, GST, total in real-time. Add KM reading, notes, estimated delivery. Assign technician. Save as DRAFT or CONFIRMED.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4.5</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 List &amp; Kanban</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list with filters: status, date, technician, customer. Kanban board view by status columns. Status change via drag-drop (Kanban) or button (list). Search by job card number / customer name / vehicle reg.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 — Detail View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job card display. Status change buttons with confirmation. Add/remove services after creation (recalculate totals). Technician notes with timestamp. Activity timeline (status history). Generate Invoice button (appears when status = COMPLETED).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4.7</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 Generation</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invoice PDF engine (Puppeteer). Invoice number auto-sequence per tenant. CGST/SGST/IGST split based on state match. Record payment: mode, amount, reference. Invoice list with status filter (Unpaid/Partial/Paid). Email + WhatsApp send. PDF download.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 Insights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Revenue chart: daily/weekly/monthly. Job cards by status donut chart. Top 10 services by revenue. Technician performance table. Customer retention rate. Average job value. Date range filter.</w:t>
            </w:r>
          </w:p>
        </w:tc>
      </w:tr>
    </w:tbl>
    <w:p>
      <w:r>
        <w:t xml:space="preserve"/>
      </w:r>
    </w:p>
    <w:p>
      <w:pPr>
        <w:pStyle w:val="Heading2"/>
        <w:spacing w:before="300" w:after="150"/>
      </w:pPr>
      <w:r>
        <w:rPr>
          <w:rFonts w:ascii="Arial" w:cs="Arial" w:eastAsia="Arial" w:hAnsi="Arial"/>
          <w:b/>
          <w:bCs/>
          <w:color w:val="2E6DA4"/>
          <w:sz w:val="28"/>
          <w:szCs w:val="28"/>
        </w:rPr>
        <w:t xml:space="preserve">EPIC 5: Portfolio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Sub-tasks / Cursor Prompt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Inventory Vehicle — Add/Edit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Multi-step form: Step1 Basic (brand, model, year, fuel, transmission). Step2 Details (KM, owners, RTO, color, body type, VIN). Step3 Pricing (base price, final price). Step4 Compliance (insurance, FC date). Step5 Features (key features multi-select). Step6 Media (drag-drop image upload, reorder, set thumbnail). Step7 Description (rich text). Preview and Publish.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Inventory Vehicle — List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Grid/list toggle view. Filter by status, fuel type, price range, brand. Search by brand/model/reg. Status change: Available → Booked → Sold (with sold price capture). Feature/unfeature toggle. Share portfolio link per vehicle. View count display.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Test Drive Bookings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Booking list with status filter. Confirm/cancel booking. Record outcome after test drive. Follow-up reminder setting. Convert booking to sale (status → SOLD + record sold price + link buyer as customer).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Customer Mgmt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Buyer leads list (from test drive bookings). Convert lead to customer. Purchase history. Follow-up notes and reminders. WhatsApp follow-up button.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5.5</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Insights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Total inventory value. Available / Booked / Sold counts. Revenue from sales (period selector). Average days to sell. Top viewed listings. Conversion rate (views → test drives → sales). Monthly sales chart.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Portfolio Page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Next.js SSG/ISR page at /portfolio/[slug]. Vehicle grid with filter sidebar. Vehicle detail page: photo carousel, specs table, features badges. Book Test Drive modal form with OTP verification. WhatsApp chat button. SEO meta tags per vehicle. Share button. Mobile-first responsive design.</w:t>
            </w:r>
          </w:p>
        </w:tc>
      </w:tr>
    </w:tbl>
    <w:p>
      <w:r>
        <w:t xml:space="preserve"/>
      </w:r>
    </w:p>
    <w:p>
      <w:pPr>
        <w:pStyle w:val="Heading2"/>
        <w:spacing w:before="300" w:after="150"/>
      </w:pPr>
      <w:r>
        <w:rPr>
          <w:rFonts w:ascii="Arial" w:cs="Arial" w:eastAsia="Arial" w:hAnsi="Arial"/>
          <w:b/>
          <w:bCs/>
          <w:color w:val="2E6DA4"/>
          <w:sz w:val="28"/>
          <w:szCs w:val="28"/>
        </w:rPr>
        <w:t xml:space="preserve">EPIC 6: Compliance, Security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Sub-tasks / Cursor Prompt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6.1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Compliance</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 management system. Data erasure API (right to be forgotten). Data export API (portability). Consent log table with timestamp + IP. DPO contact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6.2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Security Hardening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HTTPS everywhere. AES-256 encryption at rest for PII. Input sanitization (Zod validation on all API endpoints). Rate limiting (Redis-based). OWASP Top 10 checklist. SQL injection prevention via Prisma parameterized queries.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6.3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Audit Logging</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Immutable audit_logs table: actor, action, entity_type, entity_id, old_value, new_value, ip_address, timestamp. Log all CRUD operations. Log all auth events. Log all status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6.4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Testing Suite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Unit tests: GST calculation engine, job card workflow state machine. Integration tests: API endpoints. E2E tests: Playwright for critical flows (create customer → job card → invoice). Target: 80% coverage.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6.5</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Performance</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Database indexes on tenant_id, status, created_at for all major tables. Redis caching for services master. Image CDN with lazy loading. API response time target: &lt; 200ms p95.</w:t>
            </w:r>
          </w:p>
        </w:tc>
      </w:tr>
    </w:tbl>
    <w:p>
      <w:r>
        <w:br w:type="page"/>
      </w:r>
    </w:p>
    <w:p>
      <w:pPr>
        <w:pStyle w:val="Heading1"/>
        <w:spacing w:before="400" w:after="200"/>
      </w:pPr>
      <w:r>
        <w:rPr>
          <w:rFonts w:ascii="Arial" w:cs="Arial" w:eastAsia="Arial" w:hAnsi="Arial"/>
          <w:b/>
          <w:bCs/>
          <w:color w:val="1E3A5F"/>
          <w:sz w:val="36"/>
          <w:szCs w:val="36"/>
        </w:rPr>
        <w:t xml:space="preserve">8. Core Database Schema</w:t>
      </w:r>
    </w:p>
    <w:p>
      <w:pPr>
        <w:spacing w:before="60" w:after="60"/>
      </w:pPr>
      <w:r>
        <w:rPr>
          <w:rFonts w:ascii="Arial" w:cs="Arial" w:eastAsia="Arial" w:hAnsi="Arial"/>
          <w:sz w:val="20"/>
          <w:szCs w:val="20"/>
        </w:rPr>
        <w:t xml:space="preserve">All tables include: tenant_id (UUID, FK), created_at (TIMESTAMP), updated_at (TIMESTAMP), created_by (UUID, FK to users). Row-Level Security (RLS) is enforced at the PostgreSQL level on all tenant-scoped tables.</w:t>
      </w:r>
    </w:p>
    <w:p>
      <w:r>
        <w:t xml:space="preserve"/>
      </w:r>
    </w:p>
    <w:p>
      <w:pPr>
        <w:pStyle w:val="Heading2"/>
        <w:spacing w:before="300" w:after="150"/>
      </w:pPr>
      <w:r>
        <w:rPr>
          <w:rFonts w:ascii="Arial" w:cs="Arial" w:eastAsia="Arial" w:hAnsi="Arial"/>
          <w:b/>
          <w:bCs/>
          <w:color w:val="2E6DA4"/>
          <w:sz w:val="28"/>
          <w:szCs w:val="28"/>
        </w:rPr>
        <w:t xml:space="preserve">8.1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From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 → 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customers</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Each tenant has many customers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 →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One customer, multiple vehicles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 → 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job_cards</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service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job_cards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 →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One job card → one invoice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service_categories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 → 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service_items</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Category groups items; both tenant-scoped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job_cards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 →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service_items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Via job_card_services junction table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inventory_vehicles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 → 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test_drive_bookings</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Each vehicle has many bookings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 →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modules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Via tenant_module_entitlements</w:t>
            </w:r>
          </w:p>
        </w:tc>
      </w:tr>
    </w:tbl>
    <w:p>
      <w:r>
        <w:t xml:space="preserve"/>
      </w:r>
    </w:p>
    <w:p>
      <w:pPr>
        <w:pStyle w:val="Heading2"/>
        <w:spacing w:before="300" w:after="150"/>
      </w:pPr>
      <w:r>
        <w:rPr>
          <w:rFonts w:ascii="Arial" w:cs="Arial" w:eastAsia="Arial" w:hAnsi="Arial"/>
          <w:b/>
          <w:bCs/>
          <w:color w:val="2E6DA4"/>
          <w:sz w:val="28"/>
          <w:szCs w:val="28"/>
        </w:rPr>
        <w:t xml:space="preserve">8.2 Key Table Definitions</w:t>
      </w:r>
    </w:p>
    <w:p>
      <w:pPr>
        <w:spacing w:before="160" w:after="80"/>
      </w:pPr>
      <w:r>
        <w:rPr>
          <w:rFonts w:ascii="Arial" w:cs="Arial" w:eastAsia="Arial" w:hAnsi="Arial"/>
          <w:b/>
          <w:bCs/>
          <w:color w:val="2E6DA4"/>
          <w:sz w:val="22"/>
          <w:szCs w:val="22"/>
        </w:rPr>
        <w:t xml:space="preserve">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PK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slug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VARCHAR(50) UNIQUE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Subdomain + portfolio URL slug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business_name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VARCHAR(150)</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Display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registration number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active_subscription_id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Current active subscription (null if TRIAL or no active sub)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TRIAL | ACTIVE | SUSPENDED | CANCELLED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trial_ends_at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Trial expiry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state, invoice prefix, WhatsApp number, logo URL</w:t>
            </w:r>
          </w:p>
        </w:tc>
      </w:tr>
    </w:tbl>
    <w:p>
      <w:r>
        <w:t xml:space="preserve"/>
      </w:r>
    </w:p>
    <w:p>
      <w:pPr>
        <w:spacing w:before="160" w:after="80"/>
      </w:pPr>
      <w:r>
        <w:rPr>
          <w:rFonts w:ascii="Arial" w:cs="Arial" w:eastAsia="Arial" w:hAnsi="Arial"/>
          <w:b/>
          <w:bCs/>
          <w:color w:val="2E6DA4"/>
          <w:sz w:val="22"/>
          <w:szCs w:val="22"/>
        </w:rPr>
        <w:t xml:space="preserve">job_card_services (Junction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PK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job_card_id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Parent job card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service_id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item from master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service_name_snapshot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VARCHAR(150)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Copied at time of job card creation — price/name changes dont affect old records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unit_price_snapshot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DECIMAL(10,2)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Price at time of 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gst_pct_snapshot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rate at time of service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quantity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DECIMAL(8,2)</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Default 1.0, supports fractional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line_total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DECIMAL(12,2)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unit_price × quantity (pre-tax)</w:t>
            </w:r>
          </w:p>
        </w:tc>
      </w:tr>
    </w:tbl>
    <w:p>
      <w:r>
        <w:br w:type="page"/>
      </w:r>
    </w:p>
    <w:p>
      <w:pPr>
        <w:pStyle w:val="Heading1"/>
        <w:spacing w:before="400" w:after="200"/>
      </w:pPr>
      <w:r>
        <w:rPr>
          <w:rFonts w:ascii="Arial" w:cs="Arial" w:eastAsia="Arial" w:hAnsi="Arial"/>
          <w:b/>
          <w:bCs/>
          <w:color w:val="1E3A5F"/>
          <w:sz w:val="36"/>
          <w:szCs w:val="36"/>
        </w:rPr>
        <w:t xml:space="preserve">9. API Design Guidelines</w:t>
      </w:r>
    </w:p>
    <w:p>
      <w:pPr>
        <w:pStyle w:val="Heading2"/>
        <w:spacing w:before="300" w:after="150"/>
      </w:pPr>
      <w:r>
        <w:rPr>
          <w:rFonts w:ascii="Arial" w:cs="Arial" w:eastAsia="Arial" w:hAnsi="Arial"/>
          <w:b/>
          <w:bCs/>
          <w:color w:val="2E6DA4"/>
          <w:sz w:val="28"/>
          <w:szCs w:val="28"/>
        </w:rPr>
        <w:t xml:space="preserve">9.1 REST API Convention</w:t>
      </w:r>
    </w:p>
    <w:p>
      <w:pPr>
        <w:spacing w:before="60" w:after="60"/>
      </w:pPr>
      <w:r>
        <w:rPr>
          <w:rFonts w:ascii="Arial" w:cs="Arial" w:eastAsia="Arial" w:hAnsi="Arial"/>
          <w:sz w:val="20"/>
          <w:szCs w:val="20"/>
        </w:rPr>
        <w:t xml:space="preserve">All API routes follow RESTful conventions with tenant context in every authenticated request. Base URL: /api/v1/{resource}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GET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List customers (tenant-scoped, paginated, filterable)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 customer (with DPDP consent flag)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GET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/customers/:id</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Get customer with vehicles and recent jobs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Update customer (partial update, audit logged)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DELETE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/customers/:id</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Soft delete only — DPDP compliance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/job-cards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List job cards with status, date, technician filters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POST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/job-cards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 job card with services array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/job-cards/:id/status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Transition job card status (validates state machine)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POST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/job-cards/:id/invoice</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Generate invoice from completed job card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/portfolio/vehicles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endpoint — no auth — vehicle listings by slug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POST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/portfolio/test-drives</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endpoint — submit test drive booking request</w:t>
            </w:r>
          </w:p>
        </w:tc>
      </w:tr>
    </w:tbl>
    <w:p>
      <w:r>
        <w:t xml:space="preserve"/>
      </w:r>
    </w:p>
    <w:p>
      <w:pPr>
        <w:pStyle w:val="Heading2"/>
        <w:spacing w:before="300" w:after="150"/>
      </w:pPr>
      <w:r>
        <w:rPr>
          <w:rFonts w:ascii="Arial" w:cs="Arial" w:eastAsia="Arial" w:hAnsi="Arial"/>
          <w:b/>
          <w:bCs/>
          <w:color w:val="2E6DA4"/>
          <w:sz w:val="28"/>
          <w:szCs w:val="28"/>
        </w:rPr>
        <w:t xml:space="preserve">9.2 Response Standards</w:t>
      </w:r>
    </w:p>
    <w:p>
      <w:pPr>
        <w:pStyle w:val="ListParagraph"/>
        <w:numPr>
          <w:ilvl w:val="0"/>
          <w:numId w:val="2"/>
        </w:numPr>
        <w:spacing w:before="40" w:after="40"/>
      </w:pPr>
      <w:r>
        <w:rPr>
          <w:rFonts w:ascii="Arial" w:cs="Arial" w:eastAsia="Arial" w:hAnsi="Arial"/>
          <w:sz w:val="20"/>
          <w:szCs w:val="20"/>
        </w:rPr>
        <w:t xml:space="preserve">All responses: { success, data, meta, error } envelope</w:t>
      </w:r>
    </w:p>
    <w:p>
      <w:pPr>
        <w:pStyle w:val="ListParagraph"/>
        <w:numPr>
          <w:ilvl w:val="0"/>
          <w:numId w:val="2"/>
        </w:numPr>
        <w:spacing w:before="40" w:after="40"/>
      </w:pPr>
      <w:r>
        <w:rPr>
          <w:rFonts w:ascii="Arial" w:cs="Arial" w:eastAsia="Arial" w:hAnsi="Arial"/>
          <w:sz w:val="20"/>
          <w:szCs w:val="20"/>
        </w:rPr>
        <w:t xml:space="preserve">Pagination: { page, limit, total, totalPages } in meta</w:t>
      </w:r>
    </w:p>
    <w:p>
      <w:pPr>
        <w:pStyle w:val="ListParagraph"/>
        <w:numPr>
          <w:ilvl w:val="0"/>
          <w:numId w:val="2"/>
        </w:numPr>
        <w:spacing w:before="40" w:after="40"/>
      </w:pPr>
      <w:r>
        <w:rPr>
          <w:rFonts w:ascii="Arial" w:cs="Arial" w:eastAsia="Arial" w:hAnsi="Arial"/>
          <w:sz w:val="20"/>
          <w:szCs w:val="20"/>
        </w:rPr>
        <w:t xml:space="preserve">Errors: { code, message, field } — never expose stack traces in production</w:t>
      </w:r>
    </w:p>
    <w:p>
      <w:pPr>
        <w:pStyle w:val="ListParagraph"/>
        <w:numPr>
          <w:ilvl w:val="0"/>
          <w:numId w:val="2"/>
        </w:numPr>
        <w:spacing w:before="40" w:after="40"/>
      </w:pPr>
      <w:r>
        <w:rPr>
          <w:rFonts w:ascii="Arial" w:cs="Arial" w:eastAsia="Arial" w:hAnsi="Arial"/>
          <w:sz w:val="20"/>
          <w:szCs w:val="20"/>
        </w:rPr>
        <w:t xml:space="preserve">HTTP status codes: 200 OK, 201 Created, 400 Bad Request, 401 Unauthorized, 403 Forbidden, 404 Not Found, 422 Validation Error, 429 Rate Limited, 500 Server Error</w:t>
      </w:r>
    </w:p>
    <w:p>
      <w:r>
        <w:br w:type="page"/>
      </w:r>
    </w:p>
    <w:p>
      <w:pPr>
        <w:pStyle w:val="Heading1"/>
        <w:spacing w:before="400" w:after="200"/>
      </w:pPr>
      <w:r>
        <w:rPr>
          <w:rFonts w:ascii="Arial" w:cs="Arial" w:eastAsia="Arial" w:hAnsi="Arial"/>
          <w:b/>
          <w:bCs/>
          <w:color w:val="1E3A5F"/>
          <w:sz w:val="36"/>
          <w:szCs w:val="36"/>
        </w:rPr>
        <w:t xml:space="preserve">9. Data Security, Encryption &amp; Compliance</w:t>
      </w:r>
    </w:p>
    <w:p>
      <w:pPr>
        <w:spacing w:before="60" w:after="60"/>
      </w:pPr>
      <w:r>
        <w:rPr>
          <w:rFonts w:ascii="Arial" w:cs="Arial" w:eastAsia="Arial" w:hAnsi="Arial"/>
          <w:sz w:val="20"/>
          <w:szCs w:val="20"/>
        </w:rPr>
        <w:t xml:space="preserve">VeHubPro handles personally identifiable information (PII) of vehicle owners and customers. All PII must be encrypted at rest using AES-256-GCM and masked in logs, analytics, and non-privileged API responses. This section defines exactly what is encrypted, how, and the compliance obligations each field satisfies.</w:t>
      </w:r>
    </w:p>
    <w:p>
      <w:r>
        <w:t xml:space="preserve"/>
      </w:r>
    </w:p>
    <w:p>
      <w:pPr>
        <w:pStyle w:val="Heading2"/>
        <w:spacing w:before="300" w:after="150"/>
      </w:pPr>
      <w:r>
        <w:rPr>
          <w:rFonts w:ascii="Arial" w:cs="Arial" w:eastAsia="Arial" w:hAnsi="Arial"/>
          <w:b/>
          <w:bCs/>
          <w:color w:val="2E6DA4"/>
          <w:sz w:val="28"/>
          <w:szCs w:val="28"/>
        </w:rPr>
        <w:t xml:space="preserve">9.1 Encryption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Transport</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TLS 1.3 mandatory</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All API, webhook, and file transfer connections. HSTS enforced. No TLS 1.0/1.1.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Database at 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AES-256-GCM (field-level)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PII columns encrypted before write via application-layer encryption service. PostgreSQL-level encryption for full disk via RDS/Cloud provider.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Searchable PII</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HMAC-SHA256 blind index</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For email and mobile: store both encrypted_value and a HMAC blind index for exact-match search without decrypting. Never store plaintext.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Key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AWS KMS / HashiCorp Vault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Master key stored in KMS. Application uses data encryption keys (DEK) wrapped by KMS key. Key rotation: 90-day cycle. Per-tenant DEKs for isolation.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S3 / File Storage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SSE-S3 + client-side AES</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Server-side encryption on all S3 buckets. Invoice PDFs additionally encrypted client-side before upload. Signed URLs expire in 15 minutes.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Logs &amp;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PII stripping middleware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API request/response logger strips all PII fields before writing to log sink. Names, phones, emails replaced with [REDACTED]. Audit logs stored separately with access control.</w:t>
            </w:r>
          </w:p>
        </w:tc>
      </w:tr>
    </w:tbl>
    <w:p>
      <w:r>
        <w:t xml:space="preserve"/>
      </w:r>
    </w:p>
    <w:p>
      <w:pPr>
        <w:pStyle w:val="Heading2"/>
        <w:spacing w:before="300" w:after="150"/>
      </w:pPr>
      <w:r>
        <w:rPr>
          <w:rFonts w:ascii="Arial" w:cs="Arial" w:eastAsia="Arial" w:hAnsi="Arial"/>
          <w:b/>
          <w:bCs/>
          <w:color w:val="2E6DA4"/>
          <w:sz w:val="28"/>
          <w:szCs w:val="28"/>
        </w:rPr>
        <w:t xml:space="preserve">9.2 Tenants Table — PII Encryption Map</w:t>
      </w:r>
    </w:p>
    <w:p>
      <w:pPr>
        <w:spacing w:before="60" w:after="60"/>
      </w:pPr>
      <w:r>
        <w:rPr>
          <w:rFonts w:ascii="Arial" w:cs="Arial" w:eastAsia="Arial" w:hAnsi="Arial"/>
          <w:sz w:val="20"/>
          <w:szCs w:val="20"/>
        </w:rPr>
        <w:t xml:space="preserve">The tenants table stores business-level data. Owner personal contact details are PII and must be encrypted.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DB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Encryption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 Basis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id</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identifier — not PII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subdomain — not PII</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business_name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Business name — public, not PII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personal data of individual. GDPR Art.4: natural person identifier. ISO 27001 A.8.2.</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owner_email</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 + HMAC index</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consent-linked identifier. GDPR: personal data. Blind index for login lookup.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owner_mobile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 + HMAC index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sensitive personal data. GDPR: personal data. Blind index for OTP lookup.</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gstin</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Business registration number — not personal PII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location data. GDPR Art.4 personal data when linked to individual.</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bank_account_no</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financial data. ISO 27001 A.8.3 sensitive asset. Display as masked: XXXX1234.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config (JSONB)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Selective field enc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WhatsApp number, API tokens within config JSON are encrypted individually.</w:t>
            </w:r>
          </w:p>
        </w:tc>
      </w:tr>
    </w:tbl>
    <w:p>
      <w:r>
        <w:t xml:space="preserve"/>
      </w:r>
    </w:p>
    <w:p>
      <w:pPr>
        <w:pStyle w:val="Heading2"/>
        <w:spacing w:before="300" w:after="150"/>
      </w:pPr>
      <w:r>
        <w:rPr>
          <w:rFonts w:ascii="Arial" w:cs="Arial" w:eastAsia="Arial" w:hAnsi="Arial"/>
          <w:b/>
          <w:bCs/>
          <w:color w:val="2E6DA4"/>
          <w:sz w:val="28"/>
          <w:szCs w:val="28"/>
        </w:rPr>
        <w:t xml:space="preserve">9.3 Users Table — PII Encryption Map</w:t>
      </w:r>
    </w:p>
    <w:p>
      <w:pPr>
        <w:spacing w:before="60" w:after="60"/>
      </w:pPr>
      <w:r>
        <w:rPr>
          <w:rFonts w:ascii="Arial" w:cs="Arial" w:eastAsia="Arial" w:hAnsi="Arial"/>
          <w:sz w:val="20"/>
          <w:szCs w:val="20"/>
        </w:rPr>
        <w:t xml:space="preserve">The users table covers both Super Admin staff and Tenant staff accounts. All contact fields are PII.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DB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Encryption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 Basis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user_id</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Internal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Scoping key — not PII</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full_name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personal data. GDPR Art.4. Name of natural person.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 + HMAC index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personal identifier. GDPR: personal data. Blind index for login.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mobile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 + HMAC index</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sensitive personal data. GDPR. Blind index for OTP and 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password_hash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bcrypt (cost 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ISO 27001 A.9.4 — never stored in plaintext. bcrypt with minimum cost factor 12.</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role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Non-sensitive operational field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last_login_ip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INET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GDPR: IP address = personal data. DPDP. Stored encrypted, retained max 90 days.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last_login_at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Operational — no PII content, only a timestamp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mfa_secret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ISO 27001 A.9.4. TOTP secret — never exposed via API once set.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consent_given</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consent flag — must be true before any personal data is stored.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immutable consent record with timestamp for proof of consent.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is_active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Soft-delete flag — deactivated users retain encrypted data for audit.</w:t>
            </w:r>
          </w:p>
        </w:tc>
      </w:tr>
    </w:tbl>
    <w:p>
      <w:r>
        <w:t xml:space="preserve"/>
      </w:r>
    </w:p>
    <w:p>
      <w:pPr>
        <w:pStyle w:val="Heading2"/>
        <w:spacing w:before="300" w:after="150"/>
      </w:pPr>
      <w:r>
        <w:rPr>
          <w:rFonts w:ascii="Arial" w:cs="Arial" w:eastAsia="Arial" w:hAnsi="Arial"/>
          <w:b/>
          <w:bCs/>
          <w:color w:val="2E6DA4"/>
          <w:sz w:val="28"/>
          <w:szCs w:val="28"/>
        </w:rPr>
        <w:t xml:space="preserve">9.4 Customers Table — PII Encryption Map</w:t>
      </w:r>
    </w:p>
    <w:p>
      <w:pPr>
        <w:spacing w:before="60" w:after="60"/>
      </w:pPr>
      <w:r>
        <w:rPr>
          <w:rFonts w:ascii="Arial" w:cs="Arial" w:eastAsia="Arial" w:hAnsi="Arial"/>
          <w:sz w:val="20"/>
          <w:szCs w:val="20"/>
        </w:rPr>
        <w:t xml:space="preserve">Every customer record is PII by definition under DPDP 2023 and GDPR. Consent must be obtained before creating any customer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DB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Encryption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 Basis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full_name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s.2(t): personal data. GDPR Art.4. Primary PII field.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 + HMAC index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sensitive personal data. Blind index for customer lookup.</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email</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 + HMAC index</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GDPR personal data. DPDP. Blind index for 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location data. GDPR Art.4 — encrypted, never logged.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gstin</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Business identifier — not personal PII for B2B customers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consent_given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s.6: mandatory. API enforces consent=true before save.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consent_timestamp</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Immutable proof-of-consent timestamp. Cannot be updated.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INET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GDPR: IP = personal data. Stored for consent audit trail.</w:t>
            </w:r>
          </w:p>
        </w:tc>
      </w:tr>
    </w:tbl>
    <w:p>
      <w:r>
        <w:t xml:space="preserve"/>
      </w:r>
    </w:p>
    <w:p>
      <w:pPr>
        <w:pStyle w:val="Heading2"/>
        <w:spacing w:before="300" w:after="150"/>
      </w:pPr>
      <w:r>
        <w:rPr>
          <w:rFonts w:ascii="Arial" w:cs="Arial" w:eastAsia="Arial" w:hAnsi="Arial"/>
          <w:b/>
          <w:bCs/>
          <w:color w:val="2E6DA4"/>
          <w:sz w:val="28"/>
          <w:szCs w:val="28"/>
        </w:rPr>
        <w:t xml:space="preserve">9.5 Job Cards — Compliance &amp; Encryption</w:t>
      </w:r>
    </w:p>
    <w:p>
      <w:pPr>
        <w:spacing w:before="60" w:after="60"/>
      </w:pPr>
      <w:r>
        <w:rPr>
          <w:rFonts w:ascii="Arial" w:cs="Arial" w:eastAsia="Arial" w:hAnsi="Arial"/>
          <w:sz w:val="20"/>
          <w:szCs w:val="20"/>
        </w:rPr>
        <w:t xml:space="preserve">Job cards contain operational vehicle service data. While not all fields are PII, the combination of customer reference + vehicle details + service history constitutes a personal data record under DPDP and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DB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Encryption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 / Standard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customer_id (FK)</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 (FK)</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Pointer only — PII lives in customers table. Pseudonymization by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vehicle_id (FK)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 (FK)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Pointer only — vehicle reg is encrypted in vehicles table.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notes (customer complaint)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may contain personal health/financial context. GDPR Art.9 if sensitive. Encrypted at rest.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km_reading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Operational metric — not PII. Indexed for analytics.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services_items (JSONB)</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JSONB</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 names and prices — not PII. Retained per GST audit requirement (7 years).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total_amount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Financial record — retained 7 years per Indian IT Act and GST compliance.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Operational state — not PII. Indexed for reporting.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assigned_technician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UUID FK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 (FK)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Staff reference — name lives in encrypted users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created_at / updated_at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TIMESTAMP</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Audit timestamps — ISO 27001 A.12.4: log retention minimum 1 year.</w:t>
            </w:r>
          </w:p>
        </w:tc>
      </w:tr>
    </w:tbl>
    <w:p>
      <w:r>
        <w:t xml:space="preserve"/>
      </w:r>
    </w:p>
    <w:p>
      <w:pPr>
        <w:spacing w:before="160" w:after="80"/>
      </w:pPr>
      <w:r>
        <w:rPr>
          <w:rFonts w:ascii="Arial" w:cs="Arial" w:eastAsia="Arial" w:hAnsi="Arial"/>
          <w:b/>
          <w:bCs/>
          <w:color w:val="2E6DA4"/>
          <w:sz w:val="22"/>
          <w:szCs w:val="22"/>
        </w:rPr>
        <w:t xml:space="preserve">Job Card Data Lifecycle — Retention Policy</w:t>
      </w:r>
    </w:p>
    <w:p>
      <w:pPr>
        <w:pStyle w:val="ListParagraph"/>
        <w:numPr>
          <w:ilvl w:val="0"/>
          <w:numId w:val="2"/>
        </w:numPr>
        <w:spacing w:before="40" w:after="40"/>
      </w:pPr>
      <w:r>
        <w:rPr>
          <w:rFonts w:ascii="Arial" w:cs="Arial" w:eastAsia="Arial" w:hAnsi="Arial"/>
          <w:sz w:val="20"/>
          <w:szCs w:val="20"/>
        </w:rPr>
        <w:t xml:space="preserve">Active job cards: full access by authorized tenant users</w:t>
      </w:r>
    </w:p>
    <w:p>
      <w:pPr>
        <w:pStyle w:val="ListParagraph"/>
        <w:numPr>
          <w:ilvl w:val="0"/>
          <w:numId w:val="2"/>
        </w:numPr>
        <w:spacing w:before="40" w:after="40"/>
      </w:pPr>
      <w:r>
        <w:rPr>
          <w:rFonts w:ascii="Arial" w:cs="Arial" w:eastAsia="Arial" w:hAnsi="Arial"/>
          <w:sz w:val="20"/>
          <w:szCs w:val="20"/>
        </w:rPr>
        <w:t xml:space="preserve">Delivered job cards: read-only after 30 days. No edits permitted.</w:t>
      </w:r>
    </w:p>
    <w:p>
      <w:pPr>
        <w:pStyle w:val="ListParagraph"/>
        <w:numPr>
          <w:ilvl w:val="0"/>
          <w:numId w:val="2"/>
        </w:numPr>
        <w:spacing w:before="40" w:after="40"/>
      </w:pPr>
      <w:r>
        <w:rPr>
          <w:rFonts w:ascii="Arial" w:cs="Arial" w:eastAsia="Arial" w:hAnsi="Arial"/>
          <w:sz w:val="20"/>
          <w:szCs w:val="20"/>
        </w:rPr>
        <w:t xml:space="preserve">Retention period: 7 years from delivery date (Indian IT Act + GST audit requirement)</w:t>
      </w:r>
    </w:p>
    <w:p>
      <w:pPr>
        <w:pStyle w:val="ListParagraph"/>
        <w:numPr>
          <w:ilvl w:val="0"/>
          <w:numId w:val="2"/>
        </w:numPr>
        <w:spacing w:before="40" w:after="40"/>
      </w:pPr>
      <w:r>
        <w:rPr>
          <w:rFonts w:ascii="Arial" w:cs="Arial" w:eastAsia="Arial" w:hAnsi="Arial"/>
          <w:sz w:val="20"/>
          <w:szCs w:val="20"/>
        </w:rPr>
        <w:t xml:space="preserve">After 7 years: customer_id and vehicle_id FKs are nullified (pseudonymization), financial totals retained for tax records</w:t>
      </w:r>
    </w:p>
    <w:p>
      <w:pPr>
        <w:pStyle w:val="ListParagraph"/>
        <w:numPr>
          <w:ilvl w:val="0"/>
          <w:numId w:val="2"/>
        </w:numPr>
        <w:spacing w:before="40" w:after="40"/>
      </w:pPr>
      <w:r>
        <w:rPr>
          <w:rFonts w:ascii="Arial" w:cs="Arial" w:eastAsia="Arial" w:hAnsi="Arial"/>
          <w:sz w:val="20"/>
          <w:szCs w:val="20"/>
        </w:rPr>
        <w:t xml:space="preserve">DPDP right to erasure: customer can request deletion — job card retains financial data but customer name/contact is zeroed from customers table</w:t>
      </w:r>
    </w:p>
    <w:p>
      <w:r>
        <w:t xml:space="preserve"/>
      </w:r>
    </w:p>
    <w:p>
      <w:pPr>
        <w:pStyle w:val="Heading2"/>
        <w:spacing w:before="300" w:after="150"/>
      </w:pPr>
      <w:r>
        <w:rPr>
          <w:rFonts w:ascii="Arial" w:cs="Arial" w:eastAsia="Arial" w:hAnsi="Arial"/>
          <w:b/>
          <w:bCs/>
          <w:color w:val="2E6DA4"/>
          <w:sz w:val="28"/>
          <w:szCs w:val="28"/>
        </w:rPr>
        <w:t xml:space="preserve">9.6 Invoices — Compliance &amp; Encryption</w:t>
      </w:r>
    </w:p>
    <w:p>
      <w:pPr>
        <w:spacing w:before="60" w:after="60"/>
      </w:pPr>
      <w:r>
        <w:rPr>
          <w:rFonts w:ascii="Arial" w:cs="Arial" w:eastAsia="Arial" w:hAnsi="Arial"/>
          <w:sz w:val="20"/>
          <w:szCs w:val="20"/>
        </w:rPr>
        <w:t xml:space="preserve">Invoices are legal financial documents. They must be retained for 7 years under GST law and the Indian IT Act, but PII fields within them must still be encrypted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DB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Encryption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 / Standard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invoice_number</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Statutory GST field — must be plaintext for e-filing and reconciliation.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customer_name_snapshot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snapshot of customer name at invoice time. Encrypted — decrypted only for PDF generation or authorized view.</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customer_mobile_snapshot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personal data. Encrypted snapshot for invoice delivery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customer_address_snapshot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GDPR Art.4: location data. Encrypted. Decrypted only for PDF render.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customer_gstin_snapshot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Statutory field — B2B GST compliance. Not personal PII.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subtotal / cgst / sgst /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DECIMAL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Financial data — plaintext required for GST audit and revenue analytics.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payment_mode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ENUM</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Operational field — not PII. Required for financial reporting.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pdf_s3_key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S3 object key is encrypted. Access via signed URL only. PDF itself encrypted on S3.</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whatsapp_delivery_status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JSONB</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Delivery metadata — no PII content. Timestamp and status only.</w:t>
            </w:r>
          </w:p>
        </w:tc>
      </w:tr>
    </w:tbl>
    <w:p>
      <w:r>
        <w:t xml:space="preserve"/>
      </w:r>
    </w:p>
    <w:p>
      <w:pPr>
        <w:spacing w:before="160" w:after="80"/>
      </w:pPr>
      <w:r>
        <w:rPr>
          <w:rFonts w:ascii="Arial" w:cs="Arial" w:eastAsia="Arial" w:hAnsi="Arial"/>
          <w:b/>
          <w:bCs/>
          <w:color w:val="2E6DA4"/>
          <w:sz w:val="22"/>
          <w:szCs w:val="22"/>
        </w:rPr>
        <w:t xml:space="preserve">Invoice Compliance Rules</w:t>
      </w:r>
    </w:p>
    <w:p>
      <w:pPr>
        <w:pStyle w:val="ListParagraph"/>
        <w:numPr>
          <w:ilvl w:val="0"/>
          <w:numId w:val="2"/>
        </w:numPr>
        <w:spacing w:before="40" w:after="40"/>
      </w:pPr>
      <w:r>
        <w:rPr>
          <w:rFonts w:ascii="Arial" w:cs="Arial" w:eastAsia="Arial" w:hAnsi="Arial"/>
          <w:sz w:val="20"/>
          <w:szCs w:val="20"/>
        </w:rPr>
        <w:t xml:space="preserve">Snapshots: customer name/address/mobile are snapshotted at invoice generation time — independent of customer table updates</w:t>
      </w:r>
    </w:p>
    <w:p>
      <w:pPr>
        <w:pStyle w:val="ListParagraph"/>
        <w:numPr>
          <w:ilvl w:val="0"/>
          <w:numId w:val="2"/>
        </w:numPr>
        <w:spacing w:before="40" w:after="40"/>
      </w:pPr>
      <w:r>
        <w:rPr>
          <w:rFonts w:ascii="Arial" w:cs="Arial" w:eastAsia="Arial" w:hAnsi="Arial"/>
          <w:sz w:val="20"/>
          <w:szCs w:val="20"/>
        </w:rPr>
        <w:t xml:space="preserve">Immutability: invoices are immutable after generation. Corrections done via credit note (new invoice with negative amounts)</w:t>
      </w:r>
    </w:p>
    <w:p>
      <w:pPr>
        <w:pStyle w:val="ListParagraph"/>
        <w:numPr>
          <w:ilvl w:val="0"/>
          <w:numId w:val="2"/>
        </w:numPr>
        <w:spacing w:before="40" w:after="40"/>
      </w:pPr>
      <w:r>
        <w:rPr>
          <w:rFonts w:ascii="Arial" w:cs="Arial" w:eastAsia="Arial" w:hAnsi="Arial"/>
          <w:sz w:val="20"/>
          <w:szCs w:val="20"/>
        </w:rPr>
        <w:t xml:space="preserve">GST retention: 7 years minimum. Deletion blocked by application layer even on DPDP erasure requests — statutory override</w:t>
      </w:r>
    </w:p>
    <w:p>
      <w:pPr>
        <w:pStyle w:val="ListParagraph"/>
        <w:numPr>
          <w:ilvl w:val="0"/>
          <w:numId w:val="2"/>
        </w:numPr>
        <w:spacing w:before="40" w:after="40"/>
      </w:pPr>
      <w:r>
        <w:rPr>
          <w:rFonts w:ascii="Arial" w:cs="Arial" w:eastAsia="Arial" w:hAnsi="Arial"/>
          <w:sz w:val="20"/>
          <w:szCs w:val="20"/>
        </w:rPr>
        <w:t xml:space="preserve">PDF access: invoice PDFs served via pre-signed S3 URLs with 15-minute expiry. No direct S3 URL exposure</w:t>
      </w:r>
    </w:p>
    <w:p>
      <w:pPr>
        <w:pStyle w:val="ListParagraph"/>
        <w:numPr>
          <w:ilvl w:val="0"/>
          <w:numId w:val="2"/>
        </w:numPr>
        <w:spacing w:before="40" w:after="40"/>
      </w:pPr>
      <w:r>
        <w:rPr>
          <w:rFonts w:ascii="Arial" w:cs="Arial" w:eastAsia="Arial" w:hAnsi="Arial"/>
          <w:sz w:val="20"/>
          <w:szCs w:val="20"/>
        </w:rPr>
        <w:t xml:space="preserve">Audit log: every invoice view, download, and WhatsApp send is logged in audit_logs with actor, timestamp, IP</w:t>
      </w:r>
    </w:p>
    <w:p>
      <w:pPr>
        <w:pStyle w:val="ListParagraph"/>
        <w:numPr>
          <w:ilvl w:val="0"/>
          <w:numId w:val="2"/>
        </w:numPr>
        <w:spacing w:before="40" w:after="40"/>
      </w:pPr>
      <w:r>
        <w:rPr>
          <w:rFonts w:ascii="Arial" w:cs="Arial" w:eastAsia="Arial" w:hAnsi="Arial"/>
          <w:sz w:val="20"/>
          <w:szCs w:val="20"/>
        </w:rPr>
        <w:t xml:space="preserve">Access control: invoices readable by Owner, Manager, Receptionist, Accountant roles only. Technicians cannot access invoices</w:t>
      </w:r>
    </w:p>
    <w:p>
      <w:r>
        <w:t xml:space="preserve"/>
      </w:r>
    </w:p>
    <w:p>
      <w:pPr>
        <w:pStyle w:val="Heading2"/>
        <w:spacing w:before="300" w:after="150"/>
      </w:pPr>
      <w:r>
        <w:rPr>
          <w:rFonts w:ascii="Arial" w:cs="Arial" w:eastAsia="Arial" w:hAnsi="Arial"/>
          <w:b/>
          <w:bCs/>
          <w:color w:val="2E6DA4"/>
          <w:sz w:val="28"/>
          <w:szCs w:val="28"/>
        </w:rPr>
        <w:t xml:space="preserve">9.7 Decryption Rules &amp; Access Control</w:t>
      </w:r>
    </w:p>
    <w:p>
      <w:pPr>
        <w:spacing w:before="60" w:after="60"/>
      </w:pPr>
      <w:r>
        <w:rPr>
          <w:rFonts w:ascii="Arial" w:cs="Arial" w:eastAsia="Arial" w:hAnsi="Arial"/>
          <w:sz w:val="20"/>
          <w:szCs w:val="20"/>
        </w:rPr>
        <w:t xml:space="preserve">Decryption is never done at the database layer. All decryption happens in the application service layer after RBAC authorization checks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Operation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Authorized Roles</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Behavior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View customer full_name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 Manager, Receptionist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Decrypted in API response. Logged in audit_log.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View customer mobile /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 Manager, Receptionist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Decrypted. Masked in list views (e.g. +91 98***1234). Full value on detail view only.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View customer address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 Manager</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Decrypted on detail view. Redacted in exports unless Owner 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View invoice customer 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 Manager, Receptionist, Accountant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Decrypted for PDF generation and on-screen display. Logged.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Export data (CSV/Excel)</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 only</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decrypted export. Export event logged with timestamp, actor, IP, record count.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impersonation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(Support role)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Read-only. PII shown as masked only. No decryption in impersonation mode. Full audit trail.</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API access (tenant API key)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Full Platform / Enterprise tenants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Decrypted fields returned only for endpoints explicitly in API scope. Rate 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erasure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Owner (via settings)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Deletes plaintext. Replaces encrypted fields with [ERASED]. Retains invoice financial totals for GST compliance. Logs erasure event.</w:t>
            </w:r>
          </w:p>
        </w:tc>
      </w:tr>
    </w:tbl>
    <w:p>
      <w:r>
        <w:t xml:space="preserve"/>
      </w:r>
    </w:p>
    <w:p>
      <w:pPr>
        <w:pStyle w:val="Heading2"/>
        <w:spacing w:before="300" w:after="150"/>
      </w:pPr>
      <w:r>
        <w:rPr>
          <w:rFonts w:ascii="Arial" w:cs="Arial" w:eastAsia="Arial" w:hAnsi="Arial"/>
          <w:b/>
          <w:bCs/>
          <w:color w:val="2E6DA4"/>
          <w:sz w:val="28"/>
          <w:szCs w:val="28"/>
        </w:rPr>
        <w:t xml:space="preserve">9.8 Vehicles Table — Encryption Map</w:t>
      </w:r>
    </w:p>
    <w:p>
      <w:pPr>
        <w:spacing w:before="60" w:after="60"/>
      </w:pPr>
      <w:r>
        <w:rPr>
          <w:rFonts w:ascii="Arial" w:cs="Arial" w:eastAsia="Arial" w:hAnsi="Arial"/>
          <w:sz w:val="20"/>
          <w:szCs w:val="20"/>
        </w:rPr>
        <w:t xml:space="preserve">Vehicle registration numbers and owner references are regulated data under Indian Motor Vehicles Act and DPDP.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DB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Encryption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registration_no</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 + HMAC index</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vehicle reg links to owner identity. Blind index for exact search. Masked in lists.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vin_number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TEXT (enc)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C"/>
                <w:sz w:val="18"/>
                <w:szCs w:val="18"/>
              </w:rPr>
              <w:t xml:space="preserve">AES-256-GCM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Chassis number — uniquely identifies vehicle and owner. Encrypted.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brand / model / year</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VARCHAR / SMALLINT</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specs — not PII. Indexed for analytics and filtering.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insurance_expiry / puc_expiry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Compliance dates — operational. Alert triggers use these dates.</w:t>
            </w:r>
          </w:p>
        </w:tc>
      </w:tr>
    </w:tbl>
    <w:p>
      <w:r>
        <w:t xml:space="preserve"/>
      </w:r>
    </w:p>
    <w:p>
      <w:pPr>
        <w:pStyle w:val="Heading2"/>
        <w:spacing w:before="300" w:after="150"/>
      </w:pPr>
      <w:r>
        <w:rPr>
          <w:rFonts w:ascii="Arial" w:cs="Arial" w:eastAsia="Arial" w:hAnsi="Arial"/>
          <w:b/>
          <w:bCs/>
          <w:color w:val="2E6DA4"/>
          <w:sz w:val="28"/>
          <w:szCs w:val="28"/>
        </w:rPr>
        <w:t xml:space="preserve">9.9 DPDP / GDPR Obligations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Obligation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Regulation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VeHubPro Implementation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 before data collection</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s.6 / GDPR Art.7</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consent_given=true enforced at API. Timestamp + IP logged immutably.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Purpose limitation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s.4 / GDPR Art.5(1)(b)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 used only for service management. Not shared with third parties.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Right to access</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s.11 / GDPR Art.15</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 export API: tenant owner can download full customer data as JSON/CSV.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Right to correction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s.12 / GDPR Art.16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profile edit available to Owner/Manager/Receptionist. Audit logged.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Right to erasure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s.12 / GDPR Art.17</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PII fields replaced with [ERASED]. Financial records retained per GST law.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 breach notification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s.8 / GDPR Art.33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72-hour notification protocol. Sentry alert triggers internal breach checklist.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Data minimization</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s.4 / GDPR Art.5(1)(c)</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Only fields necessary for service workflow collected. Optional fields clearly marked.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Cross-border transfer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s.16 / GDPR Art.46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Primary data stored in AWS Mumbai (ap-south-1). No cross-border transfer without DPA.</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ISO 27001 Access Control</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ISO 27001 A.9</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RBAC enforced at API middleware. MFA mandatory for Owner and Super Admin roles.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ISO 27001 Audit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ISO 27001 A.12.4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All PII access, mutations, exports, and logins logged in append-only audit_logs table.</w:t>
            </w:r>
          </w:p>
        </w:tc>
      </w:tr>
    </w:tbl>
    <w:p>
      <w:r>
        <w:br w:type="page"/>
      </w:r>
    </w:p>
    <w:p>
      <w:pPr>
        <w:pStyle w:val="Heading1"/>
        <w:spacing w:before="400" w:after="200"/>
      </w:pPr>
      <w:r>
        <w:rPr>
          <w:rFonts w:ascii="Arial" w:cs="Arial" w:eastAsia="Arial" w:hAnsi="Arial"/>
          <w:b/>
          <w:bCs/>
          <w:color w:val="1E3A5F"/>
          <w:sz w:val="36"/>
          <w:szCs w:val="36"/>
        </w:rPr>
        <w:t xml:space="preserve">11. Cursor AI Prompt Templates</w:t>
      </w:r>
    </w:p>
    <w:p>
      <w:pPr>
        <w:spacing w:before="60" w:after="60"/>
      </w:pPr>
      <w:r>
        <w:rPr>
          <w:rFonts w:ascii="Arial" w:cs="Arial" w:eastAsia="Arial" w:hAnsi="Arial"/>
          <w:sz w:val="20"/>
          <w:szCs w:val="20"/>
        </w:rPr>
        <w:t xml:space="preserve">Use these structured prompts with Cursor to generate production-quality code. Always specify the context, tech stack, and compliance requirements.</w:t>
      </w:r>
    </w:p>
    <w:p>
      <w:r>
        <w:t xml:space="preserve"/>
      </w:r>
    </w:p>
    <w:p>
      <w:pPr>
        <w:pStyle w:val="Heading2"/>
        <w:spacing w:before="300" w:after="150"/>
      </w:pPr>
      <w:r>
        <w:rPr>
          <w:rFonts w:ascii="Arial" w:cs="Arial" w:eastAsia="Arial" w:hAnsi="Arial"/>
          <w:b/>
          <w:bCs/>
          <w:color w:val="2E6DA4"/>
          <w:sz w:val="28"/>
          <w:szCs w:val="28"/>
        </w:rPr>
        <w:t xml:space="preserve">10.1 Master System Prompt (add to Cursor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Courier New" w:cs="Courier New" w:eastAsia="Courier New" w:hAnsi="Courier New"/>
                <w:b/>
                <w:bCs/>
                <w:sz w:val="18"/>
                <w:szCs w:val="18"/>
              </w:rPr>
              <w:t xml:space="preserve">You are building VeHubPro — a multi-tenant SaaS for car service centers and vehicle dealers.</w:t>
            </w:r>
          </w:p>
          <w:p>
            <w:r>
              <w:rPr>
                <w:rFonts w:ascii="Courier New" w:cs="Courier New" w:eastAsia="Courier New" w:hAnsi="Courier New"/>
                <w:sz w:val="18"/>
                <w:szCs w:val="18"/>
              </w:rPr>
              <w:t xml:space="preserve">Stack: Next.js 14 (App Router) | TypeScript | Prisma | PostgreSQL | Redis | Tailwind | shadcn/ui</w:t>
            </w:r>
          </w:p>
          <w:p>
            <w:r>
              <w:rPr>
                <w:rFonts w:ascii="Courier New" w:cs="Courier New" w:eastAsia="Courier New" w:hAnsi="Courier New"/>
                <w:sz w:val="18"/>
                <w:szCs w:val="18"/>
              </w:rPr>
              <w:t xml:space="preserve">Rules: Always include tenant_id in queries. Use Zod for all input validation. Soft-delete only.</w:t>
            </w:r>
          </w:p>
          <w:p>
            <w:r>
              <w:rPr>
                <w:rFonts w:ascii="Courier New" w:cs="Courier New" w:eastAsia="Courier New" w:hAnsi="Courier New"/>
                <w:sz w:val="18"/>
                <w:szCs w:val="18"/>
              </w:rPr>
              <w:t xml:space="preserve">Compliance: DPDP consent on customer creation. Audit log all mutations. No PII in logs.</w:t>
            </w:r>
          </w:p>
          <w:p>
            <w:r>
              <w:rPr>
                <w:rFonts w:ascii="Courier New" w:cs="Courier New" w:eastAsia="Courier New" w:hAnsi="Courier New"/>
                <w:sz w:val="18"/>
                <w:szCs w:val="18"/>
              </w:rPr>
              <w:t xml:space="preserve">GST: Auto-calculate CGST+SGST (intra-state) or IGST (inter-state) from service_items.</w:t>
            </w:r>
          </w:p>
        </w:tc>
      </w:tr>
    </w:tbl>
    <w:p>
      <w:r>
        <w:t xml:space="preserve"/>
      </w:r>
    </w:p>
    <w:p>
      <w:pPr>
        <w:pStyle w:val="Heading2"/>
        <w:spacing w:before="300" w:after="150"/>
      </w:pPr>
      <w:r>
        <w:rPr>
          <w:rFonts w:ascii="Arial" w:cs="Arial" w:eastAsia="Arial" w:hAnsi="Arial"/>
          <w:b/>
          <w:bCs/>
          <w:color w:val="2E6DA4"/>
          <w:sz w:val="28"/>
          <w:szCs w:val="28"/>
        </w:rPr>
        <w:t xml:space="preserve">10.2 Feature Prompt Examples</w:t>
      </w:r>
    </w:p>
    <w:p>
      <w:pPr>
        <w:spacing w:before="160" w:after="80"/>
      </w:pPr>
      <w:r>
        <w:rPr>
          <w:rFonts w:ascii="Arial" w:cs="Arial" w:eastAsia="Arial" w:hAnsi="Arial"/>
          <w:b/>
          <w:bCs/>
          <w:color w:val="2E6DA4"/>
          <w:sz w:val="22"/>
          <w:szCs w:val="22"/>
        </w:rPr>
        <w:t xml:space="preserve">Prompt: Job Card Create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20"/>
              <w:left w:type="dxa" w:w="160"/>
              <w:bottom w:type="dxa" w:w="120"/>
              <w:right w:type="dxa" w:w="160"/>
            </w:tcMar>
          </w:tcPr>
          <w:p>
            <w:r>
              <w:rPr>
                <w:rFonts w:ascii="Courier New" w:cs="Courier New" w:eastAsia="Courier New" w:hAnsi="Courier New"/>
                <w:b/>
                <w:bCs/>
                <w:sz w:val="18"/>
                <w:szCs w:val="18"/>
              </w:rPr>
              <w:t xml:space="preserve">Create POST /api/v1/job-cards endpoint in NestJS with:</w:t>
            </w:r>
          </w:p>
          <w:p>
            <w:r>
              <w:rPr>
                <w:rFonts w:ascii="Courier New" w:cs="Courier New" w:eastAsia="Courier New" w:hAnsi="Courier New"/>
                <w:sz w:val="18"/>
                <w:szCs w:val="18"/>
              </w:rPr>
              <w:t xml:space="preserve">- Zod schema: customer_id, vehicle_id, services[]{service_id, qty}, km_reading, notes, estimated_delivery</w:t>
            </w:r>
          </w:p>
          <w:p>
            <w:r>
              <w:rPr>
                <w:rFonts w:ascii="Courier New" w:cs="Courier New" w:eastAsia="Courier New" w:hAnsi="Courier New"/>
                <w:sz w:val="18"/>
                <w:szCs w:val="18"/>
              </w:rPr>
              <w:t xml:space="preserve">- Validate vehicle belongs to customer AND tenant</w:t>
            </w:r>
          </w:p>
          <w:p>
            <w:r>
              <w:rPr>
                <w:rFonts w:ascii="Courier New" w:cs="Courier New" w:eastAsia="Courier New" w:hAnsi="Courier New"/>
                <w:sz w:val="18"/>
                <w:szCs w:val="18"/>
              </w:rPr>
              <w:t xml:space="preserve">- Fetch service_items from master, snapshot name+price+gst at creation time</w:t>
            </w:r>
          </w:p>
          <w:p>
            <w:r>
              <w:rPr>
                <w:rFonts w:ascii="Courier New" w:cs="Courier New" w:eastAsia="Courier New" w:hAnsi="Courier New"/>
                <w:sz w:val="18"/>
                <w:szCs w:val="18"/>
              </w:rPr>
              <w:t xml:space="preserve">- Auto-calculate: subtotal, cgst, sgst, total based on tenant GST state config</w:t>
            </w:r>
          </w:p>
          <w:p>
            <w:r>
              <w:rPr>
                <w:rFonts w:ascii="Courier New" w:cs="Courier New" w:eastAsia="Courier New" w:hAnsi="Courier New"/>
                <w:sz w:val="18"/>
                <w:szCs w:val="18"/>
              </w:rPr>
              <w:t xml:space="preserve">- Generate jobcard_number: JC-{FY}-{5-digit-seq} e.g. JC-25-26-00001. FY: April-March Indian financial year.</w:t>
            </w:r>
          </w:p>
          <w:p>
            <w:r>
              <w:rPr>
                <w:rFonts w:ascii="Courier New" w:cs="Courier New" w:eastAsia="Courier New" w:hAnsi="Courier New"/>
                <w:sz w:val="18"/>
                <w:szCs w:val="18"/>
              </w:rPr>
              <w:t xml:space="preserve">- Create audit_log entry on success. Return full job card with relations.</w:t>
            </w:r>
          </w:p>
        </w:tc>
      </w:tr>
    </w:tbl>
    <w:p>
      <w:r>
        <w:t xml:space="preserve"/>
      </w:r>
    </w:p>
    <w:p>
      <w:pPr>
        <w:spacing w:before="160" w:after="80"/>
      </w:pPr>
      <w:r>
        <w:rPr>
          <w:rFonts w:ascii="Arial" w:cs="Arial" w:eastAsia="Arial" w:hAnsi="Arial"/>
          <w:b/>
          <w:bCs/>
          <w:color w:val="2E6DA4"/>
          <w:sz w:val="22"/>
          <w:szCs w:val="22"/>
        </w:rPr>
        <w:t xml:space="preserve">Prompt: Invoice Number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20"/>
              <w:left w:type="dxa" w:w="160"/>
              <w:bottom w:type="dxa" w:w="120"/>
              <w:right w:type="dxa" w:w="160"/>
            </w:tcMar>
          </w:tcPr>
          <w:p>
            <w:r>
              <w:rPr>
                <w:rFonts w:ascii="Courier New" w:cs="Courier New" w:eastAsia="Courier New" w:hAnsi="Courier New"/>
                <w:b/>
                <w:bCs/>
                <w:sz w:val="18"/>
                <w:szCs w:val="18"/>
              </w:rPr>
              <w:t xml:space="preserve">Create a generateInvoiceNumber(tenantId) utility function:</w:t>
            </w:r>
          </w:p>
          <w:p>
            <w:r>
              <w:rPr>
                <w:rFonts w:ascii="Courier New" w:cs="Courier New" w:eastAsia="Courier New" w:hAnsi="Courier New"/>
                <w:sz w:val="18"/>
                <w:szCs w:val="18"/>
              </w:rPr>
              <w:t xml:space="preserve">- Indian Financial Year: April 1 to March 31</w:t>
            </w:r>
          </w:p>
          <w:p>
            <w:r>
              <w:rPr>
                <w:rFonts w:ascii="Courier New" w:cs="Courier New" w:eastAsia="Courier New" w:hAnsi="Courier New"/>
                <w:sz w:val="18"/>
                <w:szCs w:val="18"/>
              </w:rPr>
              <w:t xml:space="preserve">- FY code format: if month &gt;= 4 (April), fy = YY-(YY+1), else (YY-1)-YY. e.g. July 2025 = '25-26', Feb 2026 = '25-26', April 2026 = '26-27'</w:t>
            </w:r>
          </w:p>
          <w:p>
            <w:r>
              <w:rPr>
                <w:rFonts w:ascii="Courier New" w:cs="Courier New" w:eastAsia="Courier New" w:hAnsi="Courier New"/>
                <w:sz w:val="18"/>
                <w:szCs w:val="18"/>
              </w:rPr>
              <w:t xml:space="preserve">- Sequence: per tenant per FY, reset to 1 on April 1. Use Redis atomic INCR for concurrency safety.</w:t>
            </w:r>
          </w:p>
          <w:p>
            <w:r>
              <w:rPr>
                <w:rFonts w:ascii="Courier New" w:cs="Courier New" w:eastAsia="Courier New" w:hAnsi="Courier New"/>
                <w:sz w:val="18"/>
                <w:szCs w:val="18"/>
              </w:rPr>
              <w:t xml:space="preserve">- Format: INV/{fy_code}/{6-digit-padded-seq} e.g. INV/25-26/000001</w:t>
            </w:r>
          </w:p>
          <w:p>
            <w:r>
              <w:rPr>
                <w:rFonts w:ascii="Courier New" w:cs="Courier New" w:eastAsia="Courier New" w:hAnsi="Courier New"/>
                <w:sz w:val="18"/>
                <w:szCs w:val="18"/>
              </w:rPr>
              <w:t xml:space="preserve">- Store: invoice_number VARCHAR(25), fy_code VARCHAR(5), sequence_no INTEGER in invoices table.</w:t>
            </w:r>
          </w:p>
          <w:p>
            <w:r>
              <w:rPr>
                <w:rFonts w:ascii="Courier New" w:cs="Courier New" w:eastAsia="Courier New" w:hAnsi="Courier New"/>
                <w:sz w:val="18"/>
                <w:szCs w:val="18"/>
              </w:rPr>
              <w:t xml:space="preserve">- Add unique constraint: UNIQUE(tenant_id, fy_code, sequence_no) to prevent duplicates.</w:t>
            </w:r>
          </w:p>
        </w:tc>
      </w:tr>
    </w:tbl>
    <w:p>
      <w:r>
        <w:t xml:space="preserve"/>
      </w:r>
    </w:p>
    <w:p>
      <w:pPr>
        <w:spacing w:before="160" w:after="80"/>
      </w:pPr>
      <w:r>
        <w:rPr>
          <w:rFonts w:ascii="Arial" w:cs="Arial" w:eastAsia="Arial" w:hAnsi="Arial"/>
          <w:b/>
          <w:bCs/>
          <w:color w:val="2E6DA4"/>
          <w:sz w:val="22"/>
          <w:szCs w:val="22"/>
        </w:rPr>
        <w:t xml:space="preserve">Prompt: Public Portfolio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20"/>
              <w:left w:type="dxa" w:w="160"/>
              <w:bottom w:type="dxa" w:w="120"/>
              <w:right w:type="dxa" w:w="160"/>
            </w:tcMar>
          </w:tcPr>
          <w:p>
            <w:r>
              <w:rPr>
                <w:rFonts w:ascii="Courier New" w:cs="Courier New" w:eastAsia="Courier New" w:hAnsi="Courier New"/>
                <w:b/>
                <w:bCs/>
                <w:sz w:val="18"/>
                <w:szCs w:val="18"/>
              </w:rPr>
              <w:t xml:space="preserve">Create Next.js ISR page at /portfolio/[slug] with:</w:t>
            </w:r>
          </w:p>
          <w:p>
            <w:r>
              <w:rPr>
                <w:rFonts w:ascii="Courier New" w:cs="Courier New" w:eastAsia="Courier New" w:hAnsi="Courier New"/>
                <w:sz w:val="18"/>
                <w:szCs w:val="18"/>
              </w:rPr>
              <w:t xml:space="preserve">- No authentication required. Fetch tenant by slug from public API.</w:t>
            </w:r>
          </w:p>
          <w:p>
            <w:r>
              <w:rPr>
                <w:rFonts w:ascii="Courier New" w:cs="Courier New" w:eastAsia="Courier New" w:hAnsi="Courier New"/>
                <w:sz w:val="18"/>
                <w:szCs w:val="18"/>
              </w:rPr>
              <w:t xml:space="preserve">- Vehicle grid: cards with thumbnail, brand/model, year, KM, fuel type, final_price badge</w:t>
            </w:r>
          </w:p>
          <w:p>
            <w:r>
              <w:rPr>
                <w:rFonts w:ascii="Courier New" w:cs="Courier New" w:eastAsia="Courier New" w:hAnsi="Courier New"/>
                <w:sz w:val="18"/>
                <w:szCs w:val="18"/>
              </w:rPr>
              <w:t xml:space="preserve">- Client-side filters: fuel_type, transmission, price range slider, brand</w:t>
            </w:r>
          </w:p>
          <w:p>
            <w:r>
              <w:rPr>
                <w:rFonts w:ascii="Courier New" w:cs="Courier New" w:eastAsia="Courier New" w:hAnsi="Courier New"/>
                <w:sz w:val="18"/>
                <w:szCs w:val="18"/>
              </w:rPr>
              <w:t xml:space="preserve">- Only show vehicles with status = AVAILABLE or BOOKED</w:t>
            </w:r>
          </w:p>
          <w:p>
            <w:r>
              <w:rPr>
                <w:rFonts w:ascii="Courier New" w:cs="Courier New" w:eastAsia="Courier New" w:hAnsi="Courier New"/>
                <w:sz w:val="18"/>
                <w:szCs w:val="18"/>
              </w:rPr>
              <w:t xml:space="preserve">- Book Test Drive modal: name, phone, preferred date. POST to /api/public/test-drives</w:t>
            </w:r>
          </w:p>
          <w:p>
            <w:r>
              <w:rPr>
                <w:rFonts w:ascii="Courier New" w:cs="Courier New" w:eastAsia="Courier New" w:hAnsi="Courier New"/>
                <w:sz w:val="18"/>
                <w:szCs w:val="18"/>
              </w:rPr>
              <w:t xml:space="preserve">- OG tags per vehicle page for WhatsApp/social sharing preview</w:t>
            </w:r>
          </w:p>
          <w:p>
            <w:r>
              <w:rPr>
                <w:rFonts w:ascii="Courier New" w:cs="Courier New" w:eastAsia="Courier New" w:hAnsi="Courier New"/>
                <w:sz w:val="18"/>
                <w:szCs w:val="18"/>
              </w:rPr>
              <w:t xml:space="preserve">- Revalidate every 60 seconds (ISR). Mobile-first, Tailwind CSS.</w:t>
            </w:r>
          </w:p>
        </w:tc>
      </w:tr>
    </w:tbl>
    <w:p>
      <w:r>
        <w:br w:type="page"/>
      </w:r>
    </w:p>
    <w:p>
      <w:pPr>
        <w:pStyle w:val="Heading1"/>
        <w:spacing w:before="400" w:after="200"/>
      </w:pPr>
      <w:r>
        <w:rPr>
          <w:rFonts w:ascii="Arial" w:cs="Arial" w:eastAsia="Arial" w:hAnsi="Arial"/>
          <w:b/>
          <w:bCs/>
          <w:color w:val="1E3A5F"/>
          <w:sz w:val="36"/>
          <w:szCs w:val="36"/>
        </w:rPr>
        <w:t xml:space="preserve">12. Development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960"/>
        <w:gridCol w:w="26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Sprint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Deliverables</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Exit Criteria</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1</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 Weeks</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Project scaffold, DB schema, Auth, Multi-tenancy core, Base UI Kit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Auth working, tenant isolation verified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Portal: Dashboard, Tenant Management, Package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SA can create tenant and assign package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 Weeks</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Billing, Module Management, SA User Management, Settings</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 subscription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Core: Dashboard, Users, Settings. Services: Customer Mgmt, Vehicles, Services Master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Customer → Vehicle link working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5</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 Weeks</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Job Cards (full CRUD + Kanban + status workflow), Invoice Generation, GST engine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End-to-end service workflow complete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3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Portfolio Module: Vehicle listings, Test drive bookings, Public portfolio 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URL live, booking form working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7</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 Weeks</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Analytics dashboards, Notification system (Email/SMS/WhatsApp), PDF invoices</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 delivered via WhatsApp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DPDP compliance, Security hardening, Audit logging, Performance optimization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Security audit passed, &lt; 200ms API p95</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9</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2 Weeks</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QA, bug fixes, Load testing, UAT, Documentation, Production deploy</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UAT sign-off, production live</w:t>
            </w:r>
          </w:p>
        </w:tc>
      </w:tr>
    </w:tbl>
    <w:p>
      <w:r>
        <w:t xml:space="preserve"/>
      </w:r>
    </w:p>
    <w:p>
      <w:pPr>
        <w:spacing w:before="60" w:after="60"/>
      </w:pPr>
      <w:r>
        <w:rPr>
          <w:rFonts w:ascii="Arial" w:cs="Arial" w:eastAsia="Arial" w:hAnsi="Arial"/>
          <w:sz w:val="20"/>
          <w:szCs w:val="20"/>
        </w:rPr>
        <w:t xml:space="preserve">Total estimated timeline: 21 weeks (approximately 5 months) with a 2-developer team. Add 2-3 weeks buffer for integration testing and compliance review.</w:t>
      </w:r>
    </w:p>
    <w:p>
      <w:r>
        <w:br w:type="page"/>
      </w:r>
    </w:p>
    <w:p>
      <w:pPr>
        <w:pStyle w:val="Heading1"/>
        <w:spacing w:before="400" w:after="200"/>
      </w:pPr>
      <w:r>
        <w:rPr>
          <w:rFonts w:ascii="Arial" w:cs="Arial" w:eastAsia="Arial" w:hAnsi="Arial"/>
          <w:b/>
          <w:bCs/>
          <w:color w:val="1E3A5F"/>
          <w:sz w:val="36"/>
          <w:szCs w:val="36"/>
        </w:rPr>
        <w:t xml:space="preserve">13. Appendix</w:t>
      </w:r>
    </w:p>
    <w:p>
      <w:pPr>
        <w:pStyle w:val="Heading2"/>
        <w:spacing w:before="300" w:after="150"/>
      </w:pPr>
      <w:r>
        <w:rPr>
          <w:rFonts w:ascii="Arial" w:cs="Arial" w:eastAsia="Arial" w:hAnsi="Arial"/>
          <w:b/>
          <w:bCs/>
          <w:color w:val="2E6DA4"/>
          <w:sz w:val="28"/>
          <w:szCs w:val="28"/>
        </w:rPr>
        <w:t xml:space="preserve">A. Recommended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/apps/super-admin</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Super Admin Next.js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/apps/tenant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portal Next.js app</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/apps/public</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Public portfolio pages (SSG/ISR)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/packages/ui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Shared UI components (shadcn/ui based)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/packages/db</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Prisma schema, migrations, seed scripts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/packages/api-client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Shared API client (fetch wrappers + types)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/packages/gst-engine</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GST calculation logic (pure functions, unit tested)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/packages/notifications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Email/SMS/WhatsApp service wrappers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/services/api</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NestJS API server (if separate backend)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/services/pdf-worker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 PDF generation worker (Puppeteer)</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/infra</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Docker, K8s manifests, Terraform IaC</w:t>
            </w:r>
          </w:p>
        </w:tc>
      </w:tr>
    </w:tbl>
    <w:p>
      <w:r>
        <w:t xml:space="preserve"/>
      </w:r>
    </w:p>
    <w:p>
      <w:pPr>
        <w:pStyle w:val="Heading2"/>
        <w:spacing w:before="300" w:after="150"/>
      </w:pPr>
      <w:r>
        <w:rPr>
          <w:rFonts w:ascii="Arial" w:cs="Arial" w:eastAsia="Arial" w:hAnsi="Arial"/>
          <w:b/>
          <w:bCs/>
          <w:color w:val="2E6DA4"/>
          <w:sz w:val="28"/>
          <w:szCs w:val="28"/>
        </w:rPr>
        <w:t xml:space="preserve">B. GST Calculation Formula</w:t>
      </w:r>
    </w:p>
    <w:p>
      <w:pPr>
        <w:pStyle w:val="ListParagraph"/>
        <w:numPr>
          <w:ilvl w:val="0"/>
          <w:numId w:val="2"/>
        </w:numPr>
        <w:spacing w:before="40" w:after="40"/>
      </w:pPr>
      <w:r>
        <w:rPr>
          <w:rFonts w:ascii="Arial" w:cs="Arial" w:eastAsia="Arial" w:hAnsi="Arial"/>
          <w:sz w:val="20"/>
          <w:szCs w:val="20"/>
        </w:rPr>
        <w:t xml:space="preserve">Intra-state (tenant state = customer state): CGST = base × (gst_rate/2) | SGST = base × (gst_rate/2)</w:t>
      </w:r>
    </w:p>
    <w:p>
      <w:pPr>
        <w:pStyle w:val="ListParagraph"/>
        <w:numPr>
          <w:ilvl w:val="0"/>
          <w:numId w:val="2"/>
        </w:numPr>
        <w:spacing w:before="40" w:after="40"/>
      </w:pPr>
      <w:r>
        <w:rPr>
          <w:rFonts w:ascii="Arial" w:cs="Arial" w:eastAsia="Arial" w:hAnsi="Arial"/>
          <w:sz w:val="20"/>
          <w:szCs w:val="20"/>
        </w:rPr>
        <w:t xml:space="preserve">Inter-state: IGST = base × gst_rate</w:t>
      </w:r>
    </w:p>
    <w:p>
      <w:pPr>
        <w:pStyle w:val="ListParagraph"/>
        <w:numPr>
          <w:ilvl w:val="0"/>
          <w:numId w:val="2"/>
        </w:numPr>
        <w:spacing w:before="40" w:after="40"/>
      </w:pPr>
      <w:r>
        <w:rPr>
          <w:rFonts w:ascii="Arial" w:cs="Arial" w:eastAsia="Arial" w:hAnsi="Arial"/>
          <w:sz w:val="20"/>
          <w:szCs w:val="20"/>
        </w:rPr>
        <w:t xml:space="preserve">Common service rates: Basic repairs = 18% GST (SAC 998714) | Insurance inspection = 18% | Tyre = 28%</w:t>
      </w:r>
    </w:p>
    <w:p>
      <w:pPr>
        <w:pStyle w:val="ListParagraph"/>
        <w:numPr>
          <w:ilvl w:val="0"/>
          <w:numId w:val="2"/>
        </w:numPr>
        <w:spacing w:before="40" w:after="40"/>
      </w:pPr>
      <w:r>
        <w:rPr>
          <w:rFonts w:ascii="Arial" w:cs="Arial" w:eastAsia="Arial" w:hAnsi="Arial"/>
          <w:sz w:val="20"/>
          <w:szCs w:val="20"/>
        </w:rPr>
        <w:t xml:space="preserve">Invoice total = SUM(line_totals) - discount + CGST + SGST (or IGST) = Grand Total</w:t>
      </w:r>
    </w:p>
    <w:p>
      <w:r>
        <w:t xml:space="preserve"/>
      </w:r>
    </w:p>
    <w:p>
      <w:pPr>
        <w:pStyle w:val="Heading2"/>
        <w:spacing w:before="300" w:after="150"/>
      </w:pPr>
      <w:r>
        <w:rPr>
          <w:rFonts w:ascii="Arial" w:cs="Arial" w:eastAsia="Arial" w:hAnsi="Arial"/>
          <w:b/>
          <w:bCs/>
          <w:color w:val="2E6DA4"/>
          <w:sz w:val="28"/>
          <w:szCs w:val="28"/>
        </w:rPr>
        <w:t xml:space="preserve">C. Key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Payments</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Razorpay</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Subscription billing, payment links, UPI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AWS SES / SendGrid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Transactional emails, invoice delivery</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SMS/OTP</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MSG91 / Twilio</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OTP for test drive booking, job alerts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WhatsApp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WhatsApp Business API / Interakt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Invoice sharing, job card updates, follow-ups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Storage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AWS S3 / Cloudflare R2</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Vehicle images, invoice PDFs, documents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Sentry + DataDog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Error tracking, APM, log management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Maps</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Google Maps API</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1E3A5F"/>
                <w:sz w:val="18"/>
                <w:szCs w:val="18"/>
              </w:rPr>
              <w:t xml:space="preserve">Tenant location display on public portfolio</w:t>
            </w:r>
          </w:p>
        </w:tc>
      </w:tr>
    </w:tbl>
    <w:p>
      <w:r>
        <w:t xml:space="preserve"/>
      </w:r>
    </w:p>
    <w:p>
      <w:r>
        <w:t xml:space="preserve"/>
      </w:r>
    </w:p>
    <w:p>
      <w:pPr>
        <w:pBdr>
          <w:bottom w:val="single" w:color="2E6DA4" w:sz="4" w:space="1"/>
        </w:pBdr>
        <w:spacing w:before="200" w:after="200"/>
      </w:pPr>
    </w:p>
    <w:p>
      <w:pPr>
        <w:spacing w:before="200" w:after="100"/>
        <w:jc w:val="center"/>
      </w:pPr>
      <w:r>
        <w:rPr>
          <w:rFonts w:ascii="Arial" w:cs="Arial" w:eastAsia="Arial" w:hAnsi="Arial"/>
          <w:i/>
          <w:iCs/>
          <w:color w:val="6B7280"/>
          <w:sz w:val="18"/>
          <w:szCs w:val="18"/>
        </w:rPr>
        <w:t xml:space="preserve">VeHubPro — Product Requirements Document v1.0.0</w:t>
      </w:r>
    </w:p>
    <w:p>
      <w:pPr>
        <w:jc w:val="center"/>
      </w:pPr>
      <w:r>
        <w:rPr>
          <w:rFonts w:ascii="Arial" w:cs="Arial" w:eastAsia="Arial" w:hAnsi="Arial"/>
          <w:i/>
          <w:iCs/>
          <w:color w:val="6B7280"/>
          <w:sz w:val="16"/>
          <w:szCs w:val="16"/>
        </w:rPr>
        <w:t xml:space="preserve">Confidential — Internal Use Only | Built for DPDP 2023 | GDPR | ISO 27001 Compliance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jc w:val="center"/>
    </w:pPr>
    <w:r>
      <w:rPr>
        <w:rFonts w:ascii="Arial" w:cs="Arial" w:eastAsia="Arial" w:hAnsi="Arial"/>
        <w:color w:val="6B7280"/>
        <w:sz w:val="16"/>
        <w:szCs w:val="16"/>
      </w:rPr>
      <w:t xml:space="preserve">v1.0.0  |  March 2026  |  VeHubPro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color w:val="6B7280"/>
        <w:sz w:val="16"/>
        <w:szCs w:val="16"/>
      </w:rPr>
      <w:t xml:space="preserve">VeHubPro  |  Product Requirements Document</w:t>
    </w:r>
    <w:r>
      <w:rPr>
        <w:rFonts w:ascii="Arial" w:cs="Arial" w:eastAsia="Arial" w:hAnsi="Arial"/>
        <w:b/>
        <w:bCs/>
        <w:color w:val="C8540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2026-03-17T06:30:56.147Z</dcterms:created>
  <dcterms:modified xsi:type="dcterms:W3CDTF">2026-03-17T06:30:56.148Z</dcterms:modified>
</cp:coreProperties>
</file>

<file path=docProps/custom.xml><?xml version="1.0" encoding="utf-8"?>
<Properties xmlns="http://schemas.openxmlformats.org/officeDocument/2006/custom-properties" xmlns:vt="http://schemas.openxmlformats.org/officeDocument/2006/docPropsVTypes"/>
</file>