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56A0"/>
          <w:sz w:val="38"/>
          <w:szCs w:val="38"/>
        </w:rPr>
        <w:t xml:space="preserve">GOWTHAMAN S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GenAI Engineer  |  LLM Systems &amp; RAG  |  Agentic AI  |  Research Author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5"/>
          <w:szCs w:val="15"/>
        </w:rPr>
        <w:t xml:space="preserve">+91-9787436553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56A0"/>
          <w:sz w:val="15"/>
          <w:szCs w:val="15"/>
        </w:rPr>
        <w:t xml:space="preserve">  |  gowtham3172004@gmail.com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56A0"/>
          <w:sz w:val="15"/>
          <w:szCs w:val="15"/>
        </w:rPr>
        <w:t xml:space="preserve">  |  linkedin.com/in/gowthaman-s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56A0"/>
          <w:sz w:val="15"/>
          <w:szCs w:val="15"/>
        </w:rPr>
        <w:t xml:space="preserve">  |  github.com/gowthaman-s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5"/>
          <w:szCs w:val="15"/>
        </w:rPr>
        <w:t xml:space="preserve">  |  Chennai, Tamil Nadu</w:t>
      </w:r>
    </w:p>
    <w:p>
      <w:pPr>
        <w:pBdr>
          <w:bottom w:val="single" w:color="1A56A0" w:sz="7" w:space="1"/>
        </w:pBd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56A0"/>
          <w:sz w:val="17"/>
          <w:szCs w:val="17"/>
        </w:rPr>
        <w:t xml:space="preserve">PROFESSIONAL SUMMARY</w:t>
      </w:r>
    </w:p>
    <w:p>
      <w:pPr>
        <w:spacing w:after="4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6"/>
          <w:szCs w:val="16"/>
        </w:rPr>
        <w:t xml:space="preserve">Final-year AI &amp; Data Science student (B.Tech, May 2026) with 1+ year of production-grade GenAI engineering across two industry internships. Engineered a live multi-tenant Agentic RAG Chatbot (LangGraph, Qdrant, vLLM) serving 5+ enterprise clients at Annz Technologies; shipped multiple POCs that became live product features. First-authored a peer-reviewed paper on LLM reliability currently under review at SN Computer Science — Springer (Manuscript SNCS-D-26-02459). Brings production AI systems thinking, research depth, and full-stack GenAI delivery to every team.</w:t>
      </w:r>
    </w:p>
    <w:p>
      <w:pPr>
        <w:pBdr>
          <w:bottom w:val="single" w:color="1A56A0" w:sz="7" w:space="1"/>
        </w:pBd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56A0"/>
          <w:sz w:val="17"/>
          <w:szCs w:val="17"/>
        </w:rPr>
        <w:t xml:space="preserve">TECHNICAL SKILLS</w:t>
      </w:r>
    </w:p>
    <w:tbl>
      <w:tblPr>
        <w:tblW w:type="dxa" w:w="108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9"/>
        <w:gridCol w:w="5429"/>
      </w:tblGrid>
      <w:tr>
        <w:tc>
          <w:tcPr>
            <w:tcW w:type="dxa" w:w="54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60"/>
            </w:tcMar>
          </w:tcPr>
          <w:p>
            <w:pPr>
              <w:spacing w:after="4" w:before="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Languages: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 Python (expert), SQL, HTML / CSS (basic)</w:t>
            </w:r>
          </w:p>
        </w:tc>
        <w:tc>
          <w:tcPr>
            <w:tcW w:type="dxa" w:w="54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60"/>
            </w:tcMar>
          </w:tcPr>
          <w:p>
            <w:pPr>
              <w:spacing w:after="4" w:before="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GenAI &amp; LLMs: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 Retrieval-Augmented Generation (RAG), LangGraph, LangChain, vLLM, Agentic AI, Agentic workflows, Prompt Engineering, BGE-M3, HuggingFace, Ollama, Gemini API</w:t>
            </w:r>
          </w:p>
        </w:tc>
      </w:tr>
      <w:tr>
        <w:tc>
          <w:tcPr>
            <w:tcW w:type="dxa" w:w="54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60"/>
            </w:tcMar>
          </w:tcPr>
          <w:p>
            <w:pPr>
              <w:spacing w:after="4" w:before="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ML / DL: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 PyTorch, TensorFlow, Scikit-learn, YOLOv5, OpenCV, NLP, Transformers, Semantic Similarity</w:t>
            </w:r>
          </w:p>
        </w:tc>
        <w:tc>
          <w:tcPr>
            <w:tcW w:type="dxa" w:w="54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60"/>
            </w:tcMar>
          </w:tcPr>
          <w:p>
            <w:pPr>
              <w:spacing w:after="4" w:before="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Databases: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 Qdrant (Vector DB), ChromaDB, PostgreSQL, SQLite</w:t>
            </w:r>
          </w:p>
        </w:tc>
      </w:tr>
      <w:tr>
        <w:tc>
          <w:tcPr>
            <w:tcW w:type="dxa" w:w="54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60"/>
            </w:tcMar>
          </w:tcPr>
          <w:p>
            <w:pPr>
              <w:spacing w:after="4" w:before="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Frameworks: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 FastAPI, Flask, Streamlit, Pydantic, SentenceTransformers, React (basic)</w:t>
            </w:r>
          </w:p>
        </w:tc>
        <w:tc>
          <w:tcPr>
            <w:tcW w:type="dxa" w:w="54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60"/>
            </w:tcMar>
          </w:tcPr>
          <w:p>
            <w:pPr>
              <w:spacing w:after="4" w:before="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DevOps &amp; Cloud: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 Docker, Docker Compose, Git, GitHub, AWS EC2 &amp; S3 (basics), CI/CD</w:t>
            </w:r>
          </w:p>
        </w:tc>
      </w:tr>
      <w:tr>
        <w:tc>
          <w:tcPr>
            <w:tcW w:type="dxa" w:w="54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60"/>
            </w:tcMar>
          </w:tcPr>
          <w:p>
            <w:pPr>
              <w:spacing w:after="4" w:before="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Data &amp; BI: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 Pandas, NumPy, Power BI, Matplotlib</w:t>
            </w:r>
          </w:p>
        </w:tc>
        <w:tc>
          <w:tcPr>
            <w:tcW w:type="dxa" w:w="54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60"/>
            </w:tcMar>
          </w:tcPr>
          <w:p>
            <w:pPr>
              <w:spacing w:after="4" w:before="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Concepts: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 Multi-tenant architecture, Hybrid retrieval, Hallucination detection, LLM Observability, MLOps, AI safety, Risk scoring, Vector embeddings</w:t>
            </w:r>
          </w:p>
        </w:tc>
      </w:tr>
    </w:tbl>
    <w:p>
      <w:pPr>
        <w:pBdr>
          <w:bottom w:val="single" w:color="1A56A0" w:sz="7" w:space="1"/>
        </w:pBd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56A0"/>
          <w:sz w:val="17"/>
          <w:szCs w:val="17"/>
        </w:rPr>
        <w:t xml:space="preserve">PROFESSIONAL EXPERIENCE</w:t>
      </w:r>
    </w:p>
    <w:p>
      <w:pPr>
        <w:tabs>
          <w:tab w:val="right" w:pos="10858"/>
        </w:tabs>
        <w:spacing w:after="0" w:before="5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7"/>
          <w:szCs w:val="17"/>
        </w:rPr>
        <w:t xml:space="preserve">Annz Technologies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A"/>
          <w:sz w:val="16"/>
          <w:szCs w:val="16"/>
        </w:rPr>
        <w:t xml:space="preserve">   |   Chennai, TN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6"/>
          <w:szCs w:val="16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16"/>
          <w:szCs w:val="16"/>
        </w:rPr>
        <w:t xml:space="preserve">Aug 2025 – Present</w:t>
      </w:r>
    </w:p>
    <w:p>
      <w:pPr>
        <w:spacing w:after="24" w:before="0"/>
      </w:pPr>
      <w:r>
        <w:rPr>
          <w:rFonts w:ascii="Calibri" w:cs="Calibri" w:eastAsia="Calibri" w:hAnsi="Calibri"/>
          <w:b/>
          <w:bCs/>
          <w:i/>
          <w:iCs/>
          <w:color w:val="1A56A0"/>
          <w:sz w:val="16"/>
          <w:szCs w:val="16"/>
        </w:rPr>
        <w:t xml:space="preserve">AI/ML Engineer Intern — Generative AI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6"/>
          <w:szCs w:val="16"/>
        </w:rPr>
        <w:t xml:space="preserve">Multi-tenant Agentic RAG Chatbot: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6"/>
          <w:szCs w:val="16"/>
        </w:rPr>
        <w:t xml:space="preserve"> production-grade platform (Python, LangGraph, Qdrant, BGE-M3, vLLM/Qwen2.5-14B) serving 5+ enterprise clients with tenant-isolated policies, multilingual queries, hybrid dense-sparse retrieval, and confidence-based web-search fallback — internalized as a live product.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6"/>
          <w:szCs w:val="16"/>
        </w:rPr>
        <w:t xml:space="preserve">End-to-end AI pipeline: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6"/>
          <w:szCs w:val="16"/>
        </w:rPr>
        <w:t xml:space="preserve"> automated document ingestion, vector embedding, structured response rendering (tables and lists), and real-time cross-tenant analytics monitoring across all tenant environments.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6"/>
          <w:szCs w:val="16"/>
        </w:rPr>
        <w:t xml:space="preserve">AI Vulnerability Remediation: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6"/>
          <w:szCs w:val="16"/>
        </w:rPr>
        <w:t xml:space="preserve"> FastAPI-backed security pipeline using local LLMs to auto-generate remediation fixes from open-source scanner outputs, reducing manual triage effort by ~40% across multiple concurrent scan types.</w:t>
      </w:r>
    </w:p>
    <w:p>
      <w:pPr>
        <w:tabs>
          <w:tab w:val="right" w:pos="10858"/>
        </w:tabs>
        <w:spacing w:after="0" w:before="5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7"/>
          <w:szCs w:val="17"/>
        </w:rPr>
        <w:t xml:space="preserve">The Ramco Cements Limited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A"/>
          <w:sz w:val="16"/>
          <w:szCs w:val="16"/>
        </w:rPr>
        <w:t xml:space="preserve">   |   Alathiyur, TN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6"/>
          <w:szCs w:val="16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16"/>
          <w:szCs w:val="16"/>
        </w:rPr>
        <w:t xml:space="preserve">Jun 2024 – Sep 2024</w:t>
      </w:r>
    </w:p>
    <w:p>
      <w:pPr>
        <w:spacing w:after="24" w:before="0"/>
      </w:pPr>
      <w:r>
        <w:rPr>
          <w:rFonts w:ascii="Calibri" w:cs="Calibri" w:eastAsia="Calibri" w:hAnsi="Calibri"/>
          <w:b/>
          <w:bCs/>
          <w:i/>
          <w:iCs/>
          <w:color w:val="1A56A0"/>
          <w:sz w:val="16"/>
          <w:szCs w:val="16"/>
        </w:rPr>
        <w:t xml:space="preserve">AI &amp; Data Analytics Intern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6"/>
          <w:szCs w:val="16"/>
        </w:rPr>
        <w:t xml:space="preserve">Industrial analytics: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6"/>
          <w:szCs w:val="16"/>
        </w:rPr>
        <w:t xml:space="preserve"> analyzed 5 years of energy-consumption data and built Power BI dashboards surfacing cost-saving insights for plant operations.</w:t>
      </w:r>
    </w:p>
    <w:p>
      <w:pPr>
        <w:pStyle w:val="ListParagraph"/>
        <w:numPr>
          <w:ilvl w:val="0"/>
          <w:numId w:val="2"/>
        </w:numPr>
        <w:spacing w:after="16" w:before="1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6"/>
          <w:szCs w:val="16"/>
        </w:rPr>
        <w:t xml:space="preserve">Real-time Fire &amp; Smoke Detection: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6"/>
          <w:szCs w:val="16"/>
        </w:rPr>
        <w:t xml:space="preserve"> trained YOLOv5 + OpenCV model on a large industrial dataset; integrated with live camera feeds for early hazard detection.</w:t>
      </w:r>
    </w:p>
    <w:p>
      <w:pPr>
        <w:pBdr>
          <w:bottom w:val="single" w:color="1A56A0" w:sz="7" w:space="1"/>
        </w:pBd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56A0"/>
          <w:sz w:val="17"/>
          <w:szCs w:val="17"/>
        </w:rPr>
        <w:t xml:space="preserve">RESEARCH PUBLICATION</w:t>
      </w:r>
    </w:p>
    <w:p>
      <w:pPr>
        <w:spacing w:after="10" w:before="3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6"/>
          <w:szCs w:val="16"/>
        </w:rPr>
        <w:t xml:space="preserve">FARIS: A Failure Analysis and Risk Intelligence System for Domain-Aware Evaluation of LLMs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87878"/>
          <w:sz w:val="16"/>
          <w:szCs w:val="16"/>
        </w:rPr>
        <w:t xml:space="preserve">  —  </w:t>
      </w:r>
      <w:r>
        <w:rPr>
          <w:rFonts w:ascii="Calibri" w:cs="Calibri" w:eastAsia="Calibri" w:hAnsi="Calibri"/>
          <w:b w:val="false"/>
          <w:bCs w:val="false"/>
          <w:i/>
          <w:iCs/>
          <w:color w:val="0A5C2A"/>
          <w:sz w:val="16"/>
          <w:szCs w:val="16"/>
        </w:rPr>
        <w:t xml:space="preserve">SN Computer Science, Springer  |  Under Peer Review  |  Manuscript SNCS-D-26-02459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6"/>
          <w:szCs w:val="16"/>
        </w:rPr>
        <w:t xml:space="preserve">First Author &amp; Corresponding Author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A"/>
          <w:sz w:val="16"/>
          <w:szCs w:val="16"/>
        </w:rPr>
        <w:t xml:space="preserve">  ·  Co-authors: Varun Sankar L, Dr. E. Mariappan, Dr. M. Kaliappan (Ramco Institute of Technology)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6"/>
          <w:szCs w:val="16"/>
        </w:rPr>
        <w:t xml:space="preserve">Architecture: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6"/>
          <w:szCs w:val="16"/>
        </w:rPr>
        <w:t xml:space="preserve"> LangGraph-DAG-orchestrated framework decomposes LLM responses into atomic claims, runs 6 failure detectors (hallucination, logical inconsistency, missing assumptions, overconfidence, scope violation, underspecification) in one consolidated LLM call — 90% fewer inference calls vs. naive design.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6"/>
          <w:szCs w:val="16"/>
        </w:rPr>
        <w:t xml:space="preserve">Risk model &amp; outcomes: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6"/>
          <w:szCs w:val="16"/>
        </w:rPr>
        <w:t xml:space="preserve"> deterministic risk score R = min(sum of conf x weight x severity x domain-multiplier, 1); Truth Correction Engine rewrites flagged responses from verified sources. Stack: FastAPI, ChromaDB, SentenceTransformers, React. Achieved 92% anomaly detection accuracy across medical, legal, finance, and code domains.</w:t>
      </w:r>
    </w:p>
    <w:p>
      <w:pPr>
        <w:pBdr>
          <w:bottom w:val="single" w:color="1A56A0" w:sz="7" w:space="1"/>
        </w:pBd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56A0"/>
          <w:sz w:val="17"/>
          <w:szCs w:val="17"/>
        </w:rPr>
        <w:t xml:space="preserve">PROJECTS</w:t>
      </w:r>
    </w:p>
    <w:p>
      <w:pPr>
        <w:spacing w:after="16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6"/>
          <w:szCs w:val="16"/>
        </w:rPr>
        <w:t xml:space="preserve">Enterprise Multi-Tenant Agentic RAG Chatbot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87878"/>
          <w:sz w:val="15"/>
          <w:szCs w:val="15"/>
        </w:rPr>
        <w:t xml:space="preserve">  ·  Python  ·  LangGraph  ·  Qdrant  ·  vLLM (Qwen2.5-14B)  ·  BGE-M3  ·  FastAPI  |  Annz Technologies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6"/>
          <w:szCs w:val="16"/>
        </w:rPr>
        <w:t xml:space="preserve">Designed hybrid dense-sparse retrieval pipeline with tenant-isolated Qdrant namespaces, automated document ingestion, BGE-M3 multilingual embeddings, vLLM inference, and confidence-based web-search fallback — live product serving 5+ enterprise clients.</w:t>
      </w:r>
    </w:p>
    <w:p>
      <w:pPr>
        <w:spacing w:after="16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6"/>
          <w:szCs w:val="16"/>
        </w:rPr>
        <w:t xml:space="preserve">AI-Powered Vulnerability Analysis &amp; Remediation System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87878"/>
          <w:sz w:val="15"/>
          <w:szCs w:val="15"/>
        </w:rPr>
        <w:t xml:space="preserve">  ·  Python  ·  Local LLM  ·  FastAPI  ·  OpenCV  |  Annz Technologies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6"/>
          <w:szCs w:val="16"/>
        </w:rPr>
        <w:t xml:space="preserve">AI-driven security pipeline that ingests vulnerability reports from open-source scanners, classifies CVE severity, and auto-generates structured technical remediation playbooks using a local LLM — reduced manual triage effort by ~40% in production.</w:t>
      </w:r>
    </w:p>
    <w:p>
      <w:pPr>
        <w:spacing w:after="16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6"/>
          <w:szCs w:val="16"/>
        </w:rPr>
        <w:t xml:space="preserve">AskQL — Natural Language to SQL Generator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87878"/>
          <w:sz w:val="15"/>
          <w:szCs w:val="15"/>
        </w:rPr>
        <w:t xml:space="preserve">  ·  Python  ·  Google Gemini API  ·  FastAPI  ·  Streamlit  |  Personal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6"/>
          <w:szCs w:val="16"/>
        </w:rPr>
        <w:t xml:space="preserve">Real-time NL2SQL application using Gemini API; converts natural language queries into optimized SQL for Excel, CSV, and live relational databases — enabling non-technical users to extract data insights without writing SQL.</w:t>
      </w:r>
    </w:p>
    <w:p>
      <w:pPr>
        <w:spacing w:after="16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6"/>
          <w:szCs w:val="16"/>
        </w:rPr>
        <w:t xml:space="preserve">AI Knowledge Continuity System (RAG-Based)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87878"/>
          <w:sz w:val="15"/>
          <w:szCs w:val="15"/>
        </w:rPr>
        <w:t xml:space="preserve">  ·  Python  ·  LangChain  ·  FastAPI  ·  Vector Search  ·  PostgreSQL  |  Personal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6"/>
          <w:szCs w:val="16"/>
        </w:rPr>
        <w:t xml:space="preserve">Retrieval-Augmented Generation system indexing PDFs, meeting notes, and internal docs into a vector store; enables chatbot-based knowledge retrieval with minimal hallucination and supports knowledge-gap identification across teams.</w:t>
      </w:r>
    </w:p>
    <w:p>
      <w:pPr>
        <w:pBdr>
          <w:bottom w:val="single" w:color="1A56A0" w:sz="7" w:space="1"/>
        </w:pBd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56A0"/>
          <w:sz w:val="17"/>
          <w:szCs w:val="17"/>
        </w:rPr>
        <w:t xml:space="preserve">EDUCATION</w:t>
      </w:r>
    </w:p>
    <w:p>
      <w:pPr>
        <w:tabs>
          <w:tab w:val="right" w:pos="10858"/>
        </w:tabs>
        <w:spacing w:after="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6"/>
          <w:szCs w:val="16"/>
        </w:rPr>
        <w:t xml:space="preserve">Ramco Institute of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87878"/>
          <w:sz w:val="16"/>
          <w:szCs w:val="16"/>
        </w:rPr>
        <w:t xml:space="preserve">  —  Rajapalayam, TN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6"/>
          <w:szCs w:val="16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16"/>
          <w:szCs w:val="16"/>
        </w:rPr>
        <w:t xml:space="preserve">2022 – 2026</w:t>
      </w:r>
    </w:p>
    <w:p>
      <w:pPr>
        <w:spacing w:after="24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6"/>
          <w:szCs w:val="16"/>
        </w:rPr>
        <w:t xml:space="preserve">B.Tech — Artificial Intelligence &amp; Data Science  |  CGPA: 8.2 / 10</w:t>
      </w:r>
    </w:p>
    <w:p>
      <w:pPr>
        <w:tabs>
          <w:tab w:val="right" w:pos="10858"/>
        </w:tabs>
        <w:spacing w:after="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6"/>
          <w:szCs w:val="16"/>
        </w:rPr>
        <w:t xml:space="preserve">MSR Matriculation Hr Sec School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87878"/>
          <w:sz w:val="16"/>
          <w:szCs w:val="16"/>
        </w:rPr>
        <w:t xml:space="preserve">  —  T. Kallupatti, Madurai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6"/>
          <w:szCs w:val="16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16"/>
          <w:szCs w:val="16"/>
        </w:rPr>
        <w:t xml:space="preserve">2020 &amp; 2022</w:t>
      </w:r>
    </w:p>
    <w:p>
      <w:pPr>
        <w:spacing w:after="24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6"/>
          <w:szCs w:val="16"/>
        </w:rPr>
        <w:t xml:space="preserve">SSLC: 97%  |  HSC: 87%</w:t>
      </w:r>
    </w:p>
    <w:p>
      <w:pPr>
        <w:pBdr>
          <w:bottom w:val="single" w:color="1A56A0" w:sz="7" w:space="1"/>
        </w:pBd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56A0"/>
          <w:sz w:val="17"/>
          <w:szCs w:val="17"/>
        </w:rPr>
        <w:t xml:space="preserve">CERTIFICATIONS</w:t>
      </w:r>
    </w:p>
    <w:p>
      <w:pPr>
        <w:spacing w:after="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6"/>
          <w:szCs w:val="16"/>
        </w:rPr>
        <w:t xml:space="preserve">Python Essentials — Cisco  |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6"/>
          <w:szCs w:val="16"/>
        </w:rPr>
        <w:t xml:space="preserve">Python for Machine Learning — Udemy  |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6"/>
          <w:szCs w:val="16"/>
        </w:rPr>
        <w:t xml:space="preserve">AI with Python — GreatLearning  |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6"/>
          <w:szCs w:val="16"/>
        </w:rPr>
        <w:t xml:space="preserve">Data Analytics — Cisco  |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6"/>
          <w:szCs w:val="16"/>
        </w:rPr>
        <w:t xml:space="preserve">Microsoft Power BI Associate — ICT Academy</w:t>
      </w:r>
    </w:p>
    <w:sectPr>
      <w:pgSz w:w="12240" w:h="15840" w:orient="portrait"/>
      <w:pgMar w:top="691" w:right="691" w:bottom="691" w:left="69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2026-04-08T08:07:46.242Z</dcterms:created>
  <dcterms:modified xsi:type="dcterms:W3CDTF">2026-04-08T08:07:46.243Z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