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398"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w:t>
            </w: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c>
          <w:tcPr>
            <w:tcW w:type="dxa" w:w="1826"/>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Contract Start Date:</w:t>
            </w:r>
          </w:p>
        </w:tc>
        <w:tc>
          <w:tcPr>
            <w:tcW w:type="dxa" w:w="2069"/>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${#aspigrow#agreement__c.start_date__c #DATE(DD-MM-YYYY)}</w:t>
            </w:r>
          </w:p>
        </w:tc>
      </w:tr>
      <w:tr>
        <w:tblPrEx>
          <w:shd w:val="clear" w:color="auto" w:fill="cdd4e9"/>
        </w:tblPrEx>
        <w:trPr>
          <w:trHeight w:val="25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Bill To/Payer Information:</w:t>
            </w:r>
          </w:p>
        </w:tc>
        <w:tc>
          <w:tcPr>
            <w:tcW w:type="dxa" w:w="6818"/>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3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Attn:</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5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Suite/Floor:</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87"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${#aspigrow#Agreement.account__c(account__c).billing_city__c}</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State:</w:t>
            </w:r>
          </w:p>
        </w:tc>
        <w:tc>
          <w:tcPr>
            <w:tcW w:type="dxa" w:w="967"/>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${#aspigrow#Agreement.account__c(account__c).billing_postal_code__c}</w:t>
            </w:r>
          </w:p>
        </w:tc>
        <w:tc>
          <w:tcPr>
            <w:tcW w:type="dxa" w:w="85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Country:</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${#aspigrow#Agreement.account__c(account__c).billing_country__c}</w:t>
            </w:r>
          </w:p>
        </w:tc>
      </w:tr>
      <w:tr>
        <w:tblPrEx>
          <w:shd w:val="clear" w:color="auto" w:fill="cdd4e9"/>
        </w:tblPrEx>
        <w:trPr>
          <w:trHeight w:val="46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1"/>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${#aspigrow#Agreement.contact__c(contact__c).phone__c}</w:t>
            </w:r>
          </w:p>
        </w:tc>
        <w:tc>
          <w:tcPr>
            <w:tcW w:type="dxa" w:w="1935"/>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0"/>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${#aspigrow#Agreement.contact__c(contact__c).email__c}</w:t>
              <w:tab/>
            </w:r>
            <w:r>
              <w:rPr>
                <w:rFonts w:ascii="Poppins" w:cs="Poppins" w:hAnsi="Poppins" w:eastAsia="Poppin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Billing Currency:</w:t>
            </w:r>
          </w:p>
        </w:tc>
        <w:tc>
          <w:tcPr>
            <w:tcW w:type="dxa" w:w="2171"/>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6"/>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rPr>
          <w:rFonts w:ascii="Poppins" w:cs="Poppins" w:hAnsi="Poppins" w:eastAsia="Poppins"/>
          <w:sz w:val="18"/>
          <w:szCs w:val="18"/>
        </w:rPr>
      </w:pPr>
    </w:p>
    <w:tbl>
      <w:tblPr>
        <w:tblW w:w="105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3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89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Annual Charges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One Time 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23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251127</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Contractvaz</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Basic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20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xml:space="preserve">$6,000 </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$1,500 </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xml:space="preserve">$4,500 </w:t>
            </w:r>
          </w:p>
        </w:tc>
      </w:tr>
      <w:tr>
        <w:tblPrEx>
          <w:shd w:val="clear" w:color="auto" w:fill="cdd4e9"/>
        </w:tblPrEx>
        <w:trPr>
          <w:trHeight w:val="45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251128</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Implementation Fee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 </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xml:space="preserve">$2,000 </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$2,000 </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xml:space="preserve">$0 </w:t>
            </w:r>
          </w:p>
        </w:tc>
      </w:tr>
    </w:tbl>
    <w:p>
      <w:pPr>
        <w:pStyle w:val="Body"/>
        <w:widowControl w:val="0"/>
        <w:spacing w:line="240" w:lineRule="auto"/>
        <w:rPr>
          <w:rFonts w:ascii="Poppins" w:cs="Poppins" w:hAnsi="Poppins" w:eastAsia="Poppins"/>
          <w:sz w:val="18"/>
          <w:szCs w:val="18"/>
        </w:rPr>
      </w:pPr>
    </w:p>
    <w:p>
      <w:pPr>
        <w:pStyle w:val="Body"/>
        <w:rPr>
          <w:rFonts w:ascii="Poppins" w:cs="Poppins" w:hAnsi="Poppins" w:eastAsia="Poppins"/>
          <w:sz w:val="18"/>
          <w:szCs w:val="18"/>
        </w:rPr>
      </w:pPr>
    </w:p>
    <w:tbl>
      <w:tblPr>
        <w:tblW w:w="104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3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$4500 USD</w:t>
            </w:r>
          </w:p>
        </w:tc>
      </w:tr>
    </w:tbl>
    <w:p>
      <w:pPr>
        <w:pStyle w:val="Body"/>
        <w:widowControl w:val="0"/>
        <w:spacing w:line="240" w:lineRule="auto"/>
        <w:rPr>
          <w:rFonts w:ascii="Poppins" w:cs="Poppins" w:hAnsi="Poppins" w:eastAsia="Poppins"/>
          <w:sz w:val="18"/>
          <w:szCs w:val="18"/>
        </w:rPr>
      </w:pPr>
    </w:p>
    <w:p>
      <w:pPr>
        <w:pStyle w:val="Body"/>
        <w:rPr>
          <w:rFonts w:ascii="Poppins" w:cs="Poppins" w:hAnsi="Poppins" w:eastAsia="Poppins"/>
          <w:sz w:val="18"/>
          <w:szCs w:val="18"/>
        </w:rPr>
      </w:pPr>
    </w:p>
    <w:p>
      <w:pPr>
        <w:pStyle w:val="Body"/>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w:jc w:val="both"/>
        <w:rPr>
          <w:rFonts w:ascii="Poppins" w:cs="Poppins" w:hAnsi="Poppins" w:eastAsia="Poppins"/>
          <w:sz w:val="18"/>
          <w:szCs w:val="18"/>
        </w:rPr>
      </w:pPr>
      <w:r>
        <w:rPr>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23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jc w:val="both"/>
            </w:pPr>
            <w:r>
              <w:rPr>
                <w:rFonts w:ascii="Poppins" w:cs="Poppins" w:hAnsi="Poppins" w:eastAsia="Poppins"/>
                <w:b w:val="1"/>
                <w:bCs w:val="1"/>
                <w:sz w:val="18"/>
                <w:szCs w:val="18"/>
                <w:shd w:val="nil" w:color="auto" w:fill="auto"/>
                <w:rtl w:val="0"/>
                <w:lang w:val="en-US"/>
              </w:rPr>
              <w:t>Cloudvaz Inc</w:t>
            </w:r>
          </w:p>
        </w:tc>
        <w:tc>
          <w:tcPr>
            <w:tcW w:type="dxa" w:w="1021"/>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b w:val="1"/>
                <w:bCs w:val="1"/>
                <w:sz w:val="18"/>
                <w:szCs w:val="18"/>
                <w:shd w:val="nil" w:color="auto" w:fill="auto"/>
                <w:rtl w:val="0"/>
                <w:lang w:val="en-US"/>
              </w:rPr>
              <w:t>Customer</w:t>
            </w:r>
          </w:p>
        </w:tc>
        <w:tc>
          <w:tcPr>
            <w:tcW w:type="dxa" w:w="3295"/>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By</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Name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Title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Phone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Date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13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3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Cloudvaz Coordinator* Name: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Name:</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Cloudvaz Coordinator Email:</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Phone:</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Cloudvaz Coordinator Phone: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Email:</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Person to Approve Cloudvaz Invoices:</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0"/>
                <w:bCs w:val="0"/>
                <w:sz w:val="18"/>
                <w:szCs w:val="18"/>
                <w:shd w:val="nil" w:color="auto" w:fill="auto"/>
                <w:rtl w:val="0"/>
                <w:lang w:val="en-US"/>
              </w:rPr>
              <w:t>Bill To Address:</w:t>
            </w:r>
          </w:p>
        </w:tc>
        <w:tc>
          <w:tcPr>
            <w:tcW w:type="dxa" w:w="1774"/>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Name: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Email:</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23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Phone:</w:t>
            </w:r>
          </w:p>
        </w:tc>
        <w:tc>
          <w:tcPr>
            <w:tcW w:type="dxa" w:w="279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bl>
    <w:p>
      <w:pPr>
        <w:pStyle w:val="Body"/>
        <w:widowControl w:val="0"/>
        <w:spacing w:line="240" w:lineRule="auto"/>
        <w:jc w:val="both"/>
        <w:rPr>
          <w:rFonts w:ascii="Poppins" w:cs="Poppins" w:hAnsi="Poppins" w:eastAsia="Poppins"/>
          <w:sz w:val="18"/>
          <w:szCs w:val="18"/>
        </w:rPr>
      </w:pPr>
    </w:p>
    <w:p>
      <w:pPr>
        <w:pStyle w:val="Body"/>
        <w:jc w:val="both"/>
        <w:rPr>
          <w:rFonts w:ascii="Poppins" w:cs="Poppins" w:hAnsi="Poppins" w:eastAsia="Poppins"/>
          <w:sz w:val="18"/>
          <w:szCs w:val="18"/>
        </w:rPr>
      </w:pPr>
    </w:p>
    <w:p>
      <w:pPr>
        <w:pStyle w:val="Body"/>
      </w:pPr>
      <w:r>
        <w:rPr>
          <w:rFonts w:ascii="Poppins" w:cs="Poppins" w:hAnsi="Poppins" w:eastAsia="Poppins"/>
          <w:sz w:val="18"/>
          <w:szCs w:val="18"/>
        </w:rPr>
        <w:br w:type="page"/>
      </w:r>
    </w:p>
    <w:p>
      <w:pPr>
        <w:pStyle w:val="Default"/>
        <w:jc w:val="center"/>
        <w:rPr>
          <w:rFonts w:ascii="Poppins" w:cs="Poppins" w:hAnsi="Poppins" w:eastAsia="Poppins"/>
          <w:sz w:val="18"/>
          <w:szCs w:val="18"/>
        </w:rPr>
      </w:pPr>
      <w:r>
        <w:rPr>
          <w:rFonts w:ascii="Poppins" w:cs="Poppins" w:hAnsi="Poppins" w:eastAsia="Poppins"/>
          <w:b w:val="1"/>
          <w:bCs w:val="1"/>
          <w:sz w:val="18"/>
          <w:szCs w:val="18"/>
          <w:rtl w:val="0"/>
          <w:lang w:val="en-US"/>
        </w:rPr>
        <w:t>Exhibit A:</w:t>
      </w:r>
    </w:p>
    <w:p>
      <w:pPr>
        <w:pStyle w:val="Body"/>
        <w:jc w:val="center"/>
        <w:rPr>
          <w:rFonts w:ascii="Poppins" w:cs="Poppins" w:hAnsi="Poppins" w:eastAsia="Poppins"/>
          <w:b w:val="1"/>
          <w:bCs w:val="1"/>
          <w:sz w:val="18"/>
          <w:szCs w:val="18"/>
        </w:rPr>
      </w:pPr>
      <w:r>
        <w:rPr>
          <w:rFonts w:ascii="Poppins" w:cs="Poppins" w:hAnsi="Poppins" w:eastAsia="Poppins"/>
          <w:b w:val="1"/>
          <w:bCs w:val="1"/>
          <w:sz w:val="18"/>
          <w:szCs w:val="18"/>
          <w:rtl w:val="0"/>
        </w:rPr>
        <w:t>Cloudvaz Implementation Services</w:t>
      </w:r>
    </w:p>
    <w:p>
      <w:pPr>
        <w:pStyle w:val="Body"/>
        <w:jc w:val="both"/>
        <w:rPr>
          <w:rFonts w:ascii="Poppins" w:cs="Poppins" w:hAnsi="Poppins" w:eastAsia="Poppins"/>
          <w:sz w:val="18"/>
          <w:szCs w:val="18"/>
        </w:rPr>
      </w:pPr>
      <w:r>
        <w:rPr>
          <w:rFonts w:ascii="Poppins" w:cs="Poppins" w:hAnsi="Poppins" w:eastAsia="Poppins"/>
          <w:sz w:val="18"/>
          <w:szCs w:val="18"/>
          <w:rtl w:val="0"/>
          <w:lang w:val="en-US"/>
        </w:rPr>
        <w:t>This Exhibit A to the Cloudvaz Order Form sets forth the relevant services (</w:t>
      </w:r>
      <w:r>
        <w:rPr>
          <w:rFonts w:ascii="Poppins" w:cs="Poppins" w:hAnsi="Poppins" w:eastAsia="Poppins"/>
          <w:sz w:val="18"/>
          <w:szCs w:val="18"/>
          <w:rtl w:val="0"/>
          <w:lang w:val="en-US"/>
        </w:rPr>
        <w:t>“</w:t>
      </w:r>
      <w:r>
        <w:rPr>
          <w:rFonts w:ascii="Poppins" w:cs="Poppins" w:hAnsi="Poppins" w:eastAsia="Poppins"/>
          <w:sz w:val="18"/>
          <w:szCs w:val="18"/>
          <w:rtl w:val="0"/>
        </w:rPr>
        <w:t>Cloudvaz Implementation Services</w:t>
      </w:r>
      <w:r>
        <w:rPr>
          <w:rFonts w:ascii="Poppins" w:cs="Poppins" w:hAnsi="Poppins" w:eastAsia="Poppins"/>
          <w:sz w:val="18"/>
          <w:szCs w:val="18"/>
          <w:rtl w:val="0"/>
          <w:lang w:val="en-US"/>
        </w:rPr>
        <w:t>”</w:t>
      </w:r>
      <w:r>
        <w:rPr>
          <w:rFonts w:ascii="Poppins" w:cs="Poppins" w:hAnsi="Poppins" w:eastAsia="Poppins"/>
          <w:sz w:val="18"/>
          <w:szCs w:val="18"/>
          <w:rtl w:val="0"/>
          <w:lang w:val="en-US"/>
        </w:rPr>
        <w:t>) which are in scope and will be provided by one (1) Cloudvaz implementation manager (</w:t>
      </w:r>
      <w:r>
        <w:rPr>
          <w:rFonts w:ascii="Poppins" w:cs="Poppins" w:hAnsi="Poppins" w:eastAsia="Poppins"/>
          <w:sz w:val="18"/>
          <w:szCs w:val="18"/>
          <w:rtl w:val="0"/>
          <w:lang w:val="en-US"/>
        </w:rPr>
        <w:t>“</w:t>
      </w:r>
      <w:r>
        <w:rPr>
          <w:rFonts w:ascii="Poppins" w:cs="Poppins" w:hAnsi="Poppins" w:eastAsia="Poppins"/>
          <w:sz w:val="18"/>
          <w:szCs w:val="18"/>
          <w:rtl w:val="0"/>
          <w:lang w:val="fr-FR"/>
        </w:rPr>
        <w:t>Implementation Manager</w:t>
      </w:r>
      <w:r>
        <w:rPr>
          <w:rFonts w:ascii="Poppins" w:cs="Poppins" w:hAnsi="Poppins" w:eastAsia="Poppins"/>
          <w:sz w:val="18"/>
          <w:szCs w:val="18"/>
          <w:rtl w:val="0"/>
          <w:lang w:val="en-US"/>
        </w:rPr>
        <w:t>”</w:t>
      </w:r>
      <w:r>
        <w:rPr>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lang w:val="en-US"/>
        </w:rPr>
        <w:t>). Cloudvaz will begin providing the Implementation Services upon execution of the Agreement (</w:t>
      </w:r>
      <w:r>
        <w:rPr>
          <w:rFonts w:ascii="Poppins" w:cs="Poppins" w:hAnsi="Poppins" w:eastAsia="Poppins"/>
          <w:sz w:val="18"/>
          <w:szCs w:val="18"/>
          <w:rtl w:val="0"/>
          <w:lang w:val="en-US"/>
        </w:rPr>
        <w:t>“</w:t>
      </w:r>
      <w:r>
        <w:rPr>
          <w:rFonts w:ascii="Poppins" w:cs="Poppins" w:hAnsi="Poppins" w:eastAsia="Poppins"/>
          <w:sz w:val="18"/>
          <w:szCs w:val="18"/>
          <w:rtl w:val="0"/>
          <w:lang w:val="de-DE"/>
        </w:rPr>
        <w:t>Start Date</w:t>
      </w:r>
      <w:r>
        <w:rPr>
          <w:rFonts w:ascii="Poppins" w:cs="Poppins" w:hAnsi="Poppins" w:eastAsia="Poppins"/>
          <w:sz w:val="18"/>
          <w:szCs w:val="18"/>
          <w:rtl w:val="0"/>
          <w:lang w:val="en-US"/>
        </w:rPr>
        <w:t>”</w:t>
      </w:r>
      <w:r>
        <w:rPr>
          <w:rFonts w:ascii="Poppins" w:cs="Poppins" w:hAnsi="Poppins" w:eastAsia="Poppins"/>
          <w:sz w:val="18"/>
          <w:szCs w:val="18"/>
          <w:rtl w:val="0"/>
          <w:lang w:val="en-US"/>
        </w:rPr>
        <w:t>), with all Cloudvaz Services scheduled to be completed within two (2) calendar months of the Start Date (</w:t>
      </w:r>
      <w:r>
        <w:rPr>
          <w:rFonts w:ascii="Poppins" w:cs="Poppins" w:hAnsi="Poppins" w:eastAsia="Poppins"/>
          <w:sz w:val="18"/>
          <w:szCs w:val="18"/>
          <w:rtl w:val="0"/>
          <w:lang w:val="en-US"/>
        </w:rPr>
        <w:t>“</w:t>
      </w:r>
      <w:r>
        <w:rPr>
          <w:rFonts w:ascii="Poppins" w:cs="Poppins" w:hAnsi="Poppins" w:eastAsia="Poppins"/>
          <w:sz w:val="18"/>
          <w:szCs w:val="18"/>
          <w:rtl w:val="0"/>
          <w:lang w:val="de-DE"/>
        </w:rPr>
        <w:t>End Date</w:t>
      </w:r>
      <w:r>
        <w:rPr>
          <w:rFonts w:ascii="Poppins" w:cs="Poppins" w:hAnsi="Poppins" w:eastAsia="Poppins"/>
          <w:sz w:val="18"/>
          <w:szCs w:val="18"/>
          <w:rtl w:val="0"/>
          <w:lang w:val="en-US"/>
        </w:rPr>
        <w:t>”</w:t>
      </w:r>
      <w:r>
        <w:rPr>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3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Basic Implementation of Contractvaz </w:t>
            </w:r>
            <w:r>
              <w:rPr>
                <w:rFonts w:ascii="Poppins" w:cs="Poppins" w:hAnsi="Poppins" w:eastAsia="Poppins"/>
                <w:sz w:val="18"/>
                <w:szCs w:val="18"/>
                <w:shd w:val="nil" w:color="auto" w:fill="auto"/>
              </w:rPr>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 xml:space="preserve">s Contractvaz, and (iii) User Training. </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User Training</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Data Conversion/Data Entry </w:t>
            </w:r>
            <w:r>
              <w:rPr>
                <w:rFonts w:ascii="Poppins" w:cs="Poppins" w:hAnsi="Poppins" w:eastAsia="Poppins"/>
                <w:sz w:val="18"/>
                <w:szCs w:val="18"/>
                <w:shd w:val="nil" w:color="auto" w:fill="auto"/>
              </w:rPr>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7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w:widowControl w:val="0"/>
        <w:spacing w:line="240" w:lineRule="auto"/>
        <w:jc w:val="both"/>
        <w:rPr>
          <w:rFonts w:ascii="Poppins" w:cs="Poppins" w:hAnsi="Poppins" w:eastAsia="Poppins"/>
          <w:sz w:val="18"/>
          <w:szCs w:val="18"/>
        </w:rPr>
      </w:pPr>
    </w:p>
    <w:p>
      <w:pPr>
        <w:pStyle w:val="Body"/>
        <w:rPr>
          <w:rFonts w:ascii="Poppins" w:cs="Poppins" w:hAnsi="Poppins" w:eastAsia="Poppins"/>
          <w:sz w:val="18"/>
          <w:szCs w:val="18"/>
        </w:rPr>
      </w:pPr>
    </w:p>
    <w:p>
      <w:pPr>
        <w:pStyle w:val="Body"/>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Fonts w:ascii="Poppins" w:cs="Poppins" w:hAnsi="Poppins" w:eastAsia="Poppins"/>
          <w:sz w:val="18"/>
          <w:szCs w:val="18"/>
        </w:rPr>
        <w:tab/>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2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Basic Implementation Fees</w:t>
            </w:r>
          </w:p>
        </w:tc>
        <w:tc>
          <w:tcPr>
            <w:tcW w:type="dxa" w:w="593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b w:val="1"/>
                <w:bCs w:val="1"/>
                <w:sz w:val="18"/>
                <w:szCs w:val="18"/>
                <w:shd w:val="nil" w:color="auto" w:fill="auto"/>
                <w:rtl w:val="0"/>
                <w:lang w:val="en-US"/>
              </w:rPr>
              <w:t> </w:t>
            </w:r>
            <w:r>
              <w:rPr>
                <w:rFonts w:ascii="Poppins" w:cs="Poppins" w:hAnsi="Poppins" w:eastAsia="Poppins"/>
                <w:sz w:val="18"/>
                <w:szCs w:val="18"/>
                <w:shd w:val="nil" w:color="auto" w:fill="auto"/>
                <w:rtl w:val="0"/>
                <w:lang w:val="en-US"/>
              </w:rPr>
              <w:t xml:space="preserve">$2,000 </w:t>
            </w:r>
          </w:p>
        </w:tc>
      </w:tr>
      <w:tr>
        <w:tblPrEx>
          <w:shd w:val="clear" w:color="auto" w:fill="cdd4e9"/>
        </w:tblPrEx>
        <w:trPr>
          <w:trHeight w:val="22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Discount</w:t>
            </w:r>
          </w:p>
        </w:tc>
        <w:tc>
          <w:tcPr>
            <w:tcW w:type="dxa" w:w="5930"/>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$2,000 </w:t>
            </w:r>
          </w:p>
        </w:tc>
      </w:tr>
      <w:tr>
        <w:tblPrEx>
          <w:shd w:val="clear" w:color="auto" w:fill="cdd4e9"/>
        </w:tblPrEx>
        <w:trPr>
          <w:trHeight w:val="22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Total Implementation Fees</w:t>
            </w:r>
          </w:p>
        </w:tc>
        <w:tc>
          <w:tcPr>
            <w:tcW w:type="dxa" w:w="593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$0 </w:t>
            </w:r>
          </w:p>
        </w:tc>
      </w:tr>
    </w:tbl>
    <w:p>
      <w:pPr>
        <w:pStyle w:val="Body"/>
        <w:widowControl w:val="0"/>
        <w:spacing w:line="240" w:lineRule="auto"/>
      </w:pPr>
      <w:r>
        <w:rPr>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Fonts w:ascii="Poppins" w:cs="Poppins" w:hAnsi="Poppins" w:eastAsia="Poppins"/>
        <w:sz w:val="16"/>
        <w:szCs w:val="16"/>
        <w:shd w:val="nil" w:color="auto" w:fill="auto"/>
        <w:rtl w:val="0"/>
      </w:rPr>
    </w:pPr>
    <w:r>
      <w:rPr>
        <w:rFonts w:ascii="Calibri" w:cs="Poppins" w:hAnsi="Calibri" w:eastAsia="Poppins"/>
        <w:sz w:val="22"/>
        <w:szCs w:val="22"/>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rFonts w:ascii="Calibri" w:cs="Poppins" w:hAnsi="Calibri" w:eastAsia="Poppins"/>
        <w:sz w:val="22"/>
        <w:szCs w:val="22"/>
        <w:shd w:val="nil" w:color="auto" w:fill="auto"/>
      </w:rPr>
      <w:tab/>
    </w:r>
    <w:r>
      <w:rPr>
        <w:rFonts w:ascii="Poppins" w:cs="Poppins" w:hAnsi="Poppins" w:eastAsia="Poppins"/>
        <w:sz w:val="16"/>
        <w:szCs w:val="16"/>
        <w:shd w:val="nil" w:color="auto" w:fill="auto"/>
        <w:rtl w:val="0"/>
        <w:lang w:val="en-US"/>
      </w:rPr>
      <w:t>Cloudvaz Order Form</w:t>
    </w:r>
  </w:p>
  <w:p>
    <w:pPr>
      <w:pStyle w:val="Body"/>
      <w:bidi w:val="0"/>
      <w:ind w:left="0" w:right="0" w:firstLine="0"/>
      <w:jc w:val="right"/>
      <w:rPr>
        <w:rFonts w:ascii="Poppins" w:cs="Poppins" w:hAnsi="Poppins" w:eastAsia="Poppins"/>
        <w:sz w:val="16"/>
        <w:szCs w:val="16"/>
        <w:shd w:val="nil" w:color="auto" w:fill="auto"/>
        <w:rtl w:val="0"/>
      </w:rPr>
    </w:pPr>
    <w:r>
      <w:rPr>
        <w:rFonts w:ascii="Poppins" w:cs="Poppins" w:hAnsi="Poppins" w:eastAsia="Poppins"/>
        <w:sz w:val="16"/>
        <w:szCs w:val="16"/>
        <w:shd w:val="nil" w:color="auto" w:fill="auto"/>
        <w:rtl w:val="0"/>
        <w:lang w:val="en-US"/>
      </w:rPr>
      <w:t xml:space="preserve">34303 SE Satterlee St, Snoqualmie, </w:t>
    </w:r>
  </w:p>
  <w:p>
    <w:pPr>
      <w:pStyle w:val="header"/>
      <w:bidi w:val="0"/>
      <w:ind w:left="0" w:right="0" w:firstLine="0"/>
      <w:jc w:val="right"/>
      <w:rPr>
        <w:rtl w:val="0"/>
      </w:rPr>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Poppins" w:cs="Poppins" w:hAnsi="Poppins" w:eastAsia="Poppins"/>
      <w:outline w:val="0"/>
      <w:color w:val="000000"/>
      <w:sz w:val="18"/>
      <w:szCs w:val="18"/>
      <w:u w:color="000000"/>
      <w:shd w:val="clear" w:color="auto" w:fill="c0c0c0"/>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