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Requirement Analysis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Feb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LTVIP2026TMIDS86637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35475c"/>
                <w:sz w:val="21"/>
                <w:szCs w:val="21"/>
                <w:highlight w:val="white"/>
                <w:rtl w:val="0"/>
              </w:rPr>
              <w:t xml:space="preserve">hematovision: advanced blood cell classification using transfer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Requirement Analysis Phase</w:t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9225" w:tblpY="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Feb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LTVIP2026TMIDS86637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color w:val="35475c"/>
                <w:sz w:val="21"/>
                <w:szCs w:val="21"/>
                <w:highlight w:val="white"/>
                <w:rtl w:val="0"/>
              </w:rPr>
              <w:t xml:space="preserve">hematovision: advanced blood cell classification using transfer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/>
      </w:pPr>
      <w:bookmarkStart w:colFirst="0" w:colLast="0" w:name="_xv34s0beeaga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