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8DA9C" w14:textId="77777777" w:rsidR="009E57CE" w:rsidRDefault="009E57CE" w:rsidP="009E57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 xml:space="preserve">Request </w:t>
      </w:r>
      <w:proofErr w:type="gramStart"/>
      <w:r>
        <w:rPr>
          <w:rFonts w:ascii="Segoe UI" w:hAnsi="Segoe UI" w:cs="Segoe UI"/>
          <w:color w:val="242424"/>
          <w:sz w:val="22"/>
          <w:szCs w:val="22"/>
        </w:rPr>
        <w:t>SLA :</w:t>
      </w:r>
      <w:proofErr w:type="gramEnd"/>
      <w:r>
        <w:rPr>
          <w:rFonts w:ascii="Segoe UI" w:hAnsi="Segoe UI" w:cs="Segoe UI"/>
          <w:color w:val="242424"/>
          <w:sz w:val="22"/>
          <w:szCs w:val="22"/>
        </w:rPr>
        <w:t xml:space="preserve"> All request Should be close within Promise date whatever earlier and need Proper update Submitted by Prod DBA CR/TASK – no escalation on tasks for resource No Red Flag in respective Task during DBS CAB meeting No CRQ Failure.</w:t>
      </w:r>
    </w:p>
    <w:p w14:paraId="63C76850" w14:textId="77777777" w:rsidR="009E57CE" w:rsidRDefault="009E57CE" w:rsidP="009E57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73F9B680" w14:textId="77777777" w:rsidR="009E57CE" w:rsidRDefault="009E57CE" w:rsidP="009E57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4DDB4CDA" w14:textId="77777777" w:rsidR="009E57CE" w:rsidRDefault="009E57CE" w:rsidP="009E57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Zero Tolerance Compliance, CTS &amp; Customer timesheet data</w:t>
      </w:r>
    </w:p>
    <w:p w14:paraId="712026E0" w14:textId="77777777" w:rsidR="009E57CE" w:rsidRDefault="009E57CE" w:rsidP="009E57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79805DDA" w14:textId="77777777" w:rsidR="009E57CE" w:rsidRDefault="009E57CE" w:rsidP="009E57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Customer timesheet and CTS Time-Sheet, adequate the timesheet submission within SLA Taking additional responsibility for validating RPM data and CTS timesheet for T &amp; M resources, and closely working with associate who is not submitting timesheet on active basis to reach Zero % tolerance.</w:t>
      </w:r>
    </w:p>
    <w:p w14:paraId="4C9D6569" w14:textId="77777777" w:rsidR="009E57CE" w:rsidRDefault="009E57CE" w:rsidP="009E57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4D4858AB" w14:textId="77777777" w:rsidR="009E57CE" w:rsidRDefault="009E57CE" w:rsidP="009E57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6B7E64B2" w14:textId="77777777" w:rsidR="009E57CE" w:rsidRDefault="009E57CE" w:rsidP="009E57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Organization Initiative</w:t>
      </w:r>
    </w:p>
    <w:p w14:paraId="6AE9F2ED" w14:textId="77777777" w:rsidR="009E57CE" w:rsidRDefault="009E57CE" w:rsidP="009E57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2C196E74" w14:textId="77777777" w:rsidR="009E57CE" w:rsidRDefault="009E57CE" w:rsidP="009E57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Involving Database 19c Migration and key parameter from 11g to 19c non-prod Kp.org database. Working with Goldengate automation.</w:t>
      </w:r>
    </w:p>
    <w:p w14:paraId="66AF1175" w14:textId="77777777" w:rsidR="009E57CE" w:rsidRDefault="009E57CE" w:rsidP="009E57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653DB3FB" w14:textId="77777777" w:rsidR="009E57CE" w:rsidRDefault="009E57CE" w:rsidP="009E57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0B2E9567" w14:textId="77777777" w:rsidR="009E57CE" w:rsidRDefault="009E57CE" w:rsidP="009E57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 xml:space="preserve">OEM 13C MONITORING AND Operational </w:t>
      </w:r>
      <w:proofErr w:type="gramStart"/>
      <w:r>
        <w:rPr>
          <w:rFonts w:ascii="Segoe UI" w:hAnsi="Segoe UI" w:cs="Segoe UI"/>
          <w:color w:val="242424"/>
          <w:sz w:val="22"/>
          <w:szCs w:val="22"/>
        </w:rPr>
        <w:t>activities( like</w:t>
      </w:r>
      <w:proofErr w:type="gramEnd"/>
      <w:r>
        <w:rPr>
          <w:rFonts w:ascii="Segoe UI" w:hAnsi="Segoe UI" w:cs="Segoe UI"/>
          <w:color w:val="242424"/>
          <w:sz w:val="22"/>
          <w:szCs w:val="22"/>
        </w:rPr>
        <w:t xml:space="preserve"> alert resolution)</w:t>
      </w:r>
    </w:p>
    <w:p w14:paraId="15265581" w14:textId="77777777" w:rsidR="009E57CE" w:rsidRDefault="009E57CE" w:rsidP="009E57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7AAAFB78" w14:textId="77777777" w:rsidR="009E57CE" w:rsidRDefault="009E57CE" w:rsidP="009E57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OEM 13</w:t>
      </w:r>
      <w:proofErr w:type="gramStart"/>
      <w:r>
        <w:rPr>
          <w:rFonts w:ascii="Segoe UI" w:hAnsi="Segoe UI" w:cs="Segoe UI"/>
          <w:color w:val="242424"/>
          <w:sz w:val="22"/>
          <w:szCs w:val="22"/>
        </w:rPr>
        <w:t>C :</w:t>
      </w:r>
      <w:proofErr w:type="gramEnd"/>
      <w:r>
        <w:rPr>
          <w:rFonts w:ascii="Segoe UI" w:hAnsi="Segoe UI" w:cs="Segoe UI"/>
          <w:color w:val="242424"/>
          <w:sz w:val="22"/>
          <w:szCs w:val="22"/>
        </w:rPr>
        <w:t xml:space="preserve"> All supported Non-Prod / Prod Database Should be Under OEM Monitoring OEM13C Operational : Alerts should address same day and at the same time we are monitoring the database using customized script to proactive measure to address the issue within threshold.</w:t>
      </w:r>
    </w:p>
    <w:p w14:paraId="0C7E20FC" w14:textId="77777777" w:rsidR="009E57CE" w:rsidRDefault="009E57CE" w:rsidP="009E57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5DC416B9" w14:textId="77777777" w:rsidR="009E57CE" w:rsidRDefault="009E57CE" w:rsidP="009E57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46A8935E" w14:textId="77777777" w:rsidR="009E57CE" w:rsidRDefault="009E57CE" w:rsidP="009E57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Service Improvement</w:t>
      </w:r>
    </w:p>
    <w:p w14:paraId="4C2A6706" w14:textId="77777777" w:rsidR="009E57CE" w:rsidRDefault="009E57CE" w:rsidP="009E57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11BF1DE9" w14:textId="77777777" w:rsidR="009E57CE" w:rsidRDefault="009E57CE" w:rsidP="009E57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 xml:space="preserve">360 Database Health </w:t>
      </w:r>
      <w:proofErr w:type="gramStart"/>
      <w:r>
        <w:rPr>
          <w:rFonts w:ascii="Segoe UI" w:hAnsi="Segoe UI" w:cs="Segoe UI"/>
          <w:color w:val="242424"/>
          <w:sz w:val="22"/>
          <w:szCs w:val="22"/>
        </w:rPr>
        <w:t>Review :</w:t>
      </w:r>
      <w:proofErr w:type="gramEnd"/>
      <w:r>
        <w:rPr>
          <w:rFonts w:ascii="Segoe UI" w:hAnsi="Segoe UI" w:cs="Segoe UI"/>
          <w:color w:val="242424"/>
          <w:sz w:val="22"/>
          <w:szCs w:val="22"/>
        </w:rPr>
        <w:t xml:space="preserve"> With customer Team and Business Performance Recommendations: Non-Prod testing and Prod implementation. Working with Azure migration activities for KP.org application Completed BCSSP application from on-prem to Azure VM successfully.</w:t>
      </w:r>
    </w:p>
    <w:p w14:paraId="76E44F37" w14:textId="77777777" w:rsidR="00515264" w:rsidRDefault="00515264"/>
    <w:sectPr w:rsidR="00515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CE"/>
    <w:rsid w:val="00515264"/>
    <w:rsid w:val="009E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F8E08"/>
  <w15:chartTrackingRefBased/>
  <w15:docId w15:val="{790B5442-3D2F-474A-91EC-C65DF1BD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saikalyan gadde</dc:creator>
  <cp:keywords/>
  <dc:description/>
  <cp:lastModifiedBy>saikalyan gadde</cp:lastModifiedBy>
  <cp:revision>1</cp:revision>
  <dcterms:created xsi:type="dcterms:W3CDTF">2022-10-27T09:53:00Z</dcterms:created>
  <dcterms:modified xsi:type="dcterms:W3CDTF">2022-10-27T09:54:00Z</dcterms:modified>
</cp:coreProperties>
</file>