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Salesforce Data Loader: Migration to External Client App Authentication</w:t>
      </w:r>
    </w:p>
    <w:p>
      <w:r>
        <w:rPr>
          <w:sz w:val="18"/>
          <w:color w:val="595959"/>
        </w:rPr>
        <w:t xml:space="preserve">Batch integration authentication change - UAT first, then Production</w:t>
      </w:r>
    </w:p>
    <w:p/>
    <w:tbl>
      <w:tblPr>
        <w:tblW w:w="0" w:type="auto"/>
        <w:tblCellMar>
          <w:left w:w="0" w:type="dxa"/>
          <w:right w:w="0" w:type="dxa"/>
        </w:tblCellMar>
        <w:tblLook w:val="04A0" w:firstRow="1" w:lastRow="0" w:firstColumn="1" w:lastColumn="0" w:noHBand="0" w:noVBand="1"/>
      </w:tblPr>
      <w:tblGrid>
        <w:gridCol w:w="2200"/>
        <w:gridCol w:w="60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Field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Value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Document owner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&lt;name&gt;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Status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Draft - UAT in progress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Applies to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All scheduled Salesforce Data Loader jobs on the batch server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Salesforce environments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UAT sandbox now, Production at cutover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Related change record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&lt;change / ticket reference&gt;</w:t>
            </w:r>
          </w:p>
        </w:tc>
      </w:tr>
    </w:tbl>
    <w:p/>
    <w:p>
      <w:pPr>
        <w:pStyle w:val="Heading1"/>
      </w:pPr>
      <w:r>
        <w:t xml:space="preserve">Contents</w:t>
      </w:r>
    </w:p>
    <w:p>
      <w:r>
        <w:fldChar w:fldCharType="begin"/>
      </w:r>
      <w:r>
        <w:instrText xml:space="preserve"> TOC \o "1-2" \h \z \u </w:instrText>
      </w:r>
      <w:r>
        <w:fldChar w:fldCharType="separate"/>
      </w:r>
      <w:r>
        <w:t>Right-click and choose Update Field to build the contents.</w:t>
      </w:r>
      <w:r>
        <w:fldChar w:fldCharType="end"/>
      </w:r>
    </w:p>
    <w:p/>
    <w:p>
      <w:pPr>
        <w:pStyle w:val="Heading1"/>
      </w:pPr>
      <w:r>
        <w:t xml:space="preserve">Executive Summary</w:t>
      </w:r>
    </w:p>
    <w:p>
      <w:r>
        <w:t xml:space="preserve">Salesforce is withdrawing the ability for background integrations to sign in with a username and password. Our scheduled Data Loader jobs use exactly that method today, so they will stop working once the change reaches our org. This document sets out why the change is happening, how the replacement works, and what we are doing about it.</w:t>
      </w:r>
    </w:p>
    <w:p>
      <w:pPr>
        <w:numPr>
          <w:ilvl w:val="0"/>
          <w:numId w:val="4"/>
        </w:numPr>
        <w:ind w:left="720"/>
      </w:pPr>
      <w:r>
        <w:rPr>
          <w:b/>
          <w:bCs/>
        </w:rPr>
        <w:t xml:space="preserve">The problem. </w:t>
      </w:r>
      <w:r>
        <w:t xml:space="preserve">Every scheduled job signs in as a single integration user, using a password stored inside each job’s own configuration file. Salesforce is retiring this method.</w:t>
      </w:r>
    </w:p>
    <w:p>
      <w:pPr>
        <w:numPr>
          <w:ilvl w:val="0"/>
          <w:numId w:val="4"/>
        </w:numPr>
        <w:ind w:left="720"/>
      </w:pPr>
      <w:r>
        <w:rPr>
          <w:b/>
          <w:bCs/>
        </w:rPr>
        <w:t xml:space="preserve">The replacement. </w:t>
      </w:r>
      <w:r>
        <w:t xml:space="preserve">An External Client App. Salesforce issues the application its own credentials, and the application authenticates as itself rather than by impersonating a person.</w:t>
      </w:r>
    </w:p>
    <w:p>
      <w:pPr>
        <w:numPr>
          <w:ilvl w:val="0"/>
          <w:numId w:val="4"/>
        </w:numPr>
        <w:ind w:left="720"/>
      </w:pPr>
      <w:r>
        <w:rPr>
          <w:b/>
          <w:bCs/>
        </w:rPr>
        <w:t xml:space="preserve">The scope. </w:t>
      </w:r>
      <w:r>
        <w:t xml:space="preserve">Only the login method changes. No job logic, file path, schedule or data mapping is altered. Four lines are removed from each configuration file.</w:t>
      </w:r>
    </w:p>
    <w:p>
      <w:pPr>
        <w:numPr>
          <w:ilvl w:val="0"/>
          <w:numId w:val="4"/>
        </w:numPr>
        <w:ind w:left="720"/>
      </w:pPr>
      <w:r>
        <w:rPr>
          <w:b/>
          <w:bCs/>
        </w:rPr>
        <w:t xml:space="preserve">The benefit. </w:t>
      </w:r>
      <w:r>
        <w:t xml:space="preserve">One credential in one protected location instead of a password copied into every configuration file, no password expiry to manage, tightly scoped access, and the ability to revoke access instantly without touching any user account.</w:t>
      </w:r>
    </w:p>
    <w:p>
      <w:pPr>
        <w:numPr>
          <w:ilvl w:val="0"/>
          <w:numId w:val="4"/>
        </w:numPr>
        <w:ind w:left="720"/>
      </w:pPr>
      <w:r>
        <w:rPr>
          <w:b/>
          <w:bCs/>
        </w:rPr>
        <w:t xml:space="preserve">The approach. </w:t>
      </w:r>
      <w:r>
        <w:t xml:space="preserve">Proved in UAT against a folder that mirrors Production, then cut over.</w:t>
      </w:r>
    </w:p>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This is a mandatory platform change driven by Salesforce, not an optional improvement. Jobs that are not migrated will fail to authenticate once username and password login is withdrawn for our org.</w:t>
            </w:r>
          </w:p>
        </w:tc>
      </w:tr>
    </w:tbl>
    <w:p/>
    <w:p>
      <w:pPr>
        <w:pStyle w:val="Heading1"/>
      </w:pPr>
      <w:r>
        <w:t xml:space="preserve">Background: Why This Change Is Necessary</w:t>
      </w:r>
    </w:p>
    <w:p>
      <w:pPr>
        <w:pStyle w:val="Heading2"/>
      </w:pPr>
      <w:r>
        <w:t xml:space="preserve">How the jobs authenticate today</w:t>
      </w:r>
    </w:p>
    <w:p>
      <w:r>
        <w:t xml:space="preserve">Each scheduled job reads a configuration file, known as a bean file, which tells it what to do. Until now that file also held the login:</w:t>
      </w:r>
    </w:p>
    <w:p>
      <w:pPr>
        <w:numPr>
          <w:ilvl w:val="0"/>
          <w:numId w:val="4"/>
        </w:numPr>
        <w:ind w:left="720"/>
      </w:pPr>
      <w:r>
        <w:t xml:space="preserve">The Salesforce login address.</w:t>
      </w:r>
    </w:p>
    <w:p>
      <w:pPr>
        <w:numPr>
          <w:ilvl w:val="0"/>
          <w:numId w:val="4"/>
        </w:numPr>
        <w:ind w:left="720"/>
      </w:pPr>
      <w:r>
        <w:t xml:space="preserve">The username of a shared integration account.</w:t>
      </w:r>
    </w:p>
    <w:p>
      <w:pPr>
        <w:numPr>
          <w:ilvl w:val="0"/>
          <w:numId w:val="4"/>
        </w:numPr>
        <w:ind w:left="720"/>
      </w:pPr>
      <w:r>
        <w:t xml:space="preserve">That account’s password, stored in encrypted form.</w:t>
      </w:r>
    </w:p>
    <w:p>
      <w:pPr>
        <w:numPr>
          <w:ilvl w:val="0"/>
          <w:numId w:val="4"/>
        </w:numPr>
        <w:ind w:left="720"/>
      </w:pPr>
      <w:r>
        <w:t xml:space="preserve">The path to the key file needed to decrypt that password.</w:t>
      </w:r>
    </w:p>
    <w:p>
      <w:r>
        <w:t xml:space="preserve">The job decrypts the password at run time and signs in as that user, exactly as a person would. Salesforce cannot tell the difference between the batch job and a human being typing that password into the login page.</w:t>
      </w:r>
    </w:p>
    <w:p>
      <w:pPr>
        <w:pStyle w:val="Heading2"/>
      </w:pPr>
      <w:r>
        <w:t xml:space="preserve">Why Salesforce is withdrawing this method</w:t>
      </w:r>
    </w:p>
    <w:p>
      <w:pPr>
        <w:numPr>
          <w:ilvl w:val="0"/>
          <w:numId w:val="4"/>
        </w:numPr>
        <w:ind w:left="720"/>
      </w:pPr>
      <w:r>
        <w:rPr>
          <w:b/>
          <w:bCs/>
        </w:rPr>
        <w:t xml:space="preserve">It defeats multi-factor authentication. </w:t>
      </w:r>
      <w:r>
        <w:t xml:space="preserve">Multi-factor authentication is now mandatory for people signing in to Salesforce. An integration that signs in with only a username and password is a way around that control, which is precisely what attackers look for.</w:t>
      </w:r>
    </w:p>
    <w:p>
      <w:pPr>
        <w:numPr>
          <w:ilvl w:val="0"/>
          <w:numId w:val="4"/>
        </w:numPr>
        <w:ind w:left="720"/>
      </w:pPr>
      <w:r>
        <w:rPr>
          <w:b/>
          <w:bCs/>
        </w:rPr>
        <w:t xml:space="preserve">A password is a poor credential for a program. </w:t>
      </w:r>
      <w:r>
        <w:t xml:space="preserve">Passwords expire, get reset, and get changed by helpdesk staff who have no idea a batch job depends on them. Each of those events breaks the integration without warning.</w:t>
      </w:r>
    </w:p>
    <w:p>
      <w:pPr>
        <w:numPr>
          <w:ilvl w:val="0"/>
          <w:numId w:val="4"/>
        </w:numPr>
        <w:ind w:left="720"/>
      </w:pPr>
      <w:r>
        <w:rPr>
          <w:b/>
          <w:bCs/>
        </w:rPr>
        <w:t xml:space="preserve">It cannot be scoped. </w:t>
      </w:r>
      <w:r>
        <w:t xml:space="preserve">A program signing in as a user inherits everything that user can do, across the entire org. There is no way to narrow it to just the work the job actually performs.</w:t>
      </w:r>
    </w:p>
    <w:p>
      <w:pPr>
        <w:numPr>
          <w:ilvl w:val="0"/>
          <w:numId w:val="4"/>
        </w:numPr>
        <w:ind w:left="720"/>
      </w:pPr>
      <w:r>
        <w:rPr>
          <w:b/>
          <w:bCs/>
        </w:rPr>
        <w:t xml:space="preserve">It cannot be revoked cleanly. </w:t>
      </w:r>
      <w:r>
        <w:t xml:space="preserve">Cutting off the integration means disabling or changing the password on a user account, which also affects anything else using that account.</w:t>
      </w:r>
    </w:p>
    <w:p>
      <w:pPr>
        <w:numPr>
          <w:ilvl w:val="0"/>
          <w:numId w:val="4"/>
        </w:numPr>
        <w:ind w:left="720"/>
      </w:pPr>
      <w:r>
        <w:rPr>
          <w:b/>
          <w:bCs/>
        </w:rPr>
        <w:t xml:space="preserve">The credential is duplicated. </w:t>
      </w:r>
      <w:r>
        <w:t xml:space="preserve">The same password sits in every configuration file, on every server, for every job. The number of places it has to be changed grows with the number of jobs.</w:t>
      </w:r>
    </w:p>
    <w:tbl>
      <w:tblPr>
        <w:tblW w:w="0" w:type="auto"/>
        <w:tblLook w:val="04A0"/>
      </w:tblPr>
      <w:tblGrid>
        <w:gridCol w:w="9360"/>
      </w:tblGrid>
      <w:tr>
        <w:tc>
          <w:tcPr>
            <w:tcW w:w="0" w:type="auto"/>
            <w:tcBorders>
              <w:top w:val="single" w:sz="4" w:space="0" w:color="538135"/>
              <w:left w:val="single" w:sz="24" w:space="0" w:color="538135"/>
              <w:bottom w:val="single" w:sz="4" w:space="0" w:color="538135"/>
              <w:right w:val="single" w:sz="4" w:space="0" w:color="538135"/>
            </w:tcBorders>
            <w:shd w:val="clear" w:color="auto" w:fill="E2EFD9"/>
            <w:tcMar>
              <w:top w:w="120" w:type="dxa"/>
              <w:left w:w="180" w:type="dxa"/>
              <w:bottom w:w="120" w:type="dxa"/>
              <w:right w:w="180" w:type="dxa"/>
            </w:tcMar>
          </w:tcPr>
          <w:p>
            <w:r>
              <w:rPr>
                <w:b/>
                <w:bCs/>
              </w:rPr>
              <w:t xml:space="preserve">WHY IT MATTERS  </w:t>
            </w:r>
            <w:r>
              <w:t xml:space="preserve">Salesforce is also moving integrations from the older Connected App framework to External Client Apps. Both changes point the same way: an integration should have its own identity and its own credentials, separate from any human user account.</w:t>
            </w:r>
          </w:p>
        </w:tc>
      </w:tr>
    </w:tbl>
    <w:p/>
    <w:p>
      <w:pPr>
        <w:pStyle w:val="Heading2"/>
      </w:pPr>
      <w:r>
        <w:t xml:space="preserve">What happens if we do nothing</w:t>
      </w:r>
    </w:p>
    <w:p>
      <w:pPr>
        <w:numPr>
          <w:ilvl w:val="0"/>
          <w:numId w:val="4"/>
        </w:numPr>
        <w:ind w:left="720"/>
      </w:pPr>
      <w:r>
        <w:t xml:space="preserve">The daily jobs fail to authenticate and stop moving data.</w:t>
      </w:r>
    </w:p>
    <w:p>
      <w:pPr>
        <w:numPr>
          <w:ilvl w:val="0"/>
          <w:numId w:val="4"/>
        </w:numPr>
        <w:ind w:left="720"/>
      </w:pPr>
      <w:r>
        <w:t xml:space="preserve">Data that these jobs load or purge in Salesforce becomes stale or accumulates unchecked.</w:t>
      </w:r>
    </w:p>
    <w:p>
      <w:pPr>
        <w:numPr>
          <w:ilvl w:val="0"/>
          <w:numId w:val="4"/>
        </w:numPr>
        <w:ind w:left="720"/>
      </w:pPr>
      <w:r>
        <w:t xml:space="preserve">The failure will present as a login error, giving no advance warning before the deadline.</w:t>
      </w:r>
    </w:p>
    <w:tbl>
      <w:tblPr>
        <w:tblW w:w="0" w:type="auto"/>
        <w:tblLook w:val="04A0"/>
      </w:tblPr>
      <w:tblGrid>
        <w:gridCol w:w="9360"/>
      </w:tblGrid>
      <w:tr>
        <w:tc>
          <w:tcPr>
            <w:tcW w:w="0" w:type="auto"/>
            <w:tcBorders>
              <w:top w:val="single" w:sz="4" w:space="0" w:color="C00000"/>
              <w:left w:val="single" w:sz="24" w:space="0" w:color="C00000"/>
              <w:bottom w:val="single" w:sz="4" w:space="0" w:color="C00000"/>
              <w:right w:val="single" w:sz="4" w:space="0" w:color="C00000"/>
            </w:tcBorders>
            <w:shd w:val="clear" w:color="auto" w:fill="FBE4E4"/>
            <w:tcMar>
              <w:top w:w="120" w:type="dxa"/>
              <w:left w:w="180" w:type="dxa"/>
              <w:bottom w:w="120" w:type="dxa"/>
              <w:right w:w="180" w:type="dxa"/>
            </w:tcMar>
          </w:tcPr>
          <w:p>
            <w:r>
              <w:rPr>
                <w:b/>
                <w:bCs/>
              </w:rPr>
              <w:t xml:space="preserve">WARNING  </w:t>
            </w:r>
            <w:r>
              <w:t xml:space="preserve">Confirm the date on which our org loses username and password authentication for integrations, and record it here. The migration must complete before that date.</w:t>
            </w:r>
          </w:p>
        </w:tc>
      </w:tr>
    </w:tbl>
    <w:p/>
    <w:p>
      <w:pPr>
        <w:pStyle w:val="Heading1"/>
      </w:pPr>
      <w:r>
        <w:t xml:space="preserve">What an External Client App Is</w:t>
      </w:r>
    </w:p>
    <w:p>
      <w:r>
        <w:t xml:space="preserve">An External Client App is how Salesforce represents an outside application that needs access to the org. It is registered in Salesforce Setup, and Salesforce issues it two values that together act as its credentials.</w:t>
      </w:r>
    </w:p>
    <w:tbl>
      <w:tblPr>
        <w:tblW w:w="0" w:type="auto"/>
        <w:tblCellMar>
          <w:left w:w="0" w:type="dxa"/>
          <w:right w:w="0" w:type="dxa"/>
        </w:tblCellMar>
        <w:tblLook w:val="04A0" w:firstRow="1" w:lastRow="0" w:firstColumn="1" w:lastColumn="0" w:noHBand="0" w:noVBand="1"/>
      </w:tblPr>
      <w:tblGrid>
        <w:gridCol w:w="2400"/>
        <w:gridCol w:w="3200"/>
        <w:gridCol w:w="26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Salesforce calls it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Think of it as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Sensitivity</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Consumer Key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application’s user name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Not secret, but identifying</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Consumer Secret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application’s password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Highly sensitive</w:t>
            </w:r>
          </w:p>
        </w:tc>
      </w:tr>
    </w:tbl>
    <w:p>
      <w:r>
        <w:t xml:space="preserve">The essential difference from what we do today is one of identity. The application authenticates as itself, and is then authorised to act on behalf of one nominated user, rather than pretending to be a person.</w:t>
      </w:r>
    </w:p>
    <w:tbl>
      <w:tblPr>
        <w:tblW w:w="0" w:type="auto"/>
        <w:tblCellMar>
          <w:left w:w="0" w:type="dxa"/>
          <w:right w:w="0" w:type="dxa"/>
        </w:tblCellMar>
        <w:tblLook w:val="04A0" w:firstRow="1" w:lastRow="0" w:firstColumn="1" w:lastColumn="0" w:noHBand="0" w:noVBand="1"/>
      </w:tblPr>
      <w:tblGrid>
        <w:gridCol w:w="1900"/>
        <w:gridCol w:w="3200"/>
        <w:gridCol w:w="31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Today: username and password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After: External Client App</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Who signs in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shared human user account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application itself</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Credential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password, plus an encryption key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client ID and client secret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Where it is stored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Repeated inside every configuration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One file, in one protected folder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Expiry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Password expires on the org policy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secret does not expire on a policy</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Scope of access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Everything that user can do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Everything the nominated Run As user can do</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To revoke access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Disable or change the user account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Disable the app; no user account affected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Visible in audit as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user login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An application login, separately identifiable</w:t>
            </w:r>
          </w:p>
        </w:tc>
      </w:tr>
    </w:tbl>
    <w:p>
      <w:pPr>
        <w:pStyle w:val="Heading1"/>
      </w:pPr>
      <w:r>
        <w:t xml:space="preserve">How the Authentication Works</w:t>
      </w:r>
    </w:p>
    <w:p>
      <w:pPr>
        <w:pStyle w:val="Heading2"/>
      </w:pPr>
      <w:r>
        <w:t xml:space="preserve">The flow we are using, and why</w:t>
      </w:r>
    </w:p>
    <w:p>
      <w:r>
        <w:t xml:space="preserve">OAuth 2.0 is the standard Salesforce uses for this, and it defines several different flows for different situations. The right one for an unattended batch job is the Client Credentials flow.</w:t>
      </w:r>
    </w:p>
    <w:tbl>
      <w:tblPr>
        <w:tblW w:w="0" w:type="auto"/>
        <w:tblCellMar>
          <w:left w:w="0" w:type="dxa"/>
          <w:right w:w="0" w:type="dxa"/>
        </w:tblCellMar>
        <w:tblLook w:val="04A0" w:firstRow="1" w:lastRow="0" w:firstColumn="1" w:lastColumn="0" w:noHBand="0" w:noVBand="1"/>
      </w:tblPr>
      <w:tblGrid>
        <w:gridCol w:w="1900"/>
        <w:gridCol w:w="3400"/>
        <w:gridCol w:w="29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OAuth flow</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How it works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Suitable here?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Username and Password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program sends a username and password.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 This is the method being withdrawn.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Web Server / Authorization Code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person signs in through a browser and approves access.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 Requires a person and a browser at run time. Nobody is present at 2am.</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JWT Bearer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program proves itself with a digital certificate.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Workable, but requires certificate management and renewal. Heavier to operate.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Client Credentials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program proves itself with a client ID and secret, and acts as a nominated user.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Yes. Designed for server-to-server use with no person involved.</w:t>
            </w:r>
          </w:p>
        </w:tc>
      </w:tr>
    </w:tbl>
    <w:tbl>
      <w:tblPr>
        <w:tblW w:w="0" w:type="auto"/>
        <w:tblLook w:val="04A0"/>
      </w:tblPr>
      <w:tblGrid>
        <w:gridCol w:w="9360"/>
      </w:tblGrid>
      <w:tr>
        <w:tc>
          <w:tcPr>
            <w:tcW w:w="0" w:type="auto"/>
            <w:tcBorders>
              <w:top w:val="single" w:sz="4" w:space="0" w:color="538135"/>
              <w:left w:val="single" w:sz="24" w:space="0" w:color="538135"/>
              <w:bottom w:val="single" w:sz="4" w:space="0" w:color="538135"/>
              <w:right w:val="single" w:sz="4" w:space="0" w:color="538135"/>
            </w:tcBorders>
            <w:shd w:val="clear" w:color="auto" w:fill="E2EFD9"/>
            <w:tcMar>
              <w:top w:w="120" w:type="dxa"/>
              <w:left w:w="180" w:type="dxa"/>
              <w:bottom w:w="120" w:type="dxa"/>
              <w:right w:w="180" w:type="dxa"/>
            </w:tcMar>
          </w:tcPr>
          <w:p>
            <w:r>
              <w:rPr>
                <w:b/>
                <w:bCs/>
              </w:rPr>
              <w:t xml:space="preserve">WHY IT MATTERS  </w:t>
            </w:r>
            <w:r>
              <w:t xml:space="preserve">The Client Credentials flow was designed for exactly our situation: one machine talking to another, on a schedule, with nobody watching. It needs no browser, no consent screen and no human interaction, which is what makes it safe to run unattended.</w:t>
            </w:r>
          </w:p>
        </w:tc>
      </w:tr>
    </w:tbl>
    <w:p/>
    <w:p>
      <w:pPr>
        <w:pStyle w:val="Heading2"/>
      </w:pPr>
      <w:r>
        <w:t xml:space="preserve">What happens when a job runs</w:t>
      </w:r>
    </w:p>
    <w:p>
      <w:r>
        <w:t xml:space="preserve">This sequence happens once at the start of each run, before any data is read or written.</w:t>
      </w:r>
    </w:p>
    <w:tbl>
      <w:tblPr>
        <w:tblW w:w="0" w:type="auto"/>
        <w:tblCellMar>
          <w:left w:w="0" w:type="dxa"/>
          <w:right w:w="0" w:type="dxa"/>
        </w:tblCellMar>
        <w:tblLook w:val="04A0" w:firstRow="1" w:lastRow="0" w:firstColumn="1" w:lastColumn="0" w:noHBand="0" w:noVBand="1"/>
      </w:tblPr>
      <w:tblGrid>
        <w:gridCol w:w="700"/>
        <w:gridCol w:w="4200"/>
        <w:gridCol w:w="34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Step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What happens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Why</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1</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batch file reads the credentials file and finds the org nickname, then prints it on screen and into the log.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So it is visible which environment is about to be written to, before anything happens.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It sends the client ID and client secret to the org address, to the endpoint /services/oauth2/token.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This is the application proving who it is.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3</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Salesforce validates the application, confirms the Client Credentials flow is permitted, and identifies the Run As user.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Authentication and authorisation happen together at this point.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4</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Salesforce returns an access token and the org address to use.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token is a temporary pass. It is not the secret, and it expires.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5</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batch file hands the token to the Salesforce command line tool, stored under the org nickname.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So every job in the run can use it without authenticating again.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6</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Each job runs against that nickname.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One login serves the whole run.</w:t>
            </w:r>
          </w:p>
        </w:tc>
      </w:tr>
    </w:tbl>
    <w:p>
      <w:pPr>
        <w:pStyle w:val="Heading2"/>
      </w:pPr>
      <w:r>
        <w:t xml:space="preserve">The access token</w:t>
      </w:r>
    </w:p>
    <w:p>
      <w:pPr>
        <w:numPr>
          <w:ilvl w:val="0"/>
          <w:numId w:val="4"/>
        </w:numPr>
        <w:ind w:left="720"/>
      </w:pPr>
      <w:r>
        <w:rPr>
          <w:b/>
          <w:bCs/>
        </w:rPr>
        <w:t xml:space="preserve">It is temporary. </w:t>
      </w:r>
      <w:r>
        <w:t xml:space="preserve">The token expires. Its lifetime is governed by the session policy applied to the application in Salesforce, not by anything on our server.</w:t>
      </w:r>
    </w:p>
    <w:p>
      <w:pPr>
        <w:numPr>
          <w:ilvl w:val="0"/>
          <w:numId w:val="4"/>
        </w:numPr>
        <w:ind w:left="720"/>
      </w:pPr>
      <w:r>
        <w:rPr>
          <w:b/>
          <w:bCs/>
        </w:rPr>
        <w:t xml:space="preserve">It is not a password. </w:t>
      </w:r>
      <w:r>
        <w:t xml:space="preserve">A stolen token grants access only until it expires. A stolen password grants access until somebody notices and changes it.</w:t>
      </w:r>
    </w:p>
    <w:p>
      <w:pPr>
        <w:numPr>
          <w:ilvl w:val="0"/>
          <w:numId w:val="4"/>
        </w:numPr>
        <w:ind w:left="720"/>
      </w:pPr>
      <w:r>
        <w:rPr>
          <w:b/>
          <w:bCs/>
        </w:rPr>
        <w:t xml:space="preserve">There is no refresh token. </w:t>
      </w:r>
      <w:r>
        <w:t xml:space="preserve">The Client Credentials flow does not issue one. If the token expires the application simply authenticates again, which costs one request.</w:t>
      </w:r>
    </w:p>
    <w:p>
      <w:pPr>
        <w:numPr>
          <w:ilvl w:val="0"/>
          <w:numId w:val="4"/>
        </w:numPr>
        <w:ind w:left="720"/>
      </w:pPr>
      <w:r>
        <w:rPr>
          <w:b/>
          <w:bCs/>
        </w:rPr>
        <w:t xml:space="preserve">It is never written to a command line. </w:t>
      </w:r>
      <w:r>
        <w:t xml:space="preserve">The token is passed to the tool through an environment variable, so it does not appear in process listings or in command history.</w:t>
      </w:r>
    </w:p>
    <w:p>
      <w:pPr>
        <w:numPr>
          <w:ilvl w:val="0"/>
          <w:numId w:val="4"/>
        </w:numPr>
        <w:ind w:left="720"/>
      </w:pPr>
      <w:r>
        <w:rPr>
          <w:b/>
          <w:bCs/>
        </w:rPr>
        <w:t xml:space="preserve">It is deleted immediately. </w:t>
      </w:r>
      <w:r>
        <w:t xml:space="preserve">The file holding the token response is removed as soon as it has been read, whether the run succeeded or failed.</w:t>
      </w:r>
    </w:p>
    <w:tbl>
      <w:tblPr>
        <w:tblW w:w="0" w:type="auto"/>
        <w:tblLook w:val="04A0"/>
      </w:tblPr>
      <w:tblGrid>
        <w:gridCol w:w="9360"/>
      </w:tblGrid>
      <w:tr>
        <w:tc>
          <w:tcPr>
            <w:tcW w:w="0" w:type="auto"/>
            <w:tcBorders>
              <w:top w:val="single" w:sz="4" w:space="0" w:color="2E74B5"/>
              <w:left w:val="single" w:sz="24" w:space="0" w:color="2E74B5"/>
              <w:bottom w:val="single" w:sz="4" w:space="0" w:color="2E74B5"/>
              <w:right w:val="single" w:sz="4" w:space="0" w:color="2E74B5"/>
            </w:tcBorders>
            <w:shd w:val="clear" w:color="auto" w:fill="DEEAF6"/>
            <w:tcMar>
              <w:top w:w="120" w:type="dxa"/>
              <w:left w:w="180" w:type="dxa"/>
              <w:bottom w:w="120" w:type="dxa"/>
              <w:right w:w="180" w:type="dxa"/>
            </w:tcMar>
          </w:tcPr>
          <w:p>
            <w:r>
              <w:rPr>
                <w:b/>
                <w:bCs/>
              </w:rPr>
              <w:t xml:space="preserve">NOTE  </w:t>
            </w:r>
            <w:r>
              <w:t xml:space="preserve">One login serves an entire run, however many jobs it contains. The single exception is a run long enough for the token to expire partway through, in which case the job fetches a replacement and retries itself once. That is logged as a recovery, not as normal.</w:t>
            </w:r>
          </w:p>
        </w:tc>
      </w:tr>
    </w:tbl>
    <w:p/>
    <w:p>
      <w:pPr>
        <w:pStyle w:val="Heading2"/>
      </w:pPr>
      <w:r>
        <w:t xml:space="preserve">Where the credentials live</w:t>
      </w:r>
    </w:p>
    <w:p>
      <w:r>
        <w:t xml:space="preserve">The client ID and secret are held in one file, shared by every job on the server, in the shared Config folder rather than inside any individual job’s folder:</w:t>
      </w:r>
    </w:p>
    <w:p>
      <w:r>
        <w:rPr>
          <w:rFonts w:ascii="Consolas" w:hAnsi="Consolas"/>
          <w:sz w:val="18"/>
        </w:rPr>
        <w:t xml:space="preserve">...\NLG\Config\clientcreds.json</w:t>
      </w:r>
    </w:p>
    <w:tbl>
      <w:tblPr>
        <w:tblW w:w="0" w:type="auto"/>
        <w:tblCellMar>
          <w:left w:w="0" w:type="dxa"/>
          <w:right w:w="0" w:type="dxa"/>
        </w:tblCellMar>
        <w:tblLook w:val="04A0" w:firstRow="1" w:lastRow="0" w:firstColumn="1" w:lastColumn="0" w:noHBand="0" w:noVBand="1"/>
      </w:tblPr>
      <w:tblGrid>
        <w:gridCol w:w="1800"/>
        <w:gridCol w:w="62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Setting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What it holds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domain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org address. The sandbox address in UAT, the production address at cutover.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clientId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Consumer Key from the External Client App.</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clientSecret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Consumer Secret from the External Client App.</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org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short nickname for the org, used by the jobs and printed when a run starts.</w:t>
            </w:r>
          </w:p>
        </w:tc>
      </w:tr>
    </w:tbl>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This is the only file that changes when moving between environments. The bean files and the mapping files carry no environment information at all, so the same files run unchanged in UAT and Production.</w:t>
            </w:r>
          </w:p>
        </w:tc>
      </w:tr>
    </w:tbl>
    <w:p/>
    <w:p>
      <w:pPr>
        <w:pStyle w:val="Heading1"/>
      </w:pPr>
      <w:r>
        <w:t xml:space="preserve">Security and Operational Benefits</w:t>
      </w:r>
    </w:p>
    <w:tbl>
      <w:tblPr>
        <w:tblW w:w="0" w:type="auto"/>
        <w:tblCellMar>
          <w:left w:w="0" w:type="dxa"/>
          <w:right w:w="0" w:type="dxa"/>
        </w:tblCellMar>
        <w:tblLook w:val="04A0" w:firstRow="1" w:lastRow="0" w:firstColumn="1" w:lastColumn="0" w:noHBand="0" w:noVBand="1"/>
      </w:tblPr>
      <w:tblGrid>
        <w:gridCol w:w="2600"/>
        <w:gridCol w:w="56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Benefit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What it means in practice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 password to expire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integration cannot break because somebody reset a password or a policy forced a change.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One credential, one place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secret exists in a single protected file rather than being copied into every configuration file on the server.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Least privilege is possible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Access is limited to what the nominated Run As user can do, and that user can be restricted to only the objects the jobs actually touch.</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Immediate, targeted revocation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Disabling the application cuts off the integration at once, without disabling a user account that other things may depend 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Clear audit trail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Activity is attributable to a named application rather than blending in with human logins on a shared account.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Short-lived access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leaked token stops working by itself. A leaked password does not.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 conflict with MFA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integration no longer needs an exemption from multi-factor authentication.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Encryption key file retired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separate key file used to decrypt the stored password is no longer needed at all.</w:t>
            </w:r>
          </w:p>
        </w:tc>
      </w:tr>
    </w:tbl>
    <w:p>
      <w:pPr>
        <w:pStyle w:val="Heading1"/>
      </w:pPr>
      <w:r>
        <w:t xml:space="preserve">Residual Risks and Controls</w:t>
      </w:r>
    </w:p>
    <w:p>
      <w:r>
        <w:t xml:space="preserve">The new method is materially better, but it is not risk free. These are the risks that remain and what we do about each.</w:t>
      </w:r>
    </w:p>
    <w:tbl>
      <w:tblPr>
        <w:tblW w:w="0" w:type="auto"/>
        <w:tblCellMar>
          <w:left w:w="0" w:type="dxa"/>
          <w:right w:w="0" w:type="dxa"/>
        </w:tblCellMar>
        <w:tblLook w:val="04A0" w:firstRow="1" w:lastRow="0" w:firstColumn="1" w:lastColumn="0" w:noHBand="0" w:noVBand="1"/>
      </w:tblPr>
      <w:tblGrid>
        <w:gridCol w:w="3400"/>
        <w:gridCol w:w="48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Risk</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Control</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client secret is stored in readable text on the server.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Restrict the file with Windows permissions to the account that runs the jobs and to administrators. Treat it with the same care as a password.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Anyone holding the secret can authenticate from anywhere.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Apply login IP restrictions to the Run As user so the credential is only usable from our network.</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Run As user’s permissions become the integration’s permissions.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Grant that user only what the jobs need. Review it as part of access recertification.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secret regenerated in Salesforce silently breaks every job.</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Treat regeneration as a change, and update the credentials file at the same time.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same file points every job at one org.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target org is printed on screen and to the log at the start of every run. Check it before a production run.</w:t>
            </w:r>
          </w:p>
        </w:tc>
      </w:tr>
    </w:tbl>
    <w:tbl>
      <w:tblPr>
        <w:tblW w:w="0" w:type="auto"/>
        <w:tblLook w:val="04A0"/>
      </w:tblPr>
      <w:tblGrid>
        <w:gridCol w:w="9360"/>
      </w:tblGrid>
      <w:tr>
        <w:tc>
          <w:tcPr>
            <w:tcW w:w="0" w:type="auto"/>
            <w:tcBorders>
              <w:top w:val="single" w:sz="4" w:space="0" w:color="C00000"/>
              <w:left w:val="single" w:sz="24" w:space="0" w:color="C00000"/>
              <w:bottom w:val="single" w:sz="4" w:space="0" w:color="C00000"/>
              <w:right w:val="single" w:sz="4" w:space="0" w:color="C00000"/>
            </w:tcBorders>
            <w:shd w:val="clear" w:color="auto" w:fill="FBE4E4"/>
            <w:tcMar>
              <w:top w:w="120" w:type="dxa"/>
              <w:left w:w="180" w:type="dxa"/>
              <w:bottom w:w="120" w:type="dxa"/>
              <w:right w:w="180" w:type="dxa"/>
            </w:tcMar>
          </w:tcPr>
          <w:p>
            <w:r>
              <w:rPr>
                <w:b/>
                <w:bCs/>
              </w:rPr>
              <w:t xml:space="preserve">WARNING  </w:t>
            </w:r>
            <w:r>
              <w:t xml:space="preserve">The single most important control is the Run As user’s permission set. Because no person is involved, whatever that user can do, the integration can do. Grant it the minimum the jobs require.</w:t>
            </w:r>
          </w:p>
        </w:tc>
      </w:tr>
    </w:tbl>
    <w:p/>
    <w:p>
      <w:pPr>
        <w:pStyle w:val="Heading1"/>
      </w:pPr>
      <w:r>
        <w:t xml:space="preserve">Scope of the Change</w:t>
      </w:r>
    </w:p>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Only the login method changes. Nothing about what the jobs do, when they run, which files they read or where they write is altered.</w:t>
            </w:r>
          </w:p>
        </w:tc>
      </w:tr>
    </w:tbl>
    <w:p/>
    <w:tbl>
      <w:tblPr>
        <w:tblW w:w="0" w:type="auto"/>
        <w:tblCellMar>
          <w:left w:w="0" w:type="dxa"/>
          <w:right w:w="0" w:type="dxa"/>
        </w:tblCellMar>
        <w:tblLook w:val="04A0" w:firstRow="1" w:lastRow="0" w:firstColumn="1" w:lastColumn="0" w:noHBand="0" w:noVBand="1"/>
      </w:tblPr>
      <w:tblGrid>
        <w:gridCol w:w="3000"/>
        <w:gridCol w:w="1300"/>
        <w:gridCol w:w="39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Item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Changed?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Detail</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How a job authenticates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Yes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whole purpose of this change.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Four login lines in each bean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Yes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Removed. Nothing else in the file is touched.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Everything else in the bean files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Object, operation, batch size, timeout, timezone.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Mapping files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Unchanged.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File and folder paths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Unchanged.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Scheduled tasks and timings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Unchanged.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What each job does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Unchanged.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Data loaded or purged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Unchanged.</w:t>
            </w:r>
          </w:p>
        </w:tc>
      </w:tr>
    </w:tbl>
    <w:p>
      <w:r>
        <w:t xml:space="preserve">The four lines removed from each job are:</w:t>
      </w:r>
    </w:p>
    <w:p>
      <w:r>
        <w:rPr>
          <w:rFonts w:ascii="Consolas" w:hAnsi="Consolas"/>
          <w:sz w:val="18"/>
        </w:rPr>
        <w:t xml:space="preserve">sfdc.endpoint</w:t>
      </w:r>
    </w:p>
    <w:p>
      <w:r>
        <w:rPr>
          <w:rFonts w:ascii="Consolas" w:hAnsi="Consolas"/>
          <w:sz w:val="18"/>
        </w:rPr>
        <w:t xml:space="preserve">sfdc.username</w:t>
      </w:r>
    </w:p>
    <w:p>
      <w:r>
        <w:rPr>
          <w:rFonts w:ascii="Consolas" w:hAnsi="Consolas"/>
          <w:sz w:val="18"/>
        </w:rPr>
        <w:t xml:space="preserve">sfdc.password</w:t>
      </w:r>
    </w:p>
    <w:p>
      <w:r>
        <w:rPr>
          <w:rFonts w:ascii="Consolas" w:hAnsi="Consolas"/>
          <w:sz w:val="18"/>
        </w:rPr>
        <w:t xml:space="preserve">process.encryptionKeyFile</w:t>
      </w:r>
    </w:p>
    <w:p>
      <w:pPr>
        <w:pStyle w:val="Heading1"/>
      </w:pPr>
      <w:r>
        <w:t xml:space="preserve">Implementation</w:t>
      </w:r>
    </w:p>
    <w:p>
      <w:r>
        <w:t xml:space="preserve">Four parts, in order. Part 1 is done in Salesforce; parts 2 to 4 on the server.</w:t>
      </w:r>
    </w:p>
    <w:tbl>
      <w:tblPr>
        <w:tblW w:w="0" w:type="auto"/>
        <w:tblCellMar>
          <w:left w:w="0" w:type="dxa"/>
          <w:right w:w="0" w:type="dxa"/>
        </w:tblCellMar>
        <w:tblLook w:val="04A0" w:firstRow="1" w:lastRow="0" w:firstColumn="1" w:lastColumn="0" w:noHBand="0" w:noVBand="1"/>
      </w:tblPr>
      <w:tblGrid>
        <w:gridCol w:w="700"/>
        <w:gridCol w:w="1600"/>
        <w:gridCol w:w="3800"/>
        <w:gridCol w:w="21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Part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Where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Goal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Who</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1</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Salesforce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Create the External Client App and obtain its credentials.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Salesforce administrator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UAT server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Install the Salesforce command line tool.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Server administrator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3</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UAT server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Create the shared credentials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Server administrator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4</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UAT server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Remove the old login lines and test.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Integration owner</w:t>
            </w:r>
          </w:p>
        </w:tc>
      </w:tr>
    </w:tbl>
    <w:p>
      <w:pPr>
        <w:pStyle w:val="Heading2"/>
      </w:pPr>
      <w:r>
        <w:t xml:space="preserve">Part 1 - Create the External Client App</w:t>
      </w:r>
    </w:p>
    <w:p>
      <w:pPr>
        <w:pStyle w:val="Heading3"/>
      </w:pPr>
      <w:r>
        <w:t xml:space="preserve">Step 1 - Create the app</w:t>
      </w:r>
    </w:p>
    <w:p>
      <w:r>
        <w:rPr>
          <w:rFonts w:ascii="Consolas" w:hAnsi="Consolas"/>
          <w:sz w:val="18"/>
        </w:rPr>
        <w:t xml:space="preserve">Setup → Apps → External Client Apps → External Client App Manager</w:t>
      </w:r>
    </w:p>
    <w:p>
      <w:r>
        <w:t xml:space="preserve">Select New External Client App and give it a name that makes its purpose obvious, so it is not removed later by someone tidying up.</w:t>
      </w:r>
    </w:p>
    <w:p>
      <w:r>
        <w:rPr>
          <w:b/>
          <w:bCs/>
        </w:rPr>
        <w:t xml:space="preserve">[ Screenshot: External Client App Manager, new app ]</w:t>
      </w:r>
    </w:p>
    <w:p>
      <w:pPr>
        <w:pStyle w:val="Heading3"/>
      </w:pPr>
      <w:r>
        <w:t xml:space="preserve">Step 2 - Enable OAuth</w:t>
      </w:r>
    </w:p>
    <w:p>
      <w:r>
        <w:t xml:space="preserve">In the API (Enable OAuth Settings) section, enable OAuth and grant the scope that allows managing user data through the API. A callback URL is required by the form; our jobs never use it, because no browser is involved.</w:t>
      </w:r>
    </w:p>
    <w:p>
      <w:r>
        <w:rPr>
          <w:b/>
          <w:bCs/>
        </w:rPr>
        <w:t xml:space="preserve">[ Screenshot: OAuth settings and selected scope ]</w:t>
      </w:r>
    </w:p>
    <w:p>
      <w:pPr>
        <w:pStyle w:val="Heading3"/>
      </w:pPr>
      <w:r>
        <w:t xml:space="preserve">Step 3 - Enable the Client Credentials flow and nominate the Run As user</w:t>
      </w:r>
    </w:p>
    <w:p>
      <w:r>
        <w:t xml:space="preserve">In the application’s policies, enable the Client Credentials flow and set the Run As user. This is the setting that permits a program to authenticate with no person present.</w:t>
      </w:r>
    </w:p>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The Run As user determines everything the integration can see and change. Choose a dedicated integration user with the minimum access the jobs require, not a general administrator account.</w:t>
            </w:r>
          </w:p>
        </w:tc>
      </w:tr>
    </w:tbl>
    <w:p/>
    <w:p>
      <w:r>
        <w:rPr>
          <w:b/>
          <w:bCs/>
        </w:rPr>
        <w:t xml:space="preserve">[ Screenshot: Client Credentials enabled with a Run As user ]</w:t>
      </w:r>
    </w:p>
    <w:p>
      <w:pPr>
        <w:pStyle w:val="Heading3"/>
      </w:pPr>
      <w:r>
        <w:t xml:space="preserve">Step 4 - Collect the three values needed</w:t>
      </w:r>
    </w:p>
    <w:tbl>
      <w:tblPr>
        <w:tblW w:w="0" w:type="auto"/>
        <w:tblCellMar>
          <w:left w:w="0" w:type="dxa"/>
          <w:right w:w="0" w:type="dxa"/>
        </w:tblCellMar>
        <w:tblLook w:val="04A0" w:firstRow="1" w:lastRow="0" w:firstColumn="1" w:lastColumn="0" w:noHBand="0" w:noVBand="1"/>
      </w:tblPr>
      <w:tblGrid>
        <w:gridCol w:w="1800"/>
        <w:gridCol w:w="62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Value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Where it comes from</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clientId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application’s Consumer Key.</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clientSecret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application’s Consumer Secret, revealed at the same place.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rPr>
                <w:rFonts w:ascii="Consolas" w:hAnsi="Consolas"/>
                <w:sz w:val="18"/>
              </w:rPr>
              <w:t xml:space="preserve">domain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org’s My Domain address, shown in the browser when signed in. For example https://mycompany--uat.sandbox.my.salesforce.com</w:t>
            </w:r>
          </w:p>
        </w:tc>
      </w:tr>
    </w:tbl>
    <w:tbl>
      <w:tblPr>
        <w:tblW w:w="0" w:type="auto"/>
        <w:tblLook w:val="04A0"/>
      </w:tblPr>
      <w:tblGrid>
        <w:gridCol w:w="9360"/>
      </w:tblGrid>
      <w:tr>
        <w:tc>
          <w:tcPr>
            <w:tcW w:w="0" w:type="auto"/>
            <w:tcBorders>
              <w:top w:val="single" w:sz="4" w:space="0" w:color="C00000"/>
              <w:left w:val="single" w:sz="24" w:space="0" w:color="C00000"/>
              <w:bottom w:val="single" w:sz="4" w:space="0" w:color="C00000"/>
              <w:right w:val="single" w:sz="4" w:space="0" w:color="C00000"/>
            </w:tcBorders>
            <w:shd w:val="clear" w:color="auto" w:fill="FBE4E4"/>
            <w:tcMar>
              <w:top w:w="120" w:type="dxa"/>
              <w:left w:w="180" w:type="dxa"/>
              <w:bottom w:w="120" w:type="dxa"/>
              <w:right w:w="180" w:type="dxa"/>
            </w:tcMar>
          </w:tcPr>
          <w:p>
            <w:r>
              <w:rPr>
                <w:b/>
                <w:bCs/>
              </w:rPr>
              <w:t xml:space="preserve">WARNING  </w:t>
            </w:r>
            <w:r>
              <w:t xml:space="preserve">Use the sandbox address while testing. The general Salesforce login address does not work with the Client Credentials flow. Do not send the Consumer Secret by email or put it in a shared document.</w:t>
            </w:r>
          </w:p>
        </w:tc>
      </w:tr>
    </w:tbl>
    <w:p/>
    <w:p>
      <w:pPr>
        <w:pStyle w:val="Heading2"/>
      </w:pPr>
      <w:r>
        <w:t xml:space="preserve">Part 2 - Install the Salesforce command line tool</w:t>
      </w:r>
    </w:p>
    <w:p>
      <w:r>
        <w:t xml:space="preserve">The jobs send every query and every data load through the Salesforce command line tool. The UAT server does not currently have it, so nothing can be tested until it is installed.</w:t>
      </w:r>
    </w:p>
    <w:p>
      <w:pPr>
        <w:pStyle w:val="Heading3"/>
      </w:pPr>
      <w:r>
        <w:t xml:space="preserve">Step 1 - Install</w:t>
      </w:r>
    </w:p>
    <w:p>
      <w:r>
        <w:t xml:space="preserve">Download the Windows installer and run it as administrator, installing for the whole machine:</w:t>
      </w:r>
    </w:p>
    <w:p>
      <w:r>
        <w:rPr>
          <w:rFonts w:ascii="Consolas" w:hAnsi="Consolas"/>
          <w:sz w:val="18"/>
        </w:rPr>
        <w:t xml:space="preserve">https://developer.salesforce.com/tools/salesforcecli</w:t>
      </w:r>
    </w:p>
    <w:p>
      <w:r>
        <w:t xml:space="preserve">Use the installer rather than the npm option. It includes everything it needs and adds itself to the system path. If the server has no internet access, download it elsewhere and copy it across. At run time the tool needs to reach Salesforce, not the wider internet.</w:t>
      </w:r>
    </w:p>
    <w:p>
      <w:pPr>
        <w:pStyle w:val="Heading3"/>
      </w:pPr>
      <w:r>
        <w:t xml:space="preserve">Step 2 - Confirm it responds</w:t>
      </w:r>
    </w:p>
    <w:p>
      <w:r>
        <w:t xml:space="preserve">Open a new command prompt, since one already open will not see the new installation, and run:</w:t>
      </w:r>
    </w:p>
    <w:p>
      <w:r>
        <w:rPr>
          <w:rFonts w:ascii="Consolas" w:hAnsi="Consolas"/>
          <w:sz w:val="18"/>
        </w:rPr>
        <w:t xml:space="preserve">sf --version</w:t>
      </w:r>
    </w:p>
    <w:p>
      <w:pPr>
        <w:pStyle w:val="Heading3"/>
      </w:pPr>
      <w:r>
        <w:t xml:space="preserve">Step 3 - Confirm the version carries the commands the jobs use</w:t>
      </w:r>
    </w:p>
    <w:p>
      <w:r>
        <w:t xml:space="preserve">Run each of these with --help. If any is not recognised, the version is too old.</w:t>
      </w:r>
    </w:p>
    <w:p>
      <w:r>
        <w:rPr>
          <w:rFonts w:ascii="Consolas" w:hAnsi="Consolas"/>
          <w:sz w:val="18"/>
        </w:rPr>
        <w:t xml:space="preserve">sf org login access-token       sf data upsert bulk</w:t>
      </w:r>
    </w:p>
    <w:p>
      <w:r>
        <w:rPr>
          <w:rFonts w:ascii="Consolas" w:hAnsi="Consolas"/>
          <w:sz w:val="18"/>
        </w:rPr>
        <w:t xml:space="preserve">sf data query                   sf data delete bulk</w:t>
      </w:r>
    </w:p>
    <w:p>
      <w:r>
        <w:rPr>
          <w:rFonts w:ascii="Consolas" w:hAnsi="Consolas"/>
          <w:sz w:val="18"/>
        </w:rPr>
        <w:t xml:space="preserve">sf data import bulk             sf data bulk results</w:t>
      </w:r>
    </w:p>
    <w:p>
      <w:r>
        <w:rPr>
          <w:rFonts w:ascii="Consolas" w:hAnsi="Consolas"/>
          <w:sz w:val="18"/>
        </w:rPr>
        <w:t xml:space="preserve">sf data update bulk</w:t>
      </w:r>
    </w:p>
    <w:tbl>
      <w:tblPr>
        <w:tblW w:w="0" w:type="auto"/>
        <w:tblLook w:val="04A0"/>
      </w:tblPr>
      <w:tblGrid>
        <w:gridCol w:w="9360"/>
      </w:tblGrid>
      <w:tr>
        <w:tc>
          <w:tcPr>
            <w:tcW w:w="0" w:type="auto"/>
            <w:tcBorders>
              <w:top w:val="single" w:sz="4" w:space="0" w:color="2E74B5"/>
              <w:left w:val="single" w:sz="24" w:space="0" w:color="2E74B5"/>
              <w:bottom w:val="single" w:sz="4" w:space="0" w:color="2E74B5"/>
              <w:right w:val="single" w:sz="4" w:space="0" w:color="2E74B5"/>
            </w:tcBorders>
            <w:shd w:val="clear" w:color="auto" w:fill="DEEAF6"/>
            <w:tcMar>
              <w:top w:w="120" w:type="dxa"/>
              <w:left w:w="180" w:type="dxa"/>
              <w:bottom w:w="120" w:type="dxa"/>
              <w:right w:w="180" w:type="dxa"/>
            </w:tcMar>
          </w:tcPr>
          <w:p>
            <w:r>
              <w:rPr>
                <w:b/>
                <w:bCs/>
              </w:rPr>
              <w:t xml:space="preserve">NOTE  </w:t>
            </w:r>
            <w:r>
              <w:t xml:space="preserve">These commands were added to the tool over several releases, so an older version can be missing one. Checking takes a minute; discovering it during a production run does not.</w:t>
            </w:r>
          </w:p>
        </w:tc>
      </w:tr>
    </w:tbl>
    <w:p/>
    <w:p>
      <w:pPr>
        <w:pStyle w:val="Heading3"/>
      </w:pPr>
      <w:r>
        <w:t xml:space="preserve">Step 4 - Confirm it works for the scheduled job account</w:t>
      </w:r>
    </w:p>
    <w:p>
      <w:r>
        <w:t xml:space="preserve">The scheduled task usually runs as a different Windows account from the one used to install the software. Run the version check as that account too.</w:t>
      </w:r>
    </w:p>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This step is skipped often and produces a confusing failure: the job runs perfectly by hand and fails every night. The cause is that the scheduled account cannot find the tool, or has no Windows profile for it to store the login in.</w:t>
            </w:r>
          </w:p>
        </w:tc>
      </w:tr>
    </w:tbl>
    <w:p/>
    <w:p>
      <w:pPr>
        <w:pStyle w:val="Heading2"/>
      </w:pPr>
      <w:r>
        <w:t xml:space="preserve">Part 3 - Create the credentials file</w:t>
      </w:r>
    </w:p>
    <w:p>
      <w:r>
        <w:rPr>
          <w:rFonts w:ascii="Consolas" w:hAnsi="Consolas"/>
          <w:sz w:val="18"/>
        </w:rPr>
        <w:t xml:space="preserve">...\NLG\Config\clientcreds.json</w:t>
      </w:r>
    </w:p>
    <w:p>
      <w:r>
        <w:rPr>
          <w:rFonts w:ascii="Consolas" w:hAnsi="Consolas"/>
          <w:sz w:val="18"/>
        </w:rPr>
        <w:t xml:space="preserve">{</w:t>
      </w:r>
    </w:p>
    <w:p>
      <w:r>
        <w:rPr>
          <w:rFonts w:ascii="Consolas" w:hAnsi="Consolas"/>
          <w:sz w:val="18"/>
        </w:rPr>
        <w:t xml:space="preserve">    "domain":       "https://mycompany--uat.sandbox.my.salesforce.com",</w:t>
      </w:r>
    </w:p>
    <w:p>
      <w:r>
        <w:rPr>
          <w:rFonts w:ascii="Consolas" w:hAnsi="Consolas"/>
          <w:sz w:val="18"/>
        </w:rPr>
        <w:t xml:space="preserve">    "clientId":     "&lt;Consumer Key&gt;",</w:t>
      </w:r>
    </w:p>
    <w:p>
      <w:r>
        <w:rPr>
          <w:rFonts w:ascii="Consolas" w:hAnsi="Consolas"/>
          <w:sz w:val="18"/>
        </w:rPr>
        <w:t xml:space="preserve">    "clientSecret": "&lt;Consumer Secret&gt;",</w:t>
      </w:r>
    </w:p>
    <w:p>
      <w:r>
        <w:rPr>
          <w:rFonts w:ascii="Consolas" w:hAnsi="Consolas"/>
          <w:sz w:val="18"/>
        </w:rPr>
        <w:t xml:space="preserve">    "org":          "uatorg"</w:t>
      </w:r>
    </w:p>
    <w:p>
      <w:r>
        <w:rPr>
          <w:rFonts w:ascii="Consolas" w:hAnsi="Consolas"/>
          <w:sz w:val="18"/>
        </w:rPr>
        <w:t xml:space="preserve">}</w:t>
      </w:r>
    </w:p>
    <w:p>
      <w:pPr>
        <w:numPr>
          <w:ilvl w:val="0"/>
          <w:numId w:val="4"/>
        </w:numPr>
        <w:ind w:left="720"/>
      </w:pPr>
      <w:r>
        <w:t xml:space="preserve">Place it in the shared NLG Config folder, not inside an individual job’s folder. Every job reads this one file.</w:t>
      </w:r>
    </w:p>
    <w:p>
      <w:pPr>
        <w:numPr>
          <w:ilvl w:val="0"/>
          <w:numId w:val="4"/>
        </w:numPr>
        <w:ind w:left="720"/>
      </w:pPr>
      <w:r>
        <w:t xml:space="preserve">The org value is a nickname of your choosing. It is printed when a run starts.</w:t>
      </w:r>
    </w:p>
    <w:p>
      <w:pPr>
        <w:numPr>
          <w:ilvl w:val="0"/>
          <w:numId w:val="4"/>
        </w:numPr>
        <w:ind w:left="720"/>
      </w:pPr>
      <w:r>
        <w:t xml:space="preserve">Restrict the file with Windows permissions to the job account and administrators.</w:t>
      </w:r>
    </w:p>
    <w:tbl>
      <w:tblPr>
        <w:tblW w:w="0" w:type="auto"/>
        <w:tblLook w:val="04A0"/>
      </w:tblPr>
      <w:tblGrid>
        <w:gridCol w:w="9360"/>
      </w:tblGrid>
      <w:tr>
        <w:tc>
          <w:tcPr>
            <w:tcW w:w="0" w:type="auto"/>
            <w:tcBorders>
              <w:top w:val="single" w:sz="4" w:space="0" w:color="2E74B5"/>
              <w:left w:val="single" w:sz="24" w:space="0" w:color="2E74B5"/>
              <w:bottom w:val="single" w:sz="4" w:space="0" w:color="2E74B5"/>
              <w:right w:val="single" w:sz="4" w:space="0" w:color="2E74B5"/>
            </w:tcBorders>
            <w:shd w:val="clear" w:color="auto" w:fill="DEEAF6"/>
            <w:tcMar>
              <w:top w:w="120" w:type="dxa"/>
              <w:left w:w="180" w:type="dxa"/>
              <w:bottom w:w="120" w:type="dxa"/>
              <w:right w:w="180" w:type="dxa"/>
            </w:tcMar>
          </w:tcPr>
          <w:p>
            <w:r>
              <w:rPr>
                <w:b/>
                <w:bCs/>
              </w:rPr>
              <w:t xml:space="preserve">NOTE  </w:t>
            </w:r>
            <w:r>
              <w:t xml:space="preserve">Placing this file in the wrong folder produces the error that the target org is unknown. It belongs one level up, alongside the other shared configuration.</w:t>
            </w:r>
          </w:p>
        </w:tc>
      </w:tr>
    </w:tbl>
    <w:p/>
    <w:p>
      <w:pPr>
        <w:pStyle w:val="Heading2"/>
      </w:pPr>
      <w:r>
        <w:t xml:space="preserve">Part 4 - Remove the old login lines and test</w:t>
      </w:r>
    </w:p>
    <w:p>
      <w:pPr>
        <w:numPr>
          <w:ilvl w:val="0"/>
          <w:numId w:val="4"/>
        </w:numPr>
        <w:ind w:left="720"/>
      </w:pPr>
      <w:r>
        <w:rPr>
          <w:b/>
          <w:bCs/>
        </w:rPr>
        <w:t xml:space="preserve">Back up first. </w:t>
      </w:r>
      <w:r>
        <w:t xml:space="preserve">Keep a copy of the original bean file before editing it.</w:t>
      </w:r>
    </w:p>
    <w:p>
      <w:pPr>
        <w:numPr>
          <w:ilvl w:val="0"/>
          <w:numId w:val="4"/>
        </w:numPr>
        <w:ind w:left="720"/>
      </w:pPr>
      <w:r>
        <w:rPr>
          <w:b/>
          <w:bCs/>
        </w:rPr>
        <w:t xml:space="preserve">Remove the four lines. </w:t>
      </w:r>
      <w:r>
        <w:t xml:space="preserve">Delete them from every job in the file, and change nothing else.</w:t>
      </w:r>
    </w:p>
    <w:p>
      <w:pPr>
        <w:numPr>
          <w:ilvl w:val="0"/>
          <w:numId w:val="4"/>
        </w:numPr>
        <w:ind w:left="720"/>
      </w:pPr>
      <w:r>
        <w:rPr>
          <w:b/>
          <w:bCs/>
        </w:rPr>
        <w:t xml:space="preserve">Test with a read-only job. </w:t>
      </w:r>
      <w:r>
        <w:t xml:space="preserve">Start with a job that only reads data out to a file. A mistake then cannot harm anything in Salesforce.</w:t>
      </w:r>
    </w:p>
    <w:p>
      <w:pPr>
        <w:numPr>
          <w:ilvl w:val="0"/>
          <w:numId w:val="4"/>
        </w:numPr>
        <w:ind w:left="720"/>
      </w:pPr>
      <w:r>
        <w:rPr>
          <w:b/>
          <w:bCs/>
        </w:rPr>
        <w:t xml:space="preserve">Check the org name. </w:t>
      </w:r>
      <w:r>
        <w:t xml:space="preserve">It is printed when the run starts. Confirm it is the intended environment before letting it continue.</w:t>
      </w:r>
    </w:p>
    <w:p>
      <w:pPr>
        <w:numPr>
          <w:ilvl w:val="0"/>
          <w:numId w:val="4"/>
        </w:numPr>
        <w:ind w:left="720"/>
      </w:pPr>
      <w:r>
        <w:rPr>
          <w:b/>
          <w:bCs/>
        </w:rPr>
        <w:t xml:space="preserve">Compare against a previous run. </w:t>
      </w:r>
      <w:r>
        <w:t xml:space="preserve">Record counts in the output file and log should match what the same job produced before the change.</w:t>
      </w:r>
    </w:p>
    <w:tbl>
      <w:tblPr>
        <w:tblW w:w="0" w:type="auto"/>
        <w:tblLook w:val="04A0"/>
      </w:tblPr>
      <w:tblGrid>
        <w:gridCol w:w="9360"/>
      </w:tblGrid>
      <w:tr>
        <w:tc>
          <w:tcPr>
            <w:tcW w:w="0" w:type="auto"/>
            <w:tcBorders>
              <w:top w:val="single" w:sz="4" w:space="0" w:color="2E74B5"/>
              <w:left w:val="single" w:sz="24" w:space="0" w:color="2E74B5"/>
              <w:bottom w:val="single" w:sz="4" w:space="0" w:color="2E74B5"/>
              <w:right w:val="single" w:sz="4" w:space="0" w:color="2E74B5"/>
            </w:tcBorders>
            <w:shd w:val="clear" w:color="auto" w:fill="DEEAF6"/>
            <w:tcMar>
              <w:top w:w="120" w:type="dxa"/>
              <w:left w:w="180" w:type="dxa"/>
              <w:bottom w:w="120" w:type="dxa"/>
              <w:right w:w="180" w:type="dxa"/>
            </w:tcMar>
          </w:tcPr>
          <w:p>
            <w:r>
              <w:rPr>
                <w:b/>
                <w:bCs/>
              </w:rPr>
              <w:t xml:space="preserve">NOTE  </w:t>
            </w:r>
            <w:r>
              <w:t xml:space="preserve">The screen stays blank while a job runs, because the work happens inside Salesforce. Do not interrupt it. Doing so stops the job partway and leaves a part-written file.</w:t>
            </w:r>
          </w:p>
        </w:tc>
      </w:tr>
    </w:tbl>
    <w:p/>
    <w:p>
      <w:pPr>
        <w:pStyle w:val="Heading1"/>
      </w:pPr>
      <w:r>
        <w:t xml:space="preserve">Testing and Acceptance</w:t>
      </w:r>
    </w:p>
    <w:p>
      <w:r>
        <w:t xml:space="preserve">The migration is accepted for an environment when all of the following are true.</w:t>
      </w:r>
    </w:p>
    <w:tbl>
      <w:tblPr>
        <w:tblW w:w="0" w:type="auto"/>
        <w:tblCellMar>
          <w:left w:w="0" w:type="dxa"/>
          <w:right w:w="0" w:type="dxa"/>
        </w:tblCellMar>
        <w:tblLook w:val="04A0" w:firstRow="1" w:lastRow="0" w:firstColumn="1" w:lastColumn="0" w:noHBand="0" w:noVBand="1"/>
      </w:tblPr>
      <w:tblGrid>
        <w:gridCol w:w="700"/>
        <w:gridCol w:w="75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Acceptance criterion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1</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org name printed at the start of the run is the intended environment.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2</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 authentication or permission error appears in the log.</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3</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read-only job returns the expected number of records.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4</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data load completes with success and failure counts matching earlier runs.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5</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Result, archive and log files appear in their usual folders.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6</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Run As user’s login history in Salesforce shows the connection, unblocked.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7</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job succeeds when started by the scheduler, not only by hand.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8</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full overnight cycle completes unattended.</w:t>
            </w:r>
          </w:p>
        </w:tc>
      </w:tr>
    </w:tbl>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Criterion 7 is the one that catches problems. A job that works by hand and fails on the schedule is the most common outcome of an incomplete server setup.</w:t>
            </w:r>
          </w:p>
        </w:tc>
      </w:tr>
    </w:tbl>
    <w:p/>
    <w:p>
      <w:pPr>
        <w:pStyle w:val="Heading1"/>
      </w:pPr>
      <w:r>
        <w:t xml:space="preserve">Rollback</w:t>
      </w:r>
    </w:p>
    <w:p>
      <w:r>
        <w:t xml:space="preserve">The change is straightforward to reverse for as long as username and password authentication is still accepted by Salesforce.</w:t>
      </w:r>
    </w:p>
    <w:p>
      <w:pPr>
        <w:numPr>
          <w:ilvl w:val="0"/>
          <w:numId w:val="4"/>
        </w:numPr>
        <w:ind w:left="720"/>
      </w:pPr>
      <w:r>
        <w:t xml:space="preserve">Restore the backed-up bean file, which puts the four login lines back.</w:t>
      </w:r>
    </w:p>
    <w:p>
      <w:pPr>
        <w:numPr>
          <w:ilvl w:val="0"/>
          <w:numId w:val="4"/>
        </w:numPr>
        <w:ind w:left="720"/>
      </w:pPr>
      <w:r>
        <w:t xml:space="preserve">The jobs then authenticate exactly as they did before.</w:t>
      </w:r>
    </w:p>
    <w:p>
      <w:pPr>
        <w:numPr>
          <w:ilvl w:val="0"/>
          <w:numId w:val="4"/>
        </w:numPr>
        <w:ind w:left="720"/>
      </w:pPr>
      <w:r>
        <w:t xml:space="preserve">The credentials file and the installed command line tool can be left in place; neither affects the old method.</w:t>
      </w:r>
    </w:p>
    <w:tbl>
      <w:tblPr>
        <w:tblW w:w="0" w:type="auto"/>
        <w:tblLook w:val="04A0"/>
      </w:tblPr>
      <w:tblGrid>
        <w:gridCol w:w="9360"/>
      </w:tblGrid>
      <w:tr>
        <w:tc>
          <w:tcPr>
            <w:tcW w:w="0" w:type="auto"/>
            <w:tcBorders>
              <w:top w:val="single" w:sz="4" w:space="0" w:color="C00000"/>
              <w:left w:val="single" w:sz="24" w:space="0" w:color="C00000"/>
              <w:bottom w:val="single" w:sz="4" w:space="0" w:color="C00000"/>
              <w:right w:val="single" w:sz="4" w:space="0" w:color="C00000"/>
            </w:tcBorders>
            <w:shd w:val="clear" w:color="auto" w:fill="FBE4E4"/>
            <w:tcMar>
              <w:top w:w="120" w:type="dxa"/>
              <w:left w:w="180" w:type="dxa"/>
              <w:bottom w:w="120" w:type="dxa"/>
              <w:right w:w="180" w:type="dxa"/>
            </w:tcMar>
          </w:tcPr>
          <w:p>
            <w:r>
              <w:rPr>
                <w:b/>
                <w:bCs/>
              </w:rPr>
              <w:t xml:space="preserve">WARNING  </w:t>
            </w:r>
            <w:r>
              <w:t xml:space="preserve">Rollback stops being an option once Salesforce withdraws username and password authentication for our org. After that date the old method fails regardless of what the bean file says.</w:t>
            </w:r>
          </w:p>
        </w:tc>
      </w:tr>
    </w:tbl>
    <w:p/>
    <w:p>
      <w:pPr>
        <w:pStyle w:val="Heading1"/>
      </w:pPr>
      <w:r>
        <w:t xml:space="preserve">Cutover and Post-Migration</w:t>
      </w:r>
    </w:p>
    <w:tbl>
      <w:tblPr>
        <w:tblW w:w="0" w:type="auto"/>
        <w:tblCellMar>
          <w:left w:w="0" w:type="dxa"/>
          <w:right w:w="0" w:type="dxa"/>
        </w:tblCellMar>
        <w:tblLook w:val="04A0" w:firstRow="1" w:lastRow="0" w:firstColumn="1" w:lastColumn="0" w:noHBand="0" w:noVBand="1"/>
      </w:tblPr>
      <w:tblGrid>
        <w:gridCol w:w="2200"/>
        <w:gridCol w:w="60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Stage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Action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1. UAT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Complete all acceptance criteria against the sandbox.</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2. Production readiness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Create the External Client App in Production, with its own credentials and its own Run As user.</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3. Cutover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Install the command line tool on the production server, place the production credentials file, and remove the four lines from the production bean files.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4. Observation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Monitor a full overnight cycle before declaring the change complete.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5. Cleanup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Retire the old credentials once every job is migrated.</w:t>
            </w:r>
          </w:p>
        </w:tc>
      </w:tr>
    </w:tbl>
    <w:p>
      <w:pPr>
        <w:pStyle w:val="Heading2"/>
      </w:pPr>
      <w:r>
        <w:t xml:space="preserve">Cleanup once every job is migrated</w:t>
      </w:r>
    </w:p>
    <w:p>
      <w:pPr>
        <w:numPr>
          <w:ilvl w:val="0"/>
          <w:numId w:val="4"/>
        </w:numPr>
        <w:ind w:left="720"/>
      </w:pPr>
      <w:r>
        <w:t xml:space="preserve">Disable or reset the password on the shared integration user account, so the old credential can no longer be used.</w:t>
      </w:r>
    </w:p>
    <w:p>
      <w:pPr>
        <w:numPr>
          <w:ilvl w:val="0"/>
          <w:numId w:val="4"/>
        </w:numPr>
        <w:ind w:left="720"/>
      </w:pPr>
      <w:r>
        <w:t xml:space="preserve">Remove the encryption key file, which nothing reads any more.</w:t>
      </w:r>
    </w:p>
    <w:p>
      <w:pPr>
        <w:numPr>
          <w:ilvl w:val="0"/>
          <w:numId w:val="4"/>
        </w:numPr>
        <w:ind w:left="720"/>
      </w:pPr>
      <w:r>
        <w:t xml:space="preserve">Remove the Data Loader program and the Java runtime, but only after confirming no unmigrated job still uses them.</w:t>
      </w:r>
    </w:p>
    <w:tbl>
      <w:tblPr>
        <w:tblW w:w="0" w:type="auto"/>
        <w:tblLook w:val="04A0"/>
      </w:tblPr>
      <w:tblGrid>
        <w:gridCol w:w="9360"/>
      </w:tblGrid>
      <w:tr>
        <w:tc>
          <w:tcPr>
            <w:tcW w:w="0" w:type="auto"/>
            <w:tcBorders>
              <w:top w:val="single" w:sz="4" w:space="0" w:color="BF8F00"/>
              <w:left w:val="single" w:sz="24" w:space="0" w:color="BF8F00"/>
              <w:bottom w:val="single" w:sz="4" w:space="0" w:color="BF8F00"/>
              <w:right w:val="single" w:sz="4" w:space="0" w:color="BF8F00"/>
            </w:tcBorders>
            <w:shd w:val="clear" w:color="auto" w:fill="FFF2CC"/>
            <w:tcMar>
              <w:top w:w="120" w:type="dxa"/>
              <w:left w:w="180" w:type="dxa"/>
              <w:bottom w:w="120" w:type="dxa"/>
              <w:right w:w="180" w:type="dxa"/>
            </w:tcMar>
          </w:tcPr>
          <w:p>
            <w:r>
              <w:rPr>
                <w:b/>
                <w:bCs/>
              </w:rPr>
              <w:t xml:space="preserve">IMPORTANT  </w:t>
            </w:r>
            <w:r>
              <w:t xml:space="preserve">Until the old integration user’s password is retired, the old access route remains open. Retiring it is part of the change, not an optional tidy-up.</w:t>
            </w:r>
          </w:p>
        </w:tc>
      </w:tr>
    </w:tbl>
    <w:p/>
    <w:p>
      <w:pPr>
        <w:pStyle w:val="Heading1"/>
      </w:pPr>
      <w:r>
        <w:t xml:space="preserve">Troubleshooting</w:t>
      </w:r>
    </w:p>
    <w:tbl>
      <w:tblPr>
        <w:tblW w:w="0" w:type="auto"/>
        <w:tblCellMar>
          <w:left w:w="0" w:type="dxa"/>
          <w:right w:w="0" w:type="dxa"/>
        </w:tblCellMar>
        <w:tblLook w:val="04A0" w:firstRow="1" w:lastRow="0" w:firstColumn="1" w:lastColumn="0" w:noHBand="0" w:noVBand="1"/>
      </w:tblPr>
      <w:tblGrid>
        <w:gridCol w:w="2400"/>
        <w:gridCol w:w="3000"/>
        <w:gridCol w:w="28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Symptom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Likely cause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Action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sf is not recognised as a command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tool is not installed, or the command prompt predates the installation.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Open a new command prompt. See Part 2.</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Works by hand, fails when scheduled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scheduled task runs as an account that cannot find the tool, or has no Windows profile.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Run the version check as that account. See Part 2, Step 4.</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Target org unknown, no credentials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credentials file is missing or is in an individual job’s folder.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Move it to the shared Config folder. See Part 3.</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Authentication is refused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ID or secret is incomplete, the Client Credentials flow is not enabled, or no Run As user is set.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Recheck the app configuration in Salesforce.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Authentication refused, address looks correct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general login address is being used instead of the My Domain address.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Use the My Domain or sandbox address.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Signs in but cannot see or change records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Run As user lacks permission on that object.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Adjust that user’s permissions.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Nothing reaches Salesforce at all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firewall is blocking outbound access, or proxy settings are missing.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Check with the network team.</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command is not found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installed tool is too old.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Update it and repeat the checks in Part 2, Step 3.</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Worked previously, now refused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Consumer Secret may have been regenerated in Salesforce.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Copy the new secret into the credentials file.</w:t>
            </w:r>
          </w:p>
        </w:tc>
      </w:tr>
    </w:tbl>
    <w:p>
      <w:pPr>
        <w:pStyle w:val="Heading1"/>
      </w:pPr>
      <w:r>
        <w:t xml:space="preserve">Glossary</w:t>
      </w:r>
    </w:p>
    <w:tbl>
      <w:tblPr>
        <w:tblW w:w="0" w:type="auto"/>
        <w:tblCellMar>
          <w:left w:w="0" w:type="dxa"/>
          <w:right w:w="0" w:type="dxa"/>
        </w:tblCellMar>
        <w:tblLook w:val="04A0" w:firstRow="1" w:lastRow="0" w:firstColumn="1" w:lastColumn="0" w:noHBand="0" w:noVBand="1"/>
      </w:tblPr>
      <w:tblGrid>
        <w:gridCol w:w="2400"/>
        <w:gridCol w:w="5800"/>
      </w:tblGrid>
      <w:tr>
        <w:trPr>
          <w:tblHeader/>
        </w:trP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Term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shd w:val="clear" w:color="auto" w:fill="D9E2F3"/>
          </w:tcPr>
          <w:p>
            <w:r>
              <w:rPr>
                <w:b/>
                <w:bCs/>
              </w:rPr>
              <w:t xml:space="preserve">Meaning</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Bean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XML configuration file that tells a job what to do: which object, which operation, which files.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Mapping file</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Defines which column in a data file corresponds to which field in Salesforce.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External Client App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Salesforce registration representing an outside application, and the successor to the Connected App framework.</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Consumer Key / Consumer Secret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application’s credentials, referred to in configuration as clientId and clientSecret.</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OAuth 2.0</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industry standard for granting an application access without sharing a password.</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Client Credentials flow</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OAuth flow in which an application authenticates as itself, with no person involved. The one used here.</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Access token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temporary pass Salesforce issues after successful authentication.</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Run As user</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Salesforce user the application acts as. Its permissions are the integration’s permissions.</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My Domain address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The org-specific web address, required for the Client Credentials flow.</w:t>
            </w:r>
          </w:p>
        </w:tc>
      </w:tr>
      <w:tr>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Org alias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tcPr>
          <w:p>
            <w:r>
              <w:t xml:space="preserve">A short local nickname for a Salesforce environment, used so commands need not repeat the full address.</w:t>
            </w:r>
          </w:p>
        </w:tc>
      </w:tr>
    </w:tbl>
    <w:sectPr w:rsidR="00112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B7C34"/>
    <w:multiLevelType w:val="multilevel"/>
    <w:tmpl w:val="4710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B932D8"/>
    <w:multiLevelType w:val="multilevel"/>
    <w:tmpl w:val="82C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C41F51"/>
    <w:multiLevelType w:val="multilevel"/>
    <w:tmpl w:val="5D5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B03C0C"/>
    <w:multiLevelType w:val="multilevel"/>
    <w:tmpl w:val="C6E2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653332">
    <w:abstractNumId w:val="3"/>
  </w:num>
  <w:num w:numId="2" w16cid:durableId="1736202764">
    <w:abstractNumId w:val="2"/>
  </w:num>
  <w:num w:numId="3" w16cid:durableId="151408285">
    <w:abstractNumId w:val="1"/>
  </w:num>
  <w:num w:numId="4" w16cid:durableId="203275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086"/>
    <w:rsid w:val="00112086"/>
    <w:rsid w:val="001D0525"/>
    <w:rsid w:val="00344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733C"/>
  <w15:chartTrackingRefBased/>
  <w15:docId w15:val="{24023DC0-7DAB-4BA9-884C-76177EAE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086"/>
    <w:rPr>
      <w:rFonts w:eastAsiaTheme="majorEastAsia" w:cstheme="majorBidi"/>
      <w:color w:val="272727" w:themeColor="text1" w:themeTint="D8"/>
    </w:rPr>
  </w:style>
  <w:style w:type="paragraph" w:styleId="Title">
    <w:name w:val="Title"/>
    <w:basedOn w:val="Normal"/>
    <w:next w:val="Normal"/>
    <w:link w:val="TitleChar"/>
    <w:uiPriority w:val="10"/>
    <w:qFormat/>
    <w:rsid w:val="0011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086"/>
    <w:pPr>
      <w:spacing w:before="160"/>
      <w:jc w:val="center"/>
    </w:pPr>
    <w:rPr>
      <w:i/>
      <w:iCs/>
      <w:color w:val="404040" w:themeColor="text1" w:themeTint="BF"/>
    </w:rPr>
  </w:style>
  <w:style w:type="character" w:customStyle="1" w:styleId="QuoteChar">
    <w:name w:val="Quote Char"/>
    <w:basedOn w:val="DefaultParagraphFont"/>
    <w:link w:val="Quote"/>
    <w:uiPriority w:val="29"/>
    <w:rsid w:val="00112086"/>
    <w:rPr>
      <w:i/>
      <w:iCs/>
      <w:color w:val="404040" w:themeColor="text1" w:themeTint="BF"/>
    </w:rPr>
  </w:style>
  <w:style w:type="paragraph" w:styleId="ListParagraph">
    <w:name w:val="List Paragraph"/>
    <w:basedOn w:val="Normal"/>
    <w:uiPriority w:val="34"/>
    <w:qFormat/>
    <w:rsid w:val="00112086"/>
    <w:pPr>
      <w:ind w:left="720"/>
      <w:contextualSpacing/>
    </w:pPr>
  </w:style>
  <w:style w:type="character" w:styleId="IntenseEmphasis">
    <w:name w:val="Intense Emphasis"/>
    <w:basedOn w:val="DefaultParagraphFont"/>
    <w:uiPriority w:val="21"/>
    <w:qFormat/>
    <w:rsid w:val="00112086"/>
    <w:rPr>
      <w:i/>
      <w:iCs/>
      <w:color w:val="0F4761" w:themeColor="accent1" w:themeShade="BF"/>
    </w:rPr>
  </w:style>
  <w:style w:type="paragraph" w:styleId="IntenseQuote">
    <w:name w:val="Intense Quote"/>
    <w:basedOn w:val="Normal"/>
    <w:next w:val="Normal"/>
    <w:link w:val="IntenseQuoteChar"/>
    <w:uiPriority w:val="30"/>
    <w:qFormat/>
    <w:rsid w:val="0011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086"/>
    <w:rPr>
      <w:i/>
      <w:iCs/>
      <w:color w:val="0F4761" w:themeColor="accent1" w:themeShade="BF"/>
    </w:rPr>
  </w:style>
  <w:style w:type="character" w:styleId="IntenseReference">
    <w:name w:val="Intense Reference"/>
    <w:basedOn w:val="DefaultParagraphFont"/>
    <w:uiPriority w:val="32"/>
    <w:qFormat/>
    <w:rsid w:val="00112086"/>
    <w:rPr>
      <w:b/>
      <w:bCs/>
      <w:smallCaps/>
      <w:color w:val="0F4761" w:themeColor="accent1" w:themeShade="BF"/>
      <w:spacing w:val="5"/>
    </w:rPr>
  </w:style>
  <w:style w:type="character" w:styleId="Hyperlink">
    <w:name w:val="Hyperlink"/>
    <w:basedOn w:val="DefaultParagraphFont"/>
    <w:uiPriority w:val="99"/>
    <w:unhideWhenUsed/>
    <w:rsid w:val="00112086"/>
    <w:rPr>
      <w:color w:val="467886" w:themeColor="hyperlink"/>
      <w:u w:val="single"/>
    </w:rPr>
  </w:style>
  <w:style w:type="character" w:styleId="UnresolvedMention">
    <w:name w:val="Unresolved Mention"/>
    <w:basedOn w:val="DefaultParagraphFont"/>
    <w:uiPriority w:val="99"/>
    <w:semiHidden/>
    <w:unhideWhenUsed/>
    <w:rsid w:val="00112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gin.salesforce.com/" TargetMode="Externa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dentitynowuser@nationallife.com" TargetMode="External"/><Relationship Id="rId11" Type="http://schemas.openxmlformats.org/officeDocument/2006/relationships/theme" Target="theme/theme1.xml"/><Relationship Id="rId5" Type="http://schemas.openxmlformats.org/officeDocument/2006/relationships/hyperlink" Target="mailto:identitynowuser@nationallif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st.salesfor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Data Loader - Migration to External Client App Authentication</dc:title>
  <dc:subject/>
  <dc:creator/>
  <cp:keywords/>
  <dc:description/>
  <cp:lastModifiedBy/>
  <cp:revision>1</cp:revision>
  <dcterms:created xsi:type="dcterms:W3CDTF">2026-09-10T07:43:00Z</dcterms:created>
  <dcterms:modified xsi:type="dcterms:W3CDTF">2026-09-10T08:09:00Z</dcterms:modified>
</cp:coreProperties>
</file>