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B400B" w14:textId="77777777" w:rsidR="00FE139E" w:rsidRDefault="004C14B9">
      <w:pPr>
        <w:spacing w:after="130" w:line="259" w:lineRule="auto"/>
        <w:ind w:firstLine="0"/>
        <w:jc w:val="left"/>
      </w:pPr>
      <w:r>
        <w:t xml:space="preserve"> </w:t>
      </w:r>
    </w:p>
    <w:p w14:paraId="4864AF47" w14:textId="77777777" w:rsidR="00FE139E" w:rsidRDefault="004C14B9">
      <w:pPr>
        <w:spacing w:after="50" w:line="265" w:lineRule="auto"/>
        <w:ind w:left="1483" w:hanging="10"/>
        <w:jc w:val="center"/>
      </w:pPr>
      <w:r>
        <w:rPr>
          <w:sz w:val="22"/>
        </w:rPr>
        <w:t>A Seminar Report on</w:t>
      </w:r>
      <w:r>
        <w:t xml:space="preserve"> </w:t>
      </w:r>
    </w:p>
    <w:p w14:paraId="59A519FF" w14:textId="51E2395F" w:rsidR="00FE139E" w:rsidRPr="00AC6DAB" w:rsidRDefault="00FE139E" w:rsidP="00AC6DAB">
      <w:pPr>
        <w:spacing w:after="152" w:line="259" w:lineRule="auto"/>
        <w:ind w:firstLine="0"/>
        <w:jc w:val="center"/>
      </w:pPr>
    </w:p>
    <w:p w14:paraId="00F5EA68" w14:textId="063E9E58" w:rsidR="00FE139E" w:rsidRPr="00AC6DAB" w:rsidRDefault="00AC6DAB" w:rsidP="00AC6DAB">
      <w:pPr>
        <w:spacing w:after="21" w:line="259" w:lineRule="auto"/>
        <w:ind w:left="2525" w:firstLine="0"/>
        <w:jc w:val="center"/>
        <w:rPr>
          <w:b/>
          <w:bCs/>
          <w:color w:val="EE0000"/>
          <w:sz w:val="32"/>
          <w:szCs w:val="32"/>
        </w:rPr>
      </w:pPr>
      <w:r w:rsidRPr="00AC6DAB">
        <w:rPr>
          <w:b/>
          <w:bCs/>
          <w:color w:val="EE0000"/>
          <w:sz w:val="32"/>
          <w:szCs w:val="32"/>
        </w:rPr>
        <w:t>Deepfake Threats in Cybersecurity: Emerging Risks, Detection Techniques, and Mitigation Strategies (2019–2024)</w:t>
      </w:r>
    </w:p>
    <w:p w14:paraId="752E481B" w14:textId="77777777" w:rsidR="00FE139E" w:rsidRDefault="004C14B9">
      <w:pPr>
        <w:spacing w:after="94" w:line="259" w:lineRule="auto"/>
        <w:ind w:firstLine="0"/>
        <w:jc w:val="left"/>
      </w:pPr>
      <w:r>
        <w:t xml:space="preserve"> </w:t>
      </w:r>
    </w:p>
    <w:p w14:paraId="0B913A16" w14:textId="77777777" w:rsidR="00FE139E" w:rsidRDefault="004C14B9">
      <w:pPr>
        <w:spacing w:after="0" w:line="299" w:lineRule="auto"/>
        <w:ind w:left="2578" w:right="1046" w:firstLine="0"/>
        <w:jc w:val="center"/>
      </w:pPr>
      <w:r>
        <w:rPr>
          <w:b/>
          <w:i/>
          <w:sz w:val="22"/>
        </w:rPr>
        <w:t>Submitted in partial fulfilment of the requirements</w:t>
      </w:r>
      <w:r>
        <w:rPr>
          <w:i/>
        </w:rPr>
        <w:t xml:space="preserve"> </w:t>
      </w:r>
      <w:proofErr w:type="gramStart"/>
      <w:r>
        <w:rPr>
          <w:b/>
          <w:i/>
          <w:sz w:val="22"/>
        </w:rPr>
        <w:t>For</w:t>
      </w:r>
      <w:proofErr w:type="gramEnd"/>
      <w:r>
        <w:rPr>
          <w:b/>
          <w:i/>
          <w:sz w:val="22"/>
        </w:rPr>
        <w:t xml:space="preserve"> the award of the degree of </w:t>
      </w:r>
    </w:p>
    <w:p w14:paraId="5D6E09D3" w14:textId="77777777" w:rsidR="00FE139E" w:rsidRDefault="004C14B9">
      <w:pPr>
        <w:spacing w:after="95" w:line="259" w:lineRule="auto"/>
        <w:ind w:left="1528" w:firstLine="0"/>
        <w:jc w:val="center"/>
      </w:pPr>
      <w:r>
        <w:rPr>
          <w:b/>
          <w:i/>
          <w:sz w:val="22"/>
        </w:rPr>
        <w:t xml:space="preserve"> </w:t>
      </w:r>
    </w:p>
    <w:p w14:paraId="617BC775" w14:textId="77777777" w:rsidR="00FE139E" w:rsidRDefault="004C14B9">
      <w:pPr>
        <w:spacing w:after="3" w:line="259" w:lineRule="auto"/>
        <w:ind w:left="1483" w:hanging="10"/>
        <w:jc w:val="center"/>
      </w:pPr>
      <w:r>
        <w:rPr>
          <w:b/>
          <w:color w:val="375623"/>
          <w:sz w:val="26"/>
        </w:rPr>
        <w:t xml:space="preserve">MASTER OF </w:t>
      </w:r>
      <w:r>
        <w:rPr>
          <w:b/>
          <w:color w:val="375623"/>
          <w:sz w:val="26"/>
        </w:rPr>
        <w:t>TECHNOLOGY</w:t>
      </w:r>
      <w:r>
        <w:t xml:space="preserve"> </w:t>
      </w:r>
    </w:p>
    <w:p w14:paraId="649FAB3E" w14:textId="77777777" w:rsidR="00FE139E" w:rsidRDefault="004C14B9">
      <w:pPr>
        <w:spacing w:after="50" w:line="265" w:lineRule="auto"/>
        <w:ind w:left="1483" w:hanging="10"/>
        <w:jc w:val="center"/>
      </w:pPr>
      <w:r>
        <w:rPr>
          <w:sz w:val="22"/>
        </w:rPr>
        <w:t>in</w:t>
      </w:r>
      <w:r>
        <w:t xml:space="preserve"> </w:t>
      </w:r>
    </w:p>
    <w:p w14:paraId="5C795E43" w14:textId="77777777" w:rsidR="00FE139E" w:rsidRDefault="004C14B9">
      <w:pPr>
        <w:spacing w:after="35" w:line="259" w:lineRule="auto"/>
        <w:ind w:left="1483" w:hanging="10"/>
        <w:jc w:val="center"/>
      </w:pPr>
      <w:r>
        <w:rPr>
          <w:b/>
          <w:color w:val="375623"/>
          <w:sz w:val="26"/>
        </w:rPr>
        <w:t>CYBER SECURITY</w:t>
      </w:r>
      <w:r>
        <w:t xml:space="preserve"> </w:t>
      </w:r>
    </w:p>
    <w:p w14:paraId="37220A08" w14:textId="77777777" w:rsidR="00FE139E" w:rsidRDefault="004C14B9">
      <w:pPr>
        <w:spacing w:after="48" w:line="259" w:lineRule="auto"/>
        <w:ind w:firstLine="0"/>
        <w:jc w:val="left"/>
      </w:pPr>
      <w:r>
        <w:t xml:space="preserve"> </w:t>
      </w:r>
    </w:p>
    <w:p w14:paraId="2FE798A5" w14:textId="77777777" w:rsidR="00FE139E" w:rsidRDefault="004C14B9">
      <w:pPr>
        <w:spacing w:after="50" w:line="265" w:lineRule="auto"/>
        <w:ind w:left="1483" w:hanging="10"/>
        <w:jc w:val="center"/>
      </w:pPr>
      <w:r>
        <w:rPr>
          <w:sz w:val="22"/>
        </w:rPr>
        <w:t>by</w:t>
      </w:r>
      <w:r>
        <w:t xml:space="preserve"> </w:t>
      </w:r>
    </w:p>
    <w:p w14:paraId="62D7AD35" w14:textId="77777777" w:rsidR="00FE139E" w:rsidRDefault="004C14B9">
      <w:pPr>
        <w:spacing w:after="95" w:line="259" w:lineRule="auto"/>
        <w:ind w:firstLine="0"/>
        <w:jc w:val="left"/>
      </w:pPr>
      <w:r>
        <w:t xml:space="preserve"> </w:t>
      </w:r>
    </w:p>
    <w:p w14:paraId="071CBE19" w14:textId="6F7FC54E" w:rsidR="00FE139E" w:rsidRDefault="00AC6DAB">
      <w:pPr>
        <w:pStyle w:val="Heading2"/>
        <w:spacing w:after="3"/>
        <w:ind w:left="1483"/>
      </w:pPr>
      <w:r>
        <w:rPr>
          <w:color w:val="375623"/>
          <w:sz w:val="26"/>
          <w:u w:val="none"/>
        </w:rPr>
        <w:t>--------------------------------------</w:t>
      </w:r>
    </w:p>
    <w:p w14:paraId="74B57183" w14:textId="435F7E30" w:rsidR="00FE139E" w:rsidRDefault="004C14B9">
      <w:pPr>
        <w:spacing w:after="56" w:line="259" w:lineRule="auto"/>
        <w:ind w:left="1473" w:firstLine="0"/>
        <w:jc w:val="center"/>
      </w:pPr>
      <w:r>
        <w:rPr>
          <w:b/>
          <w:color w:val="375623"/>
        </w:rPr>
        <w:t>[</w:t>
      </w:r>
      <w:r w:rsidR="00AC6DAB">
        <w:rPr>
          <w:b/>
          <w:color w:val="375623"/>
        </w:rPr>
        <w:t>-----------------</w:t>
      </w:r>
      <w:r>
        <w:rPr>
          <w:b/>
          <w:color w:val="375623"/>
        </w:rPr>
        <w:t>]</w:t>
      </w:r>
      <w:r>
        <w:t xml:space="preserve"> </w:t>
      </w:r>
    </w:p>
    <w:p w14:paraId="6FD0A3C6" w14:textId="77777777" w:rsidR="00FE139E" w:rsidRDefault="004C14B9">
      <w:pPr>
        <w:spacing w:after="50" w:line="259" w:lineRule="auto"/>
        <w:ind w:firstLine="0"/>
        <w:jc w:val="left"/>
      </w:pPr>
      <w:r>
        <w:t xml:space="preserve"> </w:t>
      </w:r>
    </w:p>
    <w:p w14:paraId="3227E66E" w14:textId="77777777" w:rsidR="00FE139E" w:rsidRDefault="004C14B9">
      <w:pPr>
        <w:spacing w:after="50" w:line="265" w:lineRule="auto"/>
        <w:ind w:left="1483" w:hanging="10"/>
        <w:jc w:val="center"/>
      </w:pPr>
      <w:r>
        <w:rPr>
          <w:sz w:val="22"/>
        </w:rPr>
        <w:t>Under the supervision of</w:t>
      </w:r>
      <w:r>
        <w:t xml:space="preserve"> </w:t>
      </w:r>
    </w:p>
    <w:p w14:paraId="3FBFDB69" w14:textId="77777777" w:rsidR="00FE139E" w:rsidRDefault="004C14B9">
      <w:pPr>
        <w:pStyle w:val="Heading2"/>
        <w:spacing w:after="3"/>
        <w:ind w:left="1483"/>
      </w:pPr>
      <w:r>
        <w:rPr>
          <w:color w:val="375623"/>
          <w:sz w:val="26"/>
          <w:u w:val="none"/>
        </w:rPr>
        <w:t xml:space="preserve">Dr. N. </w:t>
      </w:r>
      <w:proofErr w:type="spellStart"/>
      <w:r>
        <w:rPr>
          <w:color w:val="375623"/>
          <w:sz w:val="26"/>
          <w:u w:val="none"/>
        </w:rPr>
        <w:t>Ramakrishnaiah</w:t>
      </w:r>
      <w:proofErr w:type="spellEnd"/>
      <w:r>
        <w:rPr>
          <w:b w:val="0"/>
          <w:sz w:val="24"/>
          <w:u w:val="none"/>
        </w:rPr>
        <w:t xml:space="preserve"> </w:t>
      </w:r>
    </w:p>
    <w:p w14:paraId="3E510FA1" w14:textId="77777777" w:rsidR="00FE139E" w:rsidRDefault="004C14B9">
      <w:pPr>
        <w:spacing w:after="56" w:line="259" w:lineRule="auto"/>
        <w:ind w:left="3055" w:firstLine="0"/>
        <w:jc w:val="left"/>
      </w:pPr>
      <w:r>
        <w:rPr>
          <w:b/>
          <w:color w:val="375623"/>
        </w:rPr>
        <w:t>Professor &amp; Head, Department of CSE</w:t>
      </w:r>
      <w:r>
        <w:t xml:space="preserve"> </w:t>
      </w:r>
    </w:p>
    <w:p w14:paraId="46D16E14" w14:textId="77777777" w:rsidR="00FE139E" w:rsidRDefault="004C14B9">
      <w:pPr>
        <w:spacing w:after="37" w:line="259" w:lineRule="auto"/>
        <w:ind w:firstLine="0"/>
        <w:jc w:val="left"/>
      </w:pPr>
      <w:r>
        <w:t xml:space="preserve"> </w:t>
      </w:r>
    </w:p>
    <w:p w14:paraId="6B78BFE4" w14:textId="77777777" w:rsidR="00FE139E" w:rsidRDefault="004C14B9">
      <w:pPr>
        <w:spacing w:after="50" w:line="265" w:lineRule="auto"/>
        <w:ind w:left="1483" w:hanging="10"/>
        <w:jc w:val="center"/>
      </w:pPr>
      <w:r>
        <w:rPr>
          <w:sz w:val="22"/>
        </w:rPr>
        <w:t xml:space="preserve">Submitted to </w:t>
      </w:r>
    </w:p>
    <w:p w14:paraId="12668ABD" w14:textId="77777777" w:rsidR="00FE139E" w:rsidRDefault="004C14B9">
      <w:pPr>
        <w:spacing w:after="35" w:line="259" w:lineRule="auto"/>
        <w:ind w:left="1528" w:firstLine="0"/>
        <w:jc w:val="center"/>
      </w:pPr>
      <w:r>
        <w:rPr>
          <w:sz w:val="22"/>
        </w:rPr>
        <w:t xml:space="preserve"> </w:t>
      </w:r>
    </w:p>
    <w:p w14:paraId="02E52059" w14:textId="77777777" w:rsidR="00FE139E" w:rsidRDefault="004C14B9">
      <w:pPr>
        <w:spacing w:after="76" w:line="259" w:lineRule="auto"/>
        <w:ind w:left="1558" w:firstLine="0"/>
        <w:jc w:val="center"/>
      </w:pPr>
      <w:r>
        <w:rPr>
          <w:noProof/>
        </w:rPr>
        <w:drawing>
          <wp:inline distT="0" distB="0" distL="0" distR="0" wp14:anchorId="2857CDD3" wp14:editId="4B7FE5CD">
            <wp:extent cx="1971675" cy="1971675"/>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7"/>
                    <a:stretch>
                      <a:fillRect/>
                    </a:stretch>
                  </pic:blipFill>
                  <pic:spPr>
                    <a:xfrm>
                      <a:off x="0" y="0"/>
                      <a:ext cx="1971675" cy="1971675"/>
                    </a:xfrm>
                    <a:prstGeom prst="rect">
                      <a:avLst/>
                    </a:prstGeom>
                  </pic:spPr>
                </pic:pic>
              </a:graphicData>
            </a:graphic>
          </wp:inline>
        </w:drawing>
      </w:r>
      <w:r>
        <w:rPr>
          <w:sz w:val="22"/>
        </w:rPr>
        <w:t xml:space="preserve"> </w:t>
      </w:r>
    </w:p>
    <w:p w14:paraId="2B16A5D7" w14:textId="77777777" w:rsidR="00FE139E" w:rsidRDefault="004C14B9">
      <w:pPr>
        <w:spacing w:after="54" w:line="259" w:lineRule="auto"/>
        <w:ind w:firstLine="0"/>
        <w:jc w:val="left"/>
      </w:pPr>
      <w:r>
        <w:t xml:space="preserve"> </w:t>
      </w:r>
    </w:p>
    <w:p w14:paraId="1EE4E2BB" w14:textId="77777777" w:rsidR="00FE139E" w:rsidRDefault="004C14B9">
      <w:pPr>
        <w:spacing w:after="24" w:line="259" w:lineRule="auto"/>
        <w:ind w:left="10" w:right="351" w:hanging="10"/>
        <w:jc w:val="right"/>
      </w:pPr>
      <w:r>
        <w:rPr>
          <w:b/>
          <w:sz w:val="22"/>
        </w:rPr>
        <w:t>DEPARTMENT OF COMPUTER SCIENCE AND ENGINEERING</w:t>
      </w:r>
      <w:r>
        <w:t xml:space="preserve"> </w:t>
      </w:r>
    </w:p>
    <w:p w14:paraId="4DDADE33" w14:textId="77777777" w:rsidR="00FE139E" w:rsidRDefault="004C14B9">
      <w:pPr>
        <w:spacing w:after="24" w:line="259" w:lineRule="auto"/>
        <w:ind w:left="1974" w:hanging="10"/>
        <w:jc w:val="left"/>
      </w:pPr>
      <w:r>
        <w:rPr>
          <w:b/>
          <w:sz w:val="22"/>
        </w:rPr>
        <w:t xml:space="preserve">UNIVERSITY COLLEGE OF </w:t>
      </w:r>
      <w:r>
        <w:rPr>
          <w:b/>
          <w:sz w:val="22"/>
        </w:rPr>
        <w:t>ENGINEERING KAKINADA (A)</w:t>
      </w:r>
      <w:r>
        <w:t xml:space="preserve"> </w:t>
      </w:r>
    </w:p>
    <w:p w14:paraId="608B2231" w14:textId="77777777" w:rsidR="00FE139E" w:rsidRDefault="004C14B9">
      <w:pPr>
        <w:spacing w:after="24" w:line="259" w:lineRule="auto"/>
        <w:ind w:left="10" w:right="-15" w:hanging="10"/>
        <w:jc w:val="right"/>
      </w:pPr>
      <w:r>
        <w:rPr>
          <w:b/>
          <w:sz w:val="22"/>
        </w:rPr>
        <w:t>JAWAHARLAL NEHRU TECHNOLOGICAL UNIVERSITY KAKINADA</w:t>
      </w:r>
      <w:r>
        <w:t xml:space="preserve"> </w:t>
      </w:r>
    </w:p>
    <w:p w14:paraId="54AB9F92" w14:textId="77777777" w:rsidR="00FE139E" w:rsidRDefault="004C14B9">
      <w:pPr>
        <w:pStyle w:val="Heading3"/>
        <w:spacing w:after="28"/>
        <w:ind w:left="2976"/>
      </w:pPr>
      <w:r>
        <w:rPr>
          <w:color w:val="000000"/>
          <w:sz w:val="22"/>
        </w:rPr>
        <w:t>KAKINADA, ANDHRA PRADESH, INDIA</w:t>
      </w:r>
      <w:r>
        <w:rPr>
          <w:b w:val="0"/>
          <w:color w:val="000000"/>
          <w:sz w:val="24"/>
        </w:rPr>
        <w:t xml:space="preserve">  </w:t>
      </w:r>
    </w:p>
    <w:p w14:paraId="571581D9" w14:textId="77777777" w:rsidR="00FE139E" w:rsidRDefault="004C14B9">
      <w:pPr>
        <w:spacing w:after="559" w:line="265" w:lineRule="auto"/>
        <w:ind w:left="1483" w:hanging="10"/>
        <w:jc w:val="center"/>
      </w:pPr>
      <w:r>
        <w:rPr>
          <w:b/>
          <w:sz w:val="22"/>
        </w:rPr>
        <w:t>MARCH-2026</w:t>
      </w:r>
      <w:r>
        <w:t xml:space="preserve"> </w:t>
      </w:r>
    </w:p>
    <w:p w14:paraId="6F234B8E" w14:textId="77777777" w:rsidR="00FE139E" w:rsidRDefault="004C14B9">
      <w:pPr>
        <w:spacing w:after="0" w:line="259" w:lineRule="auto"/>
        <w:ind w:firstLine="0"/>
        <w:jc w:val="left"/>
      </w:pPr>
      <w:r>
        <w:lastRenderedPageBreak/>
        <w:t xml:space="preserve"> </w:t>
      </w:r>
    </w:p>
    <w:p w14:paraId="38166BBD" w14:textId="77777777" w:rsidR="00FE139E" w:rsidRDefault="00FE139E">
      <w:pPr>
        <w:sectPr w:rsidR="00FE139E">
          <w:footerReference w:type="even" r:id="rId8"/>
          <w:footerReference w:type="default" r:id="rId9"/>
          <w:footerReference w:type="first" r:id="rId10"/>
          <w:pgSz w:w="11920" w:h="16840"/>
          <w:pgMar w:top="1440" w:right="2394" w:bottom="1440" w:left="907" w:header="720" w:footer="720" w:gutter="0"/>
          <w:cols w:space="720"/>
        </w:sectPr>
      </w:pPr>
    </w:p>
    <w:p w14:paraId="4F3013E4" w14:textId="77777777" w:rsidR="00FE139E" w:rsidRDefault="004C14B9">
      <w:pPr>
        <w:spacing w:after="234" w:line="259" w:lineRule="auto"/>
        <w:ind w:left="85" w:firstLine="0"/>
        <w:jc w:val="center"/>
      </w:pPr>
      <w:r>
        <w:rPr>
          <w:noProof/>
        </w:rPr>
        <w:lastRenderedPageBreak/>
        <w:drawing>
          <wp:inline distT="0" distB="0" distL="0" distR="0" wp14:anchorId="049FD4A0" wp14:editId="02ACA7DD">
            <wp:extent cx="1971675" cy="1971675"/>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7"/>
                    <a:stretch>
                      <a:fillRect/>
                    </a:stretch>
                  </pic:blipFill>
                  <pic:spPr>
                    <a:xfrm>
                      <a:off x="0" y="0"/>
                      <a:ext cx="1971675" cy="1971675"/>
                    </a:xfrm>
                    <a:prstGeom prst="rect">
                      <a:avLst/>
                    </a:prstGeom>
                  </pic:spPr>
                </pic:pic>
              </a:graphicData>
            </a:graphic>
          </wp:inline>
        </w:drawing>
      </w:r>
      <w:r>
        <w:rPr>
          <w:sz w:val="22"/>
        </w:rPr>
        <w:t xml:space="preserve"> </w:t>
      </w:r>
    </w:p>
    <w:p w14:paraId="0277F0B1" w14:textId="77777777" w:rsidR="00FE139E" w:rsidRDefault="004C14B9">
      <w:pPr>
        <w:pStyle w:val="Heading1"/>
      </w:pPr>
      <w:bookmarkStart w:id="0" w:name="_Toc102360"/>
      <w:r>
        <w:t>DECLARATION</w:t>
      </w:r>
      <w:r>
        <w:rPr>
          <w:b w:val="0"/>
          <w:sz w:val="24"/>
          <w:u w:val="none"/>
        </w:rPr>
        <w:t xml:space="preserve"> </w:t>
      </w:r>
      <w:bookmarkEnd w:id="0"/>
    </w:p>
    <w:p w14:paraId="4E596821" w14:textId="77777777" w:rsidR="00FE139E" w:rsidRDefault="004C14B9">
      <w:pPr>
        <w:spacing w:after="78" w:line="259" w:lineRule="auto"/>
        <w:ind w:firstLine="0"/>
        <w:jc w:val="left"/>
      </w:pPr>
      <w:r>
        <w:t xml:space="preserve"> </w:t>
      </w:r>
    </w:p>
    <w:p w14:paraId="56FC8BD0" w14:textId="2E97736F" w:rsidR="00FE139E" w:rsidRDefault="004C14B9">
      <w:pPr>
        <w:pStyle w:val="Heading3"/>
        <w:spacing w:after="0" w:line="373" w:lineRule="auto"/>
        <w:ind w:left="-15" w:firstLine="720"/>
        <w:jc w:val="both"/>
      </w:pPr>
      <w:r>
        <w:rPr>
          <w:b w:val="0"/>
          <w:color w:val="000000"/>
          <w:sz w:val="24"/>
        </w:rPr>
        <w:t>The seminar work entitled "</w:t>
      </w:r>
      <w:r w:rsidR="00AC6DAB">
        <w:rPr>
          <w:b w:val="0"/>
          <w:color w:val="000000"/>
          <w:sz w:val="24"/>
        </w:rPr>
        <w:t>-----------------------------------------------------</w:t>
      </w:r>
      <w:r>
        <w:rPr>
          <w:color w:val="000000"/>
          <w:sz w:val="24"/>
        </w:rPr>
        <w:t>"</w:t>
      </w:r>
      <w:r>
        <w:rPr>
          <w:b w:val="0"/>
          <w:color w:val="000000"/>
          <w:sz w:val="24"/>
        </w:rPr>
        <w:t xml:space="preserve"> is carried out by me at JAWAHARLAL NEHRU TECHNOLOGICAL UNIVERSITY, </w:t>
      </w:r>
    </w:p>
    <w:p w14:paraId="318C8288" w14:textId="77777777" w:rsidR="00FE139E" w:rsidRDefault="004C14B9">
      <w:pPr>
        <w:ind w:left="-15" w:firstLine="0"/>
      </w:pPr>
      <w:r>
        <w:t xml:space="preserve">Kakinada under the guidance and supervision of Dr. N. </w:t>
      </w:r>
      <w:proofErr w:type="spellStart"/>
      <w:r>
        <w:t>Ramakrishnaiah</w:t>
      </w:r>
      <w:proofErr w:type="spellEnd"/>
      <w:r>
        <w:t xml:space="preserve">, Professor &amp; Head, </w:t>
      </w:r>
      <w:r>
        <w:t xml:space="preserve">Department of Computer Science and Engineering, UCEK, JNTUK, Kakinada. </w:t>
      </w:r>
    </w:p>
    <w:p w14:paraId="76785852" w14:textId="77777777" w:rsidR="00FE139E" w:rsidRDefault="004C14B9">
      <w:pPr>
        <w:spacing w:after="76" w:line="259" w:lineRule="auto"/>
        <w:ind w:firstLine="0"/>
        <w:jc w:val="left"/>
      </w:pPr>
      <w:r>
        <w:t xml:space="preserve"> </w:t>
      </w:r>
    </w:p>
    <w:p w14:paraId="01E1357C" w14:textId="77777777" w:rsidR="00FE139E" w:rsidRDefault="004C14B9">
      <w:pPr>
        <w:ind w:left="-15"/>
      </w:pPr>
      <w:r>
        <w:t xml:space="preserve">This work is original and has not been submitted to any other University or Institute for the award of any degree or diploma. </w:t>
      </w:r>
    </w:p>
    <w:p w14:paraId="37CD748B" w14:textId="77777777" w:rsidR="00FE139E" w:rsidRDefault="004C14B9">
      <w:pPr>
        <w:spacing w:after="56" w:line="259" w:lineRule="auto"/>
        <w:ind w:firstLine="0"/>
        <w:jc w:val="left"/>
      </w:pPr>
      <w:r>
        <w:t xml:space="preserve"> </w:t>
      </w:r>
    </w:p>
    <w:p w14:paraId="5FFCCF90" w14:textId="77777777" w:rsidR="00FE139E" w:rsidRDefault="004C14B9">
      <w:pPr>
        <w:spacing w:after="56" w:line="259" w:lineRule="auto"/>
        <w:ind w:firstLine="0"/>
        <w:jc w:val="left"/>
      </w:pPr>
      <w:r>
        <w:t xml:space="preserve"> </w:t>
      </w:r>
    </w:p>
    <w:p w14:paraId="00B3BAB5" w14:textId="77777777" w:rsidR="00FE139E" w:rsidRDefault="004C14B9">
      <w:pPr>
        <w:spacing w:after="56" w:line="259" w:lineRule="auto"/>
        <w:ind w:firstLine="0"/>
        <w:jc w:val="left"/>
      </w:pPr>
      <w:r>
        <w:t xml:space="preserve"> </w:t>
      </w:r>
    </w:p>
    <w:p w14:paraId="0A0E5ABE" w14:textId="77777777" w:rsidR="00FE139E" w:rsidRDefault="004C14B9">
      <w:pPr>
        <w:spacing w:after="56" w:line="259" w:lineRule="auto"/>
        <w:ind w:firstLine="0"/>
        <w:jc w:val="left"/>
      </w:pPr>
      <w:r>
        <w:t xml:space="preserve"> </w:t>
      </w:r>
    </w:p>
    <w:p w14:paraId="63BBEC36" w14:textId="77777777" w:rsidR="00FE139E" w:rsidRDefault="004C14B9">
      <w:pPr>
        <w:spacing w:after="56" w:line="259" w:lineRule="auto"/>
        <w:ind w:firstLine="0"/>
        <w:jc w:val="left"/>
      </w:pPr>
      <w:r>
        <w:t xml:space="preserve"> </w:t>
      </w:r>
    </w:p>
    <w:p w14:paraId="3B61BA02" w14:textId="77777777" w:rsidR="00FE139E" w:rsidRDefault="004C14B9">
      <w:pPr>
        <w:spacing w:after="56" w:line="259" w:lineRule="auto"/>
        <w:ind w:firstLine="0"/>
        <w:jc w:val="left"/>
      </w:pPr>
      <w:r>
        <w:t xml:space="preserve"> </w:t>
      </w:r>
    </w:p>
    <w:p w14:paraId="2F29AD8D" w14:textId="77777777" w:rsidR="00FE139E" w:rsidRDefault="004C14B9">
      <w:pPr>
        <w:spacing w:after="56" w:line="259" w:lineRule="auto"/>
        <w:ind w:firstLine="0"/>
        <w:jc w:val="left"/>
      </w:pPr>
      <w:r>
        <w:t xml:space="preserve"> </w:t>
      </w:r>
    </w:p>
    <w:p w14:paraId="6CF3D75B" w14:textId="77777777" w:rsidR="00FE139E" w:rsidRDefault="004C14B9">
      <w:pPr>
        <w:spacing w:after="59" w:line="259" w:lineRule="auto"/>
        <w:ind w:firstLine="0"/>
        <w:jc w:val="left"/>
      </w:pPr>
      <w:r>
        <w:t xml:space="preserve"> </w:t>
      </w:r>
    </w:p>
    <w:p w14:paraId="6199B5CB" w14:textId="13C5CEF1" w:rsidR="00FE139E" w:rsidRDefault="004B585F">
      <w:pPr>
        <w:spacing w:after="18" w:line="259" w:lineRule="auto"/>
        <w:ind w:left="10" w:right="-15" w:hanging="10"/>
        <w:jc w:val="right"/>
      </w:pPr>
      <w:r>
        <w:rPr>
          <w:b/>
        </w:rPr>
        <w:t>NIRUPAMA DEEPTHI VADDADI</w:t>
      </w:r>
      <w:r w:rsidR="004C14B9">
        <w:t xml:space="preserve"> </w:t>
      </w:r>
    </w:p>
    <w:p w14:paraId="60E010C6" w14:textId="77777777" w:rsidR="00FE139E" w:rsidRDefault="004C14B9">
      <w:pPr>
        <w:spacing w:after="18" w:line="259" w:lineRule="auto"/>
        <w:ind w:left="10" w:right="-15" w:hanging="10"/>
        <w:jc w:val="right"/>
      </w:pPr>
      <w:r>
        <w:rPr>
          <w:b/>
        </w:rPr>
        <w:t>(25021D2607)</w:t>
      </w:r>
      <w:r>
        <w:t xml:space="preserve"> </w:t>
      </w:r>
    </w:p>
    <w:p w14:paraId="0EF06894" w14:textId="77777777" w:rsidR="00FE139E" w:rsidRDefault="004C14B9">
      <w:pPr>
        <w:spacing w:after="38" w:line="259" w:lineRule="auto"/>
        <w:ind w:left="55" w:firstLine="0"/>
        <w:jc w:val="center"/>
      </w:pPr>
      <w:r>
        <w:rPr>
          <w:sz w:val="22"/>
        </w:rPr>
        <w:t xml:space="preserve"> </w:t>
      </w:r>
    </w:p>
    <w:p w14:paraId="37E8B7C7" w14:textId="77777777" w:rsidR="00FE139E" w:rsidRDefault="004C14B9">
      <w:pPr>
        <w:spacing w:after="38" w:line="259" w:lineRule="auto"/>
        <w:ind w:left="55" w:firstLine="0"/>
        <w:jc w:val="center"/>
      </w:pPr>
      <w:r>
        <w:rPr>
          <w:sz w:val="22"/>
        </w:rPr>
        <w:t xml:space="preserve"> </w:t>
      </w:r>
    </w:p>
    <w:p w14:paraId="75DF281A" w14:textId="77777777" w:rsidR="00FE139E" w:rsidRDefault="004C14B9">
      <w:pPr>
        <w:spacing w:after="38" w:line="259" w:lineRule="auto"/>
        <w:ind w:left="55" w:firstLine="0"/>
        <w:jc w:val="center"/>
      </w:pPr>
      <w:r>
        <w:rPr>
          <w:sz w:val="22"/>
        </w:rPr>
        <w:t xml:space="preserve"> </w:t>
      </w:r>
    </w:p>
    <w:p w14:paraId="0D127358" w14:textId="77777777" w:rsidR="00FE139E" w:rsidRDefault="004C14B9">
      <w:pPr>
        <w:spacing w:after="38" w:line="259" w:lineRule="auto"/>
        <w:ind w:left="55" w:firstLine="0"/>
        <w:jc w:val="center"/>
      </w:pPr>
      <w:r>
        <w:rPr>
          <w:sz w:val="22"/>
        </w:rPr>
        <w:t xml:space="preserve"> </w:t>
      </w:r>
    </w:p>
    <w:p w14:paraId="17DFC13A" w14:textId="77777777" w:rsidR="00FE139E" w:rsidRDefault="004C14B9">
      <w:pPr>
        <w:spacing w:after="38" w:line="259" w:lineRule="auto"/>
        <w:ind w:left="55" w:firstLine="0"/>
        <w:jc w:val="center"/>
      </w:pPr>
      <w:r>
        <w:rPr>
          <w:sz w:val="22"/>
        </w:rPr>
        <w:t xml:space="preserve"> </w:t>
      </w:r>
    </w:p>
    <w:p w14:paraId="7E0481C4" w14:textId="77777777" w:rsidR="00FE139E" w:rsidRDefault="004C14B9">
      <w:pPr>
        <w:spacing w:after="38" w:line="259" w:lineRule="auto"/>
        <w:ind w:left="55" w:firstLine="0"/>
        <w:jc w:val="center"/>
      </w:pPr>
      <w:r>
        <w:rPr>
          <w:sz w:val="22"/>
        </w:rPr>
        <w:t xml:space="preserve"> </w:t>
      </w:r>
    </w:p>
    <w:p w14:paraId="0DF34926" w14:textId="77777777" w:rsidR="00FE139E" w:rsidRDefault="004C14B9">
      <w:pPr>
        <w:spacing w:after="38" w:line="259" w:lineRule="auto"/>
        <w:ind w:left="55" w:firstLine="0"/>
        <w:jc w:val="center"/>
      </w:pPr>
      <w:r>
        <w:rPr>
          <w:sz w:val="22"/>
        </w:rPr>
        <w:t xml:space="preserve"> </w:t>
      </w:r>
    </w:p>
    <w:p w14:paraId="4949DD8B" w14:textId="77777777" w:rsidR="00FE139E" w:rsidRDefault="004C14B9">
      <w:pPr>
        <w:spacing w:after="0" w:line="295" w:lineRule="auto"/>
        <w:ind w:left="5046" w:right="4960" w:firstLine="0"/>
        <w:jc w:val="center"/>
      </w:pPr>
      <w:r>
        <w:rPr>
          <w:sz w:val="22"/>
        </w:rPr>
        <w:t xml:space="preserve"> </w:t>
      </w:r>
      <w:r>
        <w:rPr>
          <w:b/>
          <w:sz w:val="22"/>
        </w:rPr>
        <w:t xml:space="preserve"> </w:t>
      </w:r>
    </w:p>
    <w:p w14:paraId="31C4F3D1" w14:textId="77777777" w:rsidR="00FE139E" w:rsidRDefault="004C14B9">
      <w:pPr>
        <w:spacing w:after="22" w:line="265" w:lineRule="auto"/>
        <w:ind w:left="1483" w:right="1472" w:hanging="10"/>
        <w:jc w:val="center"/>
      </w:pPr>
      <w:r>
        <w:rPr>
          <w:b/>
          <w:sz w:val="22"/>
        </w:rPr>
        <w:t>DEPARTMENT OF COMPUTER SCIENCE AND ENGINEERING</w:t>
      </w:r>
      <w:r>
        <w:t xml:space="preserve"> </w:t>
      </w:r>
    </w:p>
    <w:p w14:paraId="6BCA55FD" w14:textId="77777777" w:rsidR="00FE139E" w:rsidRDefault="004C14B9">
      <w:pPr>
        <w:spacing w:after="22" w:line="265" w:lineRule="auto"/>
        <w:ind w:left="1483" w:right="1473" w:hanging="10"/>
        <w:jc w:val="center"/>
      </w:pPr>
      <w:r>
        <w:rPr>
          <w:b/>
          <w:sz w:val="22"/>
        </w:rPr>
        <w:lastRenderedPageBreak/>
        <w:t>UNIVERSITY COLLEGE OF ENGINEERING KAKINADA (A)</w:t>
      </w:r>
      <w:r>
        <w:t xml:space="preserve"> </w:t>
      </w:r>
    </w:p>
    <w:p w14:paraId="4C51CC89" w14:textId="77777777" w:rsidR="00FE139E" w:rsidRDefault="004C14B9">
      <w:pPr>
        <w:spacing w:after="22" w:line="265" w:lineRule="auto"/>
        <w:ind w:left="1483" w:right="1472" w:hanging="10"/>
        <w:jc w:val="center"/>
      </w:pPr>
      <w:r>
        <w:rPr>
          <w:b/>
          <w:sz w:val="22"/>
        </w:rPr>
        <w:t>JAWAHARLAL NEHRU TECHNOLOGICAL UNIVERSITY KAKINADA</w:t>
      </w:r>
      <w:r>
        <w:t xml:space="preserve"> </w:t>
      </w:r>
    </w:p>
    <w:p w14:paraId="792086E6" w14:textId="77777777" w:rsidR="00FE139E" w:rsidRDefault="004C14B9">
      <w:pPr>
        <w:spacing w:after="22" w:line="265" w:lineRule="auto"/>
        <w:ind w:left="2292" w:right="2162" w:hanging="10"/>
        <w:jc w:val="center"/>
      </w:pPr>
      <w:r>
        <w:rPr>
          <w:b/>
          <w:sz w:val="22"/>
        </w:rPr>
        <w:t xml:space="preserve">KAKINADA, ANDHRA PRADESH, </w:t>
      </w:r>
      <w:proofErr w:type="gramStart"/>
      <w:r>
        <w:rPr>
          <w:b/>
          <w:sz w:val="22"/>
        </w:rPr>
        <w:t>INDIA</w:t>
      </w:r>
      <w:r>
        <w:t xml:space="preserve">  </w:t>
      </w:r>
      <w:r>
        <w:rPr>
          <w:b/>
          <w:sz w:val="22"/>
        </w:rPr>
        <w:t>MARCH</w:t>
      </w:r>
      <w:proofErr w:type="gramEnd"/>
      <w:r>
        <w:rPr>
          <w:b/>
          <w:sz w:val="22"/>
        </w:rPr>
        <w:t xml:space="preserve">-2026 </w:t>
      </w:r>
    </w:p>
    <w:p w14:paraId="6FE40B4E" w14:textId="77777777" w:rsidR="00FE139E" w:rsidRDefault="004C14B9">
      <w:pPr>
        <w:spacing w:after="151" w:line="259" w:lineRule="auto"/>
        <w:ind w:left="55" w:firstLine="0"/>
        <w:jc w:val="center"/>
      </w:pPr>
      <w:r>
        <w:rPr>
          <w:b/>
          <w:sz w:val="22"/>
        </w:rPr>
        <w:t xml:space="preserve"> </w:t>
      </w:r>
    </w:p>
    <w:p w14:paraId="1A92A2F4" w14:textId="77777777" w:rsidR="00FE139E" w:rsidRDefault="004C14B9">
      <w:pPr>
        <w:spacing w:after="196" w:line="259" w:lineRule="auto"/>
        <w:ind w:left="85" w:firstLine="0"/>
        <w:jc w:val="center"/>
      </w:pPr>
      <w:r>
        <w:rPr>
          <w:noProof/>
        </w:rPr>
        <w:drawing>
          <wp:inline distT="0" distB="0" distL="0" distR="0" wp14:anchorId="34B0836E" wp14:editId="72AEEB00">
            <wp:extent cx="1971675" cy="1971675"/>
            <wp:effectExtent l="0" t="0" r="0" b="0"/>
            <wp:docPr id="663" name="Picture 663"/>
            <wp:cNvGraphicFramePr/>
            <a:graphic xmlns:a="http://schemas.openxmlformats.org/drawingml/2006/main">
              <a:graphicData uri="http://schemas.openxmlformats.org/drawingml/2006/picture">
                <pic:pic xmlns:pic="http://schemas.openxmlformats.org/drawingml/2006/picture">
                  <pic:nvPicPr>
                    <pic:cNvPr id="663" name="Picture 663"/>
                    <pic:cNvPicPr/>
                  </pic:nvPicPr>
                  <pic:blipFill>
                    <a:blip r:embed="rId7"/>
                    <a:stretch>
                      <a:fillRect/>
                    </a:stretch>
                  </pic:blipFill>
                  <pic:spPr>
                    <a:xfrm>
                      <a:off x="0" y="0"/>
                      <a:ext cx="1971675" cy="1971675"/>
                    </a:xfrm>
                    <a:prstGeom prst="rect">
                      <a:avLst/>
                    </a:prstGeom>
                  </pic:spPr>
                </pic:pic>
              </a:graphicData>
            </a:graphic>
          </wp:inline>
        </w:drawing>
      </w:r>
      <w:r>
        <w:rPr>
          <w:b/>
          <w:sz w:val="22"/>
        </w:rPr>
        <w:t xml:space="preserve"> </w:t>
      </w:r>
    </w:p>
    <w:p w14:paraId="0682289C" w14:textId="77777777" w:rsidR="00FE139E" w:rsidRDefault="004C14B9">
      <w:pPr>
        <w:spacing w:after="213" w:line="259" w:lineRule="auto"/>
        <w:ind w:firstLine="0"/>
        <w:jc w:val="left"/>
      </w:pPr>
      <w:r>
        <w:t xml:space="preserve"> </w:t>
      </w:r>
    </w:p>
    <w:p w14:paraId="4A5CA477" w14:textId="77777777" w:rsidR="00FE139E" w:rsidRDefault="004C14B9">
      <w:pPr>
        <w:pStyle w:val="Heading1"/>
        <w:spacing w:after="172"/>
      </w:pPr>
      <w:bookmarkStart w:id="1" w:name="_Toc102361"/>
      <w:r>
        <w:t>CERTIFICATE</w:t>
      </w:r>
      <w:r>
        <w:rPr>
          <w:u w:val="none"/>
        </w:rPr>
        <w:t xml:space="preserve"> </w:t>
      </w:r>
      <w:bookmarkEnd w:id="1"/>
    </w:p>
    <w:p w14:paraId="5F1E411F" w14:textId="77777777" w:rsidR="00FE139E" w:rsidRDefault="004C14B9">
      <w:pPr>
        <w:spacing w:after="136" w:line="259" w:lineRule="auto"/>
        <w:ind w:left="70" w:firstLine="0"/>
        <w:jc w:val="center"/>
      </w:pPr>
      <w:r>
        <w:rPr>
          <w:b/>
          <w:sz w:val="28"/>
        </w:rPr>
        <w:t xml:space="preserve"> </w:t>
      </w:r>
    </w:p>
    <w:p w14:paraId="26B51E93" w14:textId="32A8E108" w:rsidR="00FE139E" w:rsidRDefault="004C14B9">
      <w:pPr>
        <w:spacing w:after="1"/>
        <w:ind w:left="-15"/>
      </w:pPr>
      <w:r>
        <w:t xml:space="preserve">This is to certify that the </w:t>
      </w:r>
      <w:r>
        <w:t xml:space="preserve">project titled </w:t>
      </w:r>
      <w:r>
        <w:rPr>
          <w:b/>
        </w:rPr>
        <w:t xml:space="preserve">"ARTIFICIAL INTELLIGENCE IN CYBERSECURITY: A REVIEW OF IoT SECURITY, THREAT DETECTION AND SMART GRID DEFENSE STRATEGIES" </w:t>
      </w:r>
      <w:r>
        <w:t xml:space="preserve">being submitted by </w:t>
      </w:r>
      <w:r w:rsidR="004B585F">
        <w:rPr>
          <w:b/>
        </w:rPr>
        <w:t>NIRUPAMA DEEPTHI VADDADI</w:t>
      </w:r>
      <w:r>
        <w:t xml:space="preserve"> bearing the Roll Number </w:t>
      </w:r>
      <w:r>
        <w:rPr>
          <w:b/>
        </w:rPr>
        <w:t>25021D2607</w:t>
      </w:r>
      <w:r>
        <w:t xml:space="preserve"> in partial fulfilment for the award of the degree of </w:t>
      </w:r>
      <w:r>
        <w:rPr>
          <w:b/>
        </w:rPr>
        <w:t>MASTER OF TECHNOLOGY</w:t>
      </w:r>
      <w:r>
        <w:t xml:space="preserve"> in </w:t>
      </w:r>
      <w:r>
        <w:rPr>
          <w:b/>
        </w:rPr>
        <w:t>CYBER SECURITY</w:t>
      </w:r>
      <w:r>
        <w:t xml:space="preserve"> to UCEK, JNTUK, Kakinada, Andhra Pradesh, India is a </w:t>
      </w:r>
    </w:p>
    <w:p w14:paraId="0D62BEDA" w14:textId="77777777" w:rsidR="00FE139E" w:rsidRDefault="004C14B9">
      <w:pPr>
        <w:spacing w:after="232" w:line="259" w:lineRule="auto"/>
        <w:ind w:left="-15" w:firstLine="0"/>
      </w:pPr>
      <w:r>
        <w:t xml:space="preserve">record of </w:t>
      </w:r>
      <w:proofErr w:type="spellStart"/>
      <w:r>
        <w:t>bonafide</w:t>
      </w:r>
      <w:proofErr w:type="spellEnd"/>
      <w:r>
        <w:t xml:space="preserve"> work carried out under the guidance and supervision of the Department. </w:t>
      </w:r>
    </w:p>
    <w:p w14:paraId="204075AF" w14:textId="77777777" w:rsidR="00FE139E" w:rsidRDefault="004C14B9">
      <w:pPr>
        <w:spacing w:after="56" w:line="259" w:lineRule="auto"/>
        <w:ind w:firstLine="0"/>
        <w:jc w:val="left"/>
      </w:pPr>
      <w:r>
        <w:t xml:space="preserve"> </w:t>
      </w:r>
    </w:p>
    <w:p w14:paraId="63EF6ECC" w14:textId="77777777" w:rsidR="00FE139E" w:rsidRDefault="004C14B9">
      <w:pPr>
        <w:spacing w:after="56" w:line="259" w:lineRule="auto"/>
        <w:ind w:firstLine="0"/>
        <w:jc w:val="left"/>
      </w:pPr>
      <w:r>
        <w:t xml:space="preserve"> </w:t>
      </w:r>
    </w:p>
    <w:p w14:paraId="737A7919" w14:textId="77777777" w:rsidR="00FE139E" w:rsidRDefault="004C14B9">
      <w:pPr>
        <w:spacing w:after="56" w:line="259" w:lineRule="auto"/>
        <w:ind w:firstLine="0"/>
        <w:jc w:val="left"/>
      </w:pPr>
      <w:r>
        <w:t xml:space="preserve"> </w:t>
      </w:r>
    </w:p>
    <w:p w14:paraId="3C84B0FD" w14:textId="77777777" w:rsidR="00FE139E" w:rsidRDefault="004C14B9">
      <w:pPr>
        <w:spacing w:after="56" w:line="259" w:lineRule="auto"/>
        <w:ind w:firstLine="0"/>
        <w:jc w:val="left"/>
      </w:pPr>
      <w:r>
        <w:t xml:space="preserve"> </w:t>
      </w:r>
    </w:p>
    <w:p w14:paraId="4986ABF5" w14:textId="77777777" w:rsidR="00FE139E" w:rsidRDefault="004C14B9">
      <w:pPr>
        <w:spacing w:after="56" w:line="259" w:lineRule="auto"/>
        <w:ind w:firstLine="0"/>
        <w:jc w:val="left"/>
      </w:pPr>
      <w:r>
        <w:t xml:space="preserve"> </w:t>
      </w:r>
    </w:p>
    <w:p w14:paraId="4E7FABDF" w14:textId="77777777" w:rsidR="00FE139E" w:rsidRDefault="004C14B9">
      <w:pPr>
        <w:spacing w:after="0" w:line="259" w:lineRule="auto"/>
        <w:ind w:firstLine="0"/>
        <w:jc w:val="left"/>
      </w:pPr>
      <w:r>
        <w:t xml:space="preserve"> </w:t>
      </w:r>
    </w:p>
    <w:tbl>
      <w:tblPr>
        <w:tblStyle w:val="TableGrid"/>
        <w:tblW w:w="8037" w:type="dxa"/>
        <w:tblInd w:w="782" w:type="dxa"/>
        <w:tblCellMar>
          <w:top w:w="4" w:type="dxa"/>
          <w:left w:w="0" w:type="dxa"/>
          <w:bottom w:w="0" w:type="dxa"/>
          <w:right w:w="0" w:type="dxa"/>
        </w:tblCellMar>
        <w:tblLook w:val="04A0" w:firstRow="1" w:lastRow="0" w:firstColumn="1" w:lastColumn="0" w:noHBand="0" w:noVBand="1"/>
      </w:tblPr>
      <w:tblGrid>
        <w:gridCol w:w="3243"/>
        <w:gridCol w:w="4794"/>
      </w:tblGrid>
      <w:tr w:rsidR="00FE139E" w14:paraId="67E242E0" w14:textId="77777777">
        <w:trPr>
          <w:trHeight w:val="1111"/>
        </w:trPr>
        <w:tc>
          <w:tcPr>
            <w:tcW w:w="3243" w:type="dxa"/>
            <w:tcBorders>
              <w:top w:val="nil"/>
              <w:left w:val="nil"/>
              <w:bottom w:val="nil"/>
              <w:right w:val="nil"/>
            </w:tcBorders>
          </w:tcPr>
          <w:p w14:paraId="12F169FF" w14:textId="77777777" w:rsidR="00FE139E" w:rsidRDefault="004C14B9">
            <w:pPr>
              <w:spacing w:after="34" w:line="259" w:lineRule="auto"/>
              <w:ind w:left="428" w:firstLine="0"/>
              <w:jc w:val="left"/>
            </w:pPr>
            <w:r>
              <w:rPr>
                <w:b/>
              </w:rPr>
              <w:t>Under the Guidance</w:t>
            </w:r>
            <w:r>
              <w:t xml:space="preserve"> </w:t>
            </w:r>
          </w:p>
          <w:p w14:paraId="527C2943" w14:textId="77777777" w:rsidR="00FE139E" w:rsidRDefault="004C14B9">
            <w:pPr>
              <w:spacing w:after="0" w:line="259" w:lineRule="auto"/>
              <w:ind w:left="373" w:firstLine="0"/>
              <w:jc w:val="left"/>
            </w:pPr>
            <w:r>
              <w:rPr>
                <w:b/>
                <w:sz w:val="22"/>
              </w:rPr>
              <w:t xml:space="preserve">Dr. N. </w:t>
            </w:r>
            <w:proofErr w:type="spellStart"/>
            <w:r>
              <w:rPr>
                <w:b/>
                <w:sz w:val="22"/>
              </w:rPr>
              <w:t>Ramakrishnaiah</w:t>
            </w:r>
            <w:proofErr w:type="spellEnd"/>
            <w:r>
              <w:t xml:space="preserve"> </w:t>
            </w:r>
          </w:p>
          <w:p w14:paraId="0047D014" w14:textId="77777777" w:rsidR="00FE139E" w:rsidRDefault="004C14B9">
            <w:pPr>
              <w:spacing w:after="0" w:line="259" w:lineRule="auto"/>
              <w:ind w:firstLine="0"/>
              <w:jc w:val="left"/>
            </w:pPr>
            <w:r>
              <w:rPr>
                <w:sz w:val="20"/>
              </w:rPr>
              <w:t>Professor &amp; Head of the Department</w:t>
            </w:r>
            <w:r>
              <w:t xml:space="preserve"> </w:t>
            </w:r>
          </w:p>
          <w:p w14:paraId="5E062F7C" w14:textId="77777777" w:rsidR="00FE139E" w:rsidRDefault="004C14B9">
            <w:pPr>
              <w:spacing w:after="0" w:line="259" w:lineRule="auto"/>
              <w:ind w:left="244" w:firstLine="0"/>
              <w:jc w:val="left"/>
            </w:pPr>
            <w:r>
              <w:rPr>
                <w:sz w:val="20"/>
              </w:rPr>
              <w:t>Dept. of CSE, UCEK, JNTUK</w:t>
            </w:r>
            <w:r>
              <w:t xml:space="preserve"> </w:t>
            </w:r>
          </w:p>
        </w:tc>
        <w:tc>
          <w:tcPr>
            <w:tcW w:w="4793" w:type="dxa"/>
            <w:tcBorders>
              <w:top w:val="nil"/>
              <w:left w:val="nil"/>
              <w:bottom w:val="nil"/>
              <w:right w:val="nil"/>
            </w:tcBorders>
          </w:tcPr>
          <w:p w14:paraId="2E5885EF" w14:textId="77777777" w:rsidR="00FE139E" w:rsidRDefault="004C14B9">
            <w:pPr>
              <w:spacing w:after="34" w:line="259" w:lineRule="auto"/>
              <w:ind w:left="1017" w:firstLine="0"/>
              <w:jc w:val="left"/>
            </w:pPr>
            <w:r>
              <w:rPr>
                <w:b/>
              </w:rPr>
              <w:t xml:space="preserve">                Head of the Department</w:t>
            </w:r>
            <w:r>
              <w:t xml:space="preserve"> </w:t>
            </w:r>
          </w:p>
          <w:p w14:paraId="1516FA8B" w14:textId="77777777" w:rsidR="00FE139E" w:rsidRDefault="004C14B9">
            <w:pPr>
              <w:spacing w:after="0" w:line="259" w:lineRule="auto"/>
              <w:ind w:left="1178" w:firstLine="0"/>
              <w:jc w:val="left"/>
            </w:pPr>
            <w:r>
              <w:rPr>
                <w:b/>
                <w:sz w:val="22"/>
              </w:rPr>
              <w:t xml:space="preserve">                 Dr. N. </w:t>
            </w:r>
            <w:proofErr w:type="spellStart"/>
            <w:r>
              <w:rPr>
                <w:b/>
                <w:sz w:val="22"/>
              </w:rPr>
              <w:t>Ramakrishnaiah</w:t>
            </w:r>
            <w:proofErr w:type="spellEnd"/>
            <w:r>
              <w:t xml:space="preserve"> </w:t>
            </w:r>
          </w:p>
          <w:p w14:paraId="2D965C5F" w14:textId="77777777" w:rsidR="00FE139E" w:rsidRDefault="004C14B9">
            <w:pPr>
              <w:spacing w:after="0" w:line="259" w:lineRule="auto"/>
              <w:ind w:right="60" w:firstLine="0"/>
              <w:jc w:val="right"/>
            </w:pPr>
            <w:r>
              <w:rPr>
                <w:sz w:val="20"/>
              </w:rPr>
              <w:t xml:space="preserve">                     Professor &amp; Head of the Department</w:t>
            </w:r>
            <w:r>
              <w:t xml:space="preserve"> </w:t>
            </w:r>
          </w:p>
          <w:p w14:paraId="7C6272FD" w14:textId="77777777" w:rsidR="00FE139E" w:rsidRDefault="004C14B9">
            <w:pPr>
              <w:spacing w:after="0" w:line="259" w:lineRule="auto"/>
              <w:ind w:left="966" w:firstLine="0"/>
              <w:jc w:val="left"/>
            </w:pPr>
            <w:r>
              <w:rPr>
                <w:sz w:val="20"/>
              </w:rPr>
              <w:t xml:space="preserve">                      Dept. of CSE, UCEK, JNTUK</w:t>
            </w:r>
            <w:r>
              <w:t xml:space="preserve"> </w:t>
            </w:r>
          </w:p>
        </w:tc>
      </w:tr>
      <w:tr w:rsidR="00FE139E" w14:paraId="56ECE36B" w14:textId="77777777">
        <w:trPr>
          <w:trHeight w:val="276"/>
        </w:trPr>
        <w:tc>
          <w:tcPr>
            <w:tcW w:w="3243" w:type="dxa"/>
            <w:tcBorders>
              <w:top w:val="nil"/>
              <w:left w:val="nil"/>
              <w:bottom w:val="nil"/>
              <w:right w:val="nil"/>
            </w:tcBorders>
          </w:tcPr>
          <w:p w14:paraId="6E2C8C06" w14:textId="77777777" w:rsidR="00FE139E" w:rsidRDefault="004C14B9">
            <w:pPr>
              <w:spacing w:after="0" w:line="259" w:lineRule="auto"/>
              <w:ind w:right="247" w:firstLine="0"/>
              <w:jc w:val="center"/>
            </w:pPr>
            <w:r>
              <w:rPr>
                <w:b/>
              </w:rPr>
              <w:t xml:space="preserve"> </w:t>
            </w:r>
          </w:p>
        </w:tc>
        <w:tc>
          <w:tcPr>
            <w:tcW w:w="4793" w:type="dxa"/>
            <w:tcBorders>
              <w:top w:val="nil"/>
              <w:left w:val="nil"/>
              <w:bottom w:val="nil"/>
              <w:right w:val="nil"/>
            </w:tcBorders>
          </w:tcPr>
          <w:p w14:paraId="3E04BDA9" w14:textId="77777777" w:rsidR="00FE139E" w:rsidRDefault="004C14B9">
            <w:pPr>
              <w:spacing w:after="0" w:line="259" w:lineRule="auto"/>
              <w:ind w:left="747" w:firstLine="0"/>
              <w:jc w:val="center"/>
            </w:pPr>
            <w:r>
              <w:rPr>
                <w:b/>
              </w:rPr>
              <w:t xml:space="preserve"> </w:t>
            </w:r>
          </w:p>
        </w:tc>
      </w:tr>
    </w:tbl>
    <w:p w14:paraId="58DD76B5" w14:textId="77777777" w:rsidR="00FE139E" w:rsidRDefault="004C14B9">
      <w:pPr>
        <w:spacing w:after="38" w:line="259" w:lineRule="auto"/>
        <w:ind w:firstLine="0"/>
        <w:jc w:val="left"/>
      </w:pPr>
      <w:r>
        <w:rPr>
          <w:sz w:val="22"/>
        </w:rPr>
        <w:t xml:space="preserve"> </w:t>
      </w:r>
    </w:p>
    <w:p w14:paraId="431FDABD" w14:textId="77777777" w:rsidR="00FE139E" w:rsidRDefault="004C14B9">
      <w:pPr>
        <w:spacing w:after="0" w:line="259" w:lineRule="auto"/>
        <w:ind w:firstLine="0"/>
        <w:jc w:val="left"/>
      </w:pPr>
      <w:r>
        <w:rPr>
          <w:sz w:val="22"/>
        </w:rPr>
        <w:t xml:space="preserve"> </w:t>
      </w:r>
    </w:p>
    <w:p w14:paraId="38176E76" w14:textId="77777777" w:rsidR="00FE139E" w:rsidRDefault="004C14B9">
      <w:pPr>
        <w:spacing w:after="213" w:line="259" w:lineRule="auto"/>
        <w:ind w:firstLine="0"/>
        <w:jc w:val="left"/>
      </w:pPr>
      <w:r>
        <w:t xml:space="preserve"> </w:t>
      </w:r>
    </w:p>
    <w:p w14:paraId="75F56A9F" w14:textId="77777777" w:rsidR="00FE139E" w:rsidRDefault="004C14B9">
      <w:pPr>
        <w:pStyle w:val="Heading1"/>
      </w:pPr>
      <w:bookmarkStart w:id="2" w:name="_Toc102362"/>
      <w:r>
        <w:lastRenderedPageBreak/>
        <w:t>ACKNOWLEDGEMENT</w:t>
      </w:r>
      <w:r>
        <w:rPr>
          <w:b w:val="0"/>
          <w:sz w:val="24"/>
          <w:u w:val="none"/>
        </w:rPr>
        <w:t xml:space="preserve"> </w:t>
      </w:r>
      <w:bookmarkEnd w:id="2"/>
    </w:p>
    <w:p w14:paraId="63085A15" w14:textId="77777777" w:rsidR="00FE139E" w:rsidRDefault="004C14B9">
      <w:pPr>
        <w:spacing w:after="76" w:line="259" w:lineRule="auto"/>
        <w:ind w:firstLine="0"/>
        <w:jc w:val="left"/>
      </w:pPr>
      <w:r>
        <w:t xml:space="preserve"> </w:t>
      </w:r>
    </w:p>
    <w:p w14:paraId="5274CF70" w14:textId="77777777" w:rsidR="00FE139E" w:rsidRDefault="004C14B9">
      <w:pPr>
        <w:ind w:left="-15"/>
      </w:pPr>
      <w:r>
        <w:t xml:space="preserve">Every piece of academic work carries with it the invisible contributions of people who guided, supported, and encouraged the person doing it. This report is no exception, and I want to acknowledge that honestly rather than in </w:t>
      </w:r>
      <w:r>
        <w:t xml:space="preserve">the usual formulaic way. </w:t>
      </w:r>
    </w:p>
    <w:p w14:paraId="6646E689" w14:textId="77777777" w:rsidR="00FE139E" w:rsidRDefault="004C14B9">
      <w:pPr>
        <w:spacing w:after="76" w:line="259" w:lineRule="auto"/>
        <w:ind w:firstLine="0"/>
        <w:jc w:val="left"/>
      </w:pPr>
      <w:r>
        <w:t xml:space="preserve"> </w:t>
      </w:r>
    </w:p>
    <w:p w14:paraId="4906F05C" w14:textId="77777777" w:rsidR="00FE139E" w:rsidRDefault="004C14B9">
      <w:pPr>
        <w:spacing w:after="0" w:line="373" w:lineRule="auto"/>
        <w:ind w:left="-15"/>
        <w:jc w:val="left"/>
      </w:pPr>
      <w:r>
        <w:t xml:space="preserve">My sincere gratitude goes to Dr. N. </w:t>
      </w:r>
      <w:proofErr w:type="spellStart"/>
      <w:r>
        <w:t>Ramakrishnaiah</w:t>
      </w:r>
      <w:proofErr w:type="spellEnd"/>
      <w:r>
        <w:t xml:space="preserve">, </w:t>
      </w:r>
      <w:proofErr w:type="spellStart"/>
      <w:r>
        <w:t>M.Tech</w:t>
      </w:r>
      <w:proofErr w:type="spellEnd"/>
      <w:r>
        <w:t xml:space="preserve">., Ph.D., Professor and Head of the Department of Computer Science and Engineering, UCEK, JNTUK Kakinada. His guidance was never prescriptive — he asked questions more than he gave answers, which I now understand was the point. </w:t>
      </w:r>
    </w:p>
    <w:p w14:paraId="2A3FC40D" w14:textId="77777777" w:rsidR="00FE139E" w:rsidRDefault="004C14B9">
      <w:pPr>
        <w:spacing w:after="232" w:line="259" w:lineRule="auto"/>
        <w:ind w:left="-15" w:firstLine="0"/>
      </w:pPr>
      <w:r>
        <w:t xml:space="preserve">The direction of this report owes a great deal to those conversations. </w:t>
      </w:r>
    </w:p>
    <w:p w14:paraId="6B50FD43" w14:textId="77777777" w:rsidR="00FE139E" w:rsidRDefault="004C14B9">
      <w:pPr>
        <w:spacing w:after="76" w:line="259" w:lineRule="auto"/>
        <w:ind w:firstLine="0"/>
        <w:jc w:val="left"/>
      </w:pPr>
      <w:r>
        <w:t xml:space="preserve"> </w:t>
      </w:r>
    </w:p>
    <w:p w14:paraId="1D10EBAD" w14:textId="77777777" w:rsidR="00FE139E" w:rsidRDefault="004C14B9">
      <w:pPr>
        <w:ind w:left="-15"/>
      </w:pPr>
      <w:r>
        <w:t xml:space="preserve">I also thank the faculty and staff of the department for the academic environment they have maintained. Good academic culture is easy to take for granted until you have worked in settings where it is absent. I am grateful for it here. </w:t>
      </w:r>
    </w:p>
    <w:p w14:paraId="2D2E1AE6" w14:textId="77777777" w:rsidR="00FE139E" w:rsidRDefault="004C14B9">
      <w:pPr>
        <w:spacing w:after="76" w:line="259" w:lineRule="auto"/>
        <w:ind w:firstLine="0"/>
        <w:jc w:val="left"/>
      </w:pPr>
      <w:r>
        <w:t xml:space="preserve"> </w:t>
      </w:r>
    </w:p>
    <w:p w14:paraId="5CCAB53B" w14:textId="77777777" w:rsidR="00FE139E" w:rsidRDefault="004C14B9">
      <w:pPr>
        <w:spacing w:after="0"/>
        <w:ind w:left="-15"/>
      </w:pPr>
      <w:r>
        <w:t xml:space="preserve">To my family — who probably did not fully understand what this report was about but supported me through it anyway — thank you. And to my friends and fellow students who sat through the same </w:t>
      </w:r>
    </w:p>
    <w:p w14:paraId="679783CE" w14:textId="77777777" w:rsidR="00FE139E" w:rsidRDefault="004C14B9">
      <w:pPr>
        <w:spacing w:after="232" w:line="259" w:lineRule="auto"/>
        <w:ind w:left="-15" w:firstLine="0"/>
      </w:pPr>
      <w:r>
        <w:t xml:space="preserve">late-night study sessions: this one is for all of us. </w:t>
      </w:r>
    </w:p>
    <w:p w14:paraId="3AA85AD7" w14:textId="77777777" w:rsidR="00FE139E" w:rsidRDefault="004C14B9">
      <w:pPr>
        <w:spacing w:after="56" w:line="259" w:lineRule="auto"/>
        <w:ind w:firstLine="0"/>
        <w:jc w:val="left"/>
      </w:pPr>
      <w:r>
        <w:t xml:space="preserve"> </w:t>
      </w:r>
    </w:p>
    <w:p w14:paraId="67B1BE3F" w14:textId="77777777" w:rsidR="00FE139E" w:rsidRDefault="004C14B9">
      <w:pPr>
        <w:spacing w:after="56" w:line="259" w:lineRule="auto"/>
        <w:ind w:firstLine="0"/>
        <w:jc w:val="left"/>
      </w:pPr>
      <w:r>
        <w:t xml:space="preserve"> </w:t>
      </w:r>
    </w:p>
    <w:p w14:paraId="28DC766B" w14:textId="77777777" w:rsidR="00FE139E" w:rsidRDefault="004C14B9">
      <w:pPr>
        <w:spacing w:after="56" w:line="259" w:lineRule="auto"/>
        <w:ind w:firstLine="0"/>
        <w:jc w:val="left"/>
      </w:pPr>
      <w:r>
        <w:t xml:space="preserve"> </w:t>
      </w:r>
    </w:p>
    <w:p w14:paraId="2CB7A031" w14:textId="77777777" w:rsidR="00FE139E" w:rsidRDefault="004C14B9">
      <w:pPr>
        <w:spacing w:after="56" w:line="259" w:lineRule="auto"/>
        <w:ind w:firstLine="0"/>
        <w:jc w:val="left"/>
      </w:pPr>
      <w:r>
        <w:t xml:space="preserve"> </w:t>
      </w:r>
    </w:p>
    <w:p w14:paraId="1B894FEB" w14:textId="77777777" w:rsidR="00FE139E" w:rsidRDefault="004C14B9">
      <w:pPr>
        <w:spacing w:after="56" w:line="259" w:lineRule="auto"/>
        <w:ind w:firstLine="0"/>
        <w:jc w:val="left"/>
      </w:pPr>
      <w:r>
        <w:t xml:space="preserve"> </w:t>
      </w:r>
    </w:p>
    <w:p w14:paraId="7DCBB539" w14:textId="77777777" w:rsidR="00FE139E" w:rsidRDefault="004C14B9">
      <w:pPr>
        <w:spacing w:after="56" w:line="259" w:lineRule="auto"/>
        <w:ind w:firstLine="0"/>
        <w:jc w:val="left"/>
      </w:pPr>
      <w:r>
        <w:t xml:space="preserve"> </w:t>
      </w:r>
    </w:p>
    <w:p w14:paraId="0AF43728" w14:textId="77777777" w:rsidR="00FE139E" w:rsidRDefault="004C14B9">
      <w:pPr>
        <w:spacing w:after="56" w:line="259" w:lineRule="auto"/>
        <w:ind w:firstLine="0"/>
        <w:jc w:val="left"/>
      </w:pPr>
      <w:r>
        <w:t xml:space="preserve"> </w:t>
      </w:r>
    </w:p>
    <w:p w14:paraId="55F4BF4A" w14:textId="77777777" w:rsidR="00FE139E" w:rsidRDefault="004C14B9">
      <w:pPr>
        <w:spacing w:after="56" w:line="259" w:lineRule="auto"/>
        <w:ind w:firstLine="0"/>
        <w:jc w:val="left"/>
      </w:pPr>
      <w:r>
        <w:t xml:space="preserve"> </w:t>
      </w:r>
    </w:p>
    <w:p w14:paraId="295B57D8" w14:textId="77777777" w:rsidR="00FE139E" w:rsidRDefault="004C14B9">
      <w:pPr>
        <w:spacing w:after="59" w:line="259" w:lineRule="auto"/>
        <w:ind w:firstLine="0"/>
        <w:jc w:val="left"/>
      </w:pPr>
      <w:r>
        <w:t xml:space="preserve"> </w:t>
      </w:r>
    </w:p>
    <w:p w14:paraId="3045CAC4" w14:textId="5A56C793" w:rsidR="00FE139E" w:rsidRDefault="004B585F">
      <w:pPr>
        <w:spacing w:after="18" w:line="259" w:lineRule="auto"/>
        <w:ind w:left="10" w:right="-15" w:hanging="10"/>
        <w:jc w:val="right"/>
      </w:pPr>
      <w:r>
        <w:rPr>
          <w:b/>
        </w:rPr>
        <w:t>NIRUPAMA DEEPTHI VADDADI</w:t>
      </w:r>
      <w:r w:rsidR="004C14B9">
        <w:t xml:space="preserve"> </w:t>
      </w:r>
    </w:p>
    <w:p w14:paraId="00809E1E" w14:textId="77777777" w:rsidR="00FE139E" w:rsidRDefault="004C14B9">
      <w:pPr>
        <w:spacing w:after="18" w:line="259" w:lineRule="auto"/>
        <w:ind w:left="10" w:right="-15" w:hanging="10"/>
        <w:jc w:val="right"/>
      </w:pPr>
      <w:r>
        <w:rPr>
          <w:b/>
        </w:rPr>
        <w:t>(25021D2607)</w:t>
      </w:r>
      <w:r>
        <w:t xml:space="preserve"> </w:t>
      </w:r>
    </w:p>
    <w:p w14:paraId="613EA15D" w14:textId="77777777" w:rsidR="00FE139E" w:rsidRDefault="004C14B9">
      <w:pPr>
        <w:spacing w:after="38" w:line="259" w:lineRule="auto"/>
        <w:ind w:left="55" w:firstLine="0"/>
        <w:jc w:val="center"/>
      </w:pPr>
      <w:r>
        <w:rPr>
          <w:sz w:val="22"/>
        </w:rPr>
        <w:t xml:space="preserve"> </w:t>
      </w:r>
    </w:p>
    <w:p w14:paraId="3AC15D08" w14:textId="77777777" w:rsidR="00FE139E" w:rsidRDefault="004C14B9">
      <w:pPr>
        <w:spacing w:after="38" w:line="259" w:lineRule="auto"/>
        <w:ind w:left="55" w:firstLine="0"/>
        <w:jc w:val="center"/>
      </w:pPr>
      <w:r>
        <w:rPr>
          <w:sz w:val="22"/>
        </w:rPr>
        <w:t xml:space="preserve"> </w:t>
      </w:r>
    </w:p>
    <w:p w14:paraId="271ABE98" w14:textId="77777777" w:rsidR="00FE139E" w:rsidRDefault="004C14B9">
      <w:pPr>
        <w:spacing w:after="38" w:line="259" w:lineRule="auto"/>
        <w:ind w:left="55" w:firstLine="0"/>
        <w:jc w:val="center"/>
      </w:pPr>
      <w:r>
        <w:rPr>
          <w:sz w:val="22"/>
        </w:rPr>
        <w:t xml:space="preserve"> </w:t>
      </w:r>
    </w:p>
    <w:p w14:paraId="480E9A05" w14:textId="77777777" w:rsidR="00FE139E" w:rsidRDefault="004C14B9">
      <w:pPr>
        <w:spacing w:after="38" w:line="259" w:lineRule="auto"/>
        <w:ind w:left="55" w:firstLine="0"/>
        <w:jc w:val="center"/>
      </w:pPr>
      <w:r>
        <w:rPr>
          <w:sz w:val="22"/>
        </w:rPr>
        <w:t xml:space="preserve"> </w:t>
      </w:r>
    </w:p>
    <w:p w14:paraId="7337929F" w14:textId="77777777" w:rsidR="00FE139E" w:rsidRDefault="004C14B9">
      <w:pPr>
        <w:spacing w:after="0" w:line="259" w:lineRule="auto"/>
        <w:ind w:firstLine="0"/>
        <w:jc w:val="left"/>
      </w:pPr>
      <w:r>
        <w:rPr>
          <w:sz w:val="22"/>
        </w:rPr>
        <w:t xml:space="preserve"> </w:t>
      </w:r>
    </w:p>
    <w:p w14:paraId="3600D1AD" w14:textId="77777777" w:rsidR="00FE139E" w:rsidRDefault="00FE139E">
      <w:pPr>
        <w:sectPr w:rsidR="00FE139E">
          <w:footerReference w:type="even" r:id="rId11"/>
          <w:footerReference w:type="default" r:id="rId12"/>
          <w:footerReference w:type="first" r:id="rId13"/>
          <w:pgSz w:w="11920" w:h="16840"/>
          <w:pgMar w:top="1110" w:right="922" w:bottom="1620" w:left="907" w:header="720" w:footer="703" w:gutter="0"/>
          <w:pgNumType w:fmt="lowerRoman" w:start="1"/>
          <w:cols w:space="720"/>
          <w:titlePg/>
        </w:sectPr>
      </w:pPr>
    </w:p>
    <w:p w14:paraId="5878B3AF" w14:textId="77777777" w:rsidR="00FE139E" w:rsidRDefault="004C14B9">
      <w:pPr>
        <w:spacing w:after="214" w:line="259" w:lineRule="auto"/>
        <w:ind w:firstLine="0"/>
        <w:jc w:val="left"/>
      </w:pPr>
      <w:r>
        <w:lastRenderedPageBreak/>
        <w:t xml:space="preserve"> </w:t>
      </w:r>
    </w:p>
    <w:p w14:paraId="2992389C" w14:textId="77777777" w:rsidR="00FE139E" w:rsidRDefault="004C14B9">
      <w:pPr>
        <w:pStyle w:val="Heading1"/>
      </w:pPr>
      <w:bookmarkStart w:id="3" w:name="_Toc102363"/>
      <w:r>
        <w:t>ABSTRACT</w:t>
      </w:r>
      <w:r>
        <w:rPr>
          <w:b w:val="0"/>
          <w:sz w:val="24"/>
          <w:u w:val="none"/>
        </w:rPr>
        <w:t xml:space="preserve"> </w:t>
      </w:r>
      <w:bookmarkEnd w:id="3"/>
    </w:p>
    <w:p w14:paraId="6992920F" w14:textId="77777777" w:rsidR="00FE139E" w:rsidRDefault="004C14B9">
      <w:pPr>
        <w:spacing w:after="216" w:line="259" w:lineRule="auto"/>
        <w:ind w:firstLine="0"/>
        <w:jc w:val="left"/>
      </w:pPr>
      <w:r>
        <w:rPr>
          <w:b/>
        </w:rPr>
        <w:t xml:space="preserve"> </w:t>
      </w:r>
    </w:p>
    <w:p w14:paraId="3114D3AE" w14:textId="77777777" w:rsidR="00DB2F42" w:rsidRDefault="00DB2F42" w:rsidP="00DB2F42">
      <w:r>
        <w:rPr>
          <w:b/>
          <w:bCs/>
        </w:rPr>
        <w:t>Background:</w:t>
      </w:r>
      <w:r>
        <w:t xml:space="preserve"> </w:t>
      </w:r>
      <w:r>
        <w:rPr>
          <w:i/>
          <w:iCs/>
        </w:rPr>
        <w:t>Deepfakes</w:t>
      </w:r>
      <w:r>
        <w:t xml:space="preserve">—the hyper-realistic fake videos, images, or audio generated by artificial intelligence—have emerged since 2017 as a disruptive force in cybersecurity. By enabling anyone to </w:t>
      </w:r>
      <w:r>
        <w:rPr>
          <w:b/>
          <w:bCs/>
        </w:rPr>
        <w:t>fabricate believable depictions of real individuals</w:t>
      </w:r>
      <w:r>
        <w:t xml:space="preserve">, deepfakes pose novel threats ranging from </w:t>
      </w:r>
      <w:r>
        <w:rPr>
          <w:b/>
          <w:bCs/>
        </w:rPr>
        <w:t>identity fraud and social engineering</w:t>
      </w:r>
      <w:r>
        <w:t xml:space="preserve"> to </w:t>
      </w:r>
      <w:r>
        <w:rPr>
          <w:b/>
          <w:bCs/>
        </w:rPr>
        <w:t>disinformation campaigns</w:t>
      </w:r>
      <w:r>
        <w:t xml:space="preserve">. Early warnings by researchers (e.g., Chesney &amp; Citron, 2019) heralded deepfakes as an “exponential leap forward” in the ability to distort reality [1]. In the five years since, deepfake creation tools have proliferated and the volume of deepfake content has </w:t>
      </w:r>
      <w:r>
        <w:rPr>
          <w:b/>
          <w:bCs/>
        </w:rPr>
        <w:t>skyrocketed</w:t>
      </w:r>
      <w:r>
        <w:t xml:space="preserve">. As of late 2019, an estimated </w:t>
      </w:r>
      <w:r>
        <w:rPr>
          <w:b/>
          <w:bCs/>
        </w:rPr>
        <w:t>96% of deepfake videos online were pornographic</w:t>
      </w:r>
      <w:r>
        <w:t xml:space="preserve"> in nature—content that “exclusively targets and harms women” [1]</w:t>
      </w:r>
      <w:r>
        <w:rPr>
          <w:rStyle w:val="FootnoteReference"/>
        </w:rPr>
        <w:footnoteReference w:id="1"/>
      </w:r>
      <w:r>
        <w:t xml:space="preserve">—underscoring the technology’s immediate misuse. By 2020, the number of deepfake videos had reached </w:t>
      </w:r>
      <w:r>
        <w:rPr>
          <w:i/>
          <w:iCs/>
        </w:rPr>
        <w:t>tens of thousands</w:t>
      </w:r>
      <w:r>
        <w:t xml:space="preserve">, with one report noting a </w:t>
      </w:r>
      <w:r>
        <w:rPr>
          <w:b/>
          <w:bCs/>
        </w:rPr>
        <w:t>968% increase</w:t>
      </w:r>
      <w:r>
        <w:t xml:space="preserve"> (to over 85,000 videos) from 2018 to 2020</w:t>
      </w:r>
      <w:r>
        <w:rPr>
          <w:rStyle w:val="FootnoteReference"/>
        </w:rPr>
        <w:footnoteReference w:id="2"/>
      </w:r>
      <w:r>
        <w:t xml:space="preserve">. As of 2023, more than </w:t>
      </w:r>
      <w:r>
        <w:rPr>
          <w:b/>
          <w:bCs/>
        </w:rPr>
        <w:t>95,000 deepfake videos</w:t>
      </w:r>
      <w:r>
        <w:t xml:space="preserve"> have been detected online</w:t>
      </w:r>
      <w:r>
        <w:rPr>
          <w:rStyle w:val="FootnoteReference"/>
        </w:rPr>
        <w:footnoteReference w:id="3"/>
      </w:r>
      <w:r>
        <w:t xml:space="preserve">. This rapid growth is facilitated by </w:t>
      </w:r>
      <w:r>
        <w:rPr>
          <w:b/>
          <w:bCs/>
        </w:rPr>
        <w:t>machine learning innovations</w:t>
      </w:r>
      <w:r>
        <w:t xml:space="preserve"> (notably </w:t>
      </w:r>
      <w:r>
        <w:rPr>
          <w:i/>
          <w:iCs/>
        </w:rPr>
        <w:t>Generative Adversarial Networks</w:t>
      </w:r>
      <w:r>
        <w:t xml:space="preserve">, GANs) and a burgeoning </w:t>
      </w:r>
      <w:proofErr w:type="gramStart"/>
      <w:r>
        <w:t>open-source</w:t>
      </w:r>
      <w:proofErr w:type="gramEnd"/>
      <w:r>
        <w:t xml:space="preserve"> deepfake ecosystem, making creation tools widely accessible.</w:t>
      </w:r>
    </w:p>
    <w:p w14:paraId="07097855" w14:textId="77777777" w:rsidR="00DB2F42" w:rsidRDefault="00DB2F42" w:rsidP="00DB2F42">
      <w:r>
        <w:rPr>
          <w:b/>
          <w:bCs/>
        </w:rPr>
        <w:t>Objectives:</w:t>
      </w:r>
      <w:r>
        <w:t xml:space="preserve"> This paper provides a comprehensive review of </w:t>
      </w:r>
      <w:r>
        <w:rPr>
          <w:i/>
          <w:iCs/>
        </w:rPr>
        <w:t>deepfake threats in cybersecurity</w:t>
      </w:r>
      <w:r>
        <w:t xml:space="preserve"> over the last five years (2019–2024). We synthesize peer-reviewed research to chart how deepfakes are exploited for malicious purposes, evaluate the evolving </w:t>
      </w:r>
      <w:r>
        <w:rPr>
          <w:b/>
          <w:bCs/>
        </w:rPr>
        <w:t>defensive techniques</w:t>
      </w:r>
      <w:r>
        <w:t xml:space="preserve"> for deepfake </w:t>
      </w:r>
      <w:r>
        <w:rPr>
          <w:i/>
          <w:iCs/>
        </w:rPr>
        <w:t>detection</w:t>
      </w:r>
      <w:r>
        <w:t xml:space="preserve">, and discuss </w:t>
      </w:r>
      <w:r>
        <w:rPr>
          <w:b/>
          <w:bCs/>
        </w:rPr>
        <w:t>mitigation strategies</w:t>
      </w:r>
      <w:r>
        <w:t xml:space="preserve"> including policy and user education. Key questions addressed include: How have threat actors leveraged deepfakes to compromise security? What are the state-of-the-art methods for detecting deepfakes, and how effective are they? What strategies (technical, organizational, legal) are being proposed to counter the deepfake threat?</w:t>
      </w:r>
    </w:p>
    <w:p w14:paraId="1159F840" w14:textId="77777777" w:rsidR="00DB2F42" w:rsidRDefault="00DB2F42" w:rsidP="00DB2F42">
      <w:r>
        <w:rPr>
          <w:b/>
          <w:bCs/>
        </w:rPr>
        <w:t>Methods:</w:t>
      </w:r>
      <w:r>
        <w:t xml:space="preserve"> We conducted a systematic literature review of academic research from 2019 through 2024 relating to deepfake technology and cybersecurity. Out of an initial pool of ~100 papers and reports, we selected ~50 high-impact sources for in-depth analysis, focusing on surveys, threat assessments, technical studies on detection algorithms, and case analyses of deepfake incidents. We extracted and </w:t>
      </w:r>
      <w:r>
        <w:lastRenderedPageBreak/>
        <w:t>synthesized data on deepfake threat trends, detection and authentication techniques, and recommended countermeasures. A table of key studies (Table 1) summarizes representative works.</w:t>
      </w:r>
    </w:p>
    <w:p w14:paraId="43955889" w14:textId="77777777" w:rsidR="00DB2F42" w:rsidRDefault="00DB2F42" w:rsidP="00DB2F42">
      <w:r>
        <w:rPr>
          <w:b/>
          <w:bCs/>
        </w:rPr>
        <w:t>Results:</w:t>
      </w:r>
      <w:r>
        <w:t xml:space="preserve"> Our review finds that deepfakes have been used maliciously in </w:t>
      </w:r>
      <w:r>
        <w:rPr>
          <w:b/>
          <w:bCs/>
        </w:rPr>
        <w:t>several domains</w:t>
      </w:r>
      <w:r>
        <w:t xml:space="preserve">: </w:t>
      </w:r>
      <w:r>
        <w:rPr>
          <w:b/>
          <w:bCs/>
        </w:rPr>
        <w:t>(</w:t>
      </w:r>
      <w:proofErr w:type="spellStart"/>
      <w:r>
        <w:rPr>
          <w:b/>
          <w:bCs/>
        </w:rPr>
        <w:t>i</w:t>
      </w:r>
      <w:proofErr w:type="spellEnd"/>
      <w:r>
        <w:rPr>
          <w:b/>
          <w:bCs/>
        </w:rPr>
        <w:t>) Social engineering and fraud</w:t>
      </w:r>
      <w:r>
        <w:t xml:space="preserve"> – including </w:t>
      </w:r>
      <w:r>
        <w:rPr>
          <w:i/>
          <w:iCs/>
        </w:rPr>
        <w:t>deepfake-powered phishing</w:t>
      </w:r>
      <w:r>
        <w:t xml:space="preserve"> and impersonation of CEOs or VIPs to authorize fraudulent transactions</w:t>
      </w:r>
      <w:r>
        <w:rPr>
          <w:rStyle w:val="FootnoteReference"/>
        </w:rPr>
        <w:footnoteReference w:id="4"/>
      </w:r>
      <w:r>
        <w:t xml:space="preserve"> </w:t>
      </w:r>
      <w:r>
        <w:rPr>
          <w:rStyle w:val="FootnoteReference"/>
        </w:rPr>
        <w:footnoteReference w:id="5"/>
      </w:r>
      <w:r>
        <w:t xml:space="preserve">; </w:t>
      </w:r>
      <w:r>
        <w:rPr>
          <w:b/>
          <w:bCs/>
        </w:rPr>
        <w:t>(ii) Disinformation and political manipulation</w:t>
      </w:r>
      <w:r>
        <w:t xml:space="preserve"> – e.g. fake videos of politicians to spread false statements</w:t>
      </w:r>
      <w:r>
        <w:rPr>
          <w:rStyle w:val="FootnoteReference"/>
        </w:rPr>
        <w:footnoteReference w:id="6"/>
      </w:r>
      <w:r>
        <w:t xml:space="preserve">; **(iii) </w:t>
      </w:r>
      <w:r>
        <w:rPr>
          <w:b/>
          <w:bCs/>
        </w:rPr>
        <w:t>Automated propaganda and cyber influence operations</w:t>
      </w:r>
      <w:r>
        <w:t xml:space="preserve">, sometimes using AI-generated fake social media personas; **(iv) </w:t>
      </w:r>
      <w:r>
        <w:rPr>
          <w:b/>
          <w:bCs/>
        </w:rPr>
        <w:t>Erosion of trust in digital media</w:t>
      </w:r>
      <w:r>
        <w:t xml:space="preserve"> – the so-called </w:t>
      </w:r>
      <w:r>
        <w:rPr>
          <w:i/>
          <w:iCs/>
        </w:rPr>
        <w:t>“liar’s dividend”</w:t>
      </w:r>
      <w:r>
        <w:t xml:space="preserve"> where genuine evidence can be dismissed as fake; and </w:t>
      </w:r>
      <w:r>
        <w:rPr>
          <w:b/>
          <w:bCs/>
        </w:rPr>
        <w:t>(v) Harassment and non-consensual pornography</w:t>
      </w:r>
      <w:r>
        <w:t xml:space="preserve">, which remains the vast majority of deepfake content online [1]. In response, researchers have developed a range of </w:t>
      </w:r>
      <w:r>
        <w:rPr>
          <w:b/>
          <w:bCs/>
        </w:rPr>
        <w:t>deepfake detection</w:t>
      </w:r>
      <w:r>
        <w:t xml:space="preserve"> techniques, from traditional digital forensics (spotting visual artifacts) to advanced solutions using </w:t>
      </w:r>
      <w:r>
        <w:rPr>
          <w:b/>
          <w:bCs/>
        </w:rPr>
        <w:t>deep learning classifiers</w:t>
      </w:r>
      <w:r>
        <w:t xml:space="preserve"> that achieve high accuracy (often &gt;90% under lab conditions) in distinguishing fakes from real media [4][5]. However, we also find that detection is a </w:t>
      </w:r>
      <w:r>
        <w:rPr>
          <w:b/>
          <w:bCs/>
        </w:rPr>
        <w:t>cat-and-mouse game</w:t>
      </w:r>
      <w:r>
        <w:t xml:space="preserve">: as detection methods improve, generative techniques evolve to produce more convincing fakes that evade current detectors [4]. Non-technical countermeasures are emerging as well. There is growing advocacy for </w:t>
      </w:r>
      <w:r>
        <w:rPr>
          <w:b/>
          <w:bCs/>
        </w:rPr>
        <w:t>“authenticity infrastructure,”</w:t>
      </w:r>
      <w:r>
        <w:t xml:space="preserve"> such as cryptographic </w:t>
      </w:r>
      <w:r>
        <w:rPr>
          <w:b/>
          <w:bCs/>
        </w:rPr>
        <w:t>content provenance</w:t>
      </w:r>
      <w:r>
        <w:t xml:space="preserve"> systems (e.g., digital watermarks or authenticated capture devices) to certify real media</w:t>
      </w:r>
      <w:r>
        <w:rPr>
          <w:rStyle w:val="FootnoteReference"/>
        </w:rPr>
        <w:footnoteReference w:id="7"/>
      </w:r>
      <w:r>
        <w:t xml:space="preserve">. Legal and policy responses have begun in some jurisdictions (e.g., California’s 2019 laws against malicious political and pornographic deepfakes [1]), but global consensus and enforcement remain nascent. Meanwhile, organizations are urged to implement </w:t>
      </w:r>
      <w:r>
        <w:rPr>
          <w:b/>
          <w:bCs/>
        </w:rPr>
        <w:t xml:space="preserve">procedural </w:t>
      </w:r>
      <w:proofErr w:type="spellStart"/>
      <w:r>
        <w:rPr>
          <w:b/>
          <w:bCs/>
        </w:rPr>
        <w:t>defenses</w:t>
      </w:r>
      <w:proofErr w:type="spellEnd"/>
      <w:r>
        <w:t>: employee training to raise awareness of deepfake scams, multifactor authentication to thwart audio/video-based impersonation, and robust incident response plans for deepfake-driven misinformation attacks.</w:t>
      </w:r>
    </w:p>
    <w:p w14:paraId="53725CD4" w14:textId="77777777" w:rsidR="00DB2F42" w:rsidRDefault="00DB2F42" w:rsidP="00DB2F42">
      <w:r>
        <w:rPr>
          <w:b/>
          <w:bCs/>
        </w:rPr>
        <w:t>Conclusions:</w:t>
      </w:r>
      <w:r>
        <w:t xml:space="preserve"> Deepfakes have rapidly evolved into a </w:t>
      </w:r>
      <w:r>
        <w:rPr>
          <w:b/>
          <w:bCs/>
        </w:rPr>
        <w:t>bona fide cybersecurity threat</w:t>
      </w:r>
      <w:r>
        <w:t xml:space="preserve">. They enable novel forms of fraud, disinformation, and impersonation that challenge existing security measures and human trust. The last five years of research show both remarkable progress in deepfake detection technology and sobering limitations in keeping up with the pace of deepfake sophistication. Our findings underscore that </w:t>
      </w:r>
      <w:r>
        <w:rPr>
          <w:b/>
          <w:bCs/>
        </w:rPr>
        <w:t>no single solution is sufficient</w:t>
      </w:r>
      <w:r>
        <w:t xml:space="preserve">: mitigating deepfake threats will require a holistic </w:t>
      </w:r>
      <w:r>
        <w:lastRenderedPageBreak/>
        <w:t xml:space="preserve">approach combining </w:t>
      </w:r>
      <w:r>
        <w:rPr>
          <w:b/>
          <w:bCs/>
        </w:rPr>
        <w:t>technical detection tools, user education, digital content authentication frameworks, legal regulations, and cross-sector collaboration</w:t>
      </w:r>
      <w:r>
        <w:t>. We conclude by outlining future research directions, including closing detection gaps (especially for audio deepfakes), developing standards for content authentication, and better understanding the psychological and societal impacts of deepfakes. By learning from the recent wave of deepfake incidents and research, the cybersecurity community can formulate multi-layered strategies to preserve trust in digital content and communication in the deepfake era.</w:t>
      </w:r>
    </w:p>
    <w:p w14:paraId="656021C8" w14:textId="77777777" w:rsidR="00DB2F42" w:rsidRDefault="00DB2F42" w:rsidP="00DB2F42">
      <w:r>
        <w:rPr>
          <w:b/>
          <w:bCs/>
        </w:rPr>
        <w:t>Keywords:</w:t>
      </w:r>
      <w:r>
        <w:t xml:space="preserve"> cybersecurity; deepfakes; synthetic media; </w:t>
      </w:r>
      <w:r>
        <w:rPr>
          <w:b/>
          <w:bCs/>
        </w:rPr>
        <w:t>social engineering</w:t>
      </w:r>
      <w:r>
        <w:t xml:space="preserve">; </w:t>
      </w:r>
      <w:r>
        <w:rPr>
          <w:b/>
          <w:bCs/>
        </w:rPr>
        <w:t>disinformation</w:t>
      </w:r>
      <w:r>
        <w:t xml:space="preserve">; </w:t>
      </w:r>
      <w:r>
        <w:rPr>
          <w:b/>
          <w:bCs/>
        </w:rPr>
        <w:t>deepfake detection</w:t>
      </w:r>
      <w:r>
        <w:t xml:space="preserve">; </w:t>
      </w:r>
      <w:r>
        <w:rPr>
          <w:b/>
          <w:bCs/>
        </w:rPr>
        <w:t>multimedia forensics</w:t>
      </w:r>
    </w:p>
    <w:p w14:paraId="39350E06" w14:textId="39F79111" w:rsidR="00FE139E" w:rsidRDefault="00FE139E">
      <w:pPr>
        <w:spacing w:after="0" w:line="259" w:lineRule="auto"/>
        <w:ind w:firstLine="0"/>
        <w:jc w:val="left"/>
      </w:pPr>
    </w:p>
    <w:bookmarkStart w:id="4" w:name="_Toc102364" w:displacedByCustomXml="next"/>
    <w:sdt>
      <w:sdtPr>
        <w:rPr>
          <w:b w:val="0"/>
          <w:sz w:val="24"/>
          <w:u w:val="none"/>
        </w:rPr>
        <w:id w:val="-1325585422"/>
        <w:docPartObj>
          <w:docPartGallery w:val="Table of Contents"/>
        </w:docPartObj>
      </w:sdtPr>
      <w:sdtEndPr>
        <w:rPr>
          <w:u w:color="000000"/>
        </w:rPr>
      </w:sdtEndPr>
      <w:sdtContent>
        <w:p w14:paraId="4367DBCA" w14:textId="04D4B51B" w:rsidR="00FE139E" w:rsidRDefault="004C14B9">
          <w:pPr>
            <w:pStyle w:val="Heading1"/>
          </w:pPr>
          <w:r>
            <w:t>TABLE OF CONTENTS</w:t>
          </w:r>
          <w:r>
            <w:rPr>
              <w:b w:val="0"/>
              <w:sz w:val="24"/>
              <w:u w:val="none"/>
            </w:rPr>
            <w:t xml:space="preserve"> </w:t>
          </w:r>
        </w:p>
        <w:bookmarkEnd w:id="4" w:displacedByCustomXml="next"/>
      </w:sdtContent>
    </w:sdt>
    <w:p w14:paraId="6F347B09" w14:textId="77777777" w:rsidR="00DB2F42" w:rsidRDefault="00DB2F42" w:rsidP="00DB2F42">
      <w:pPr>
        <w:pStyle w:val="ListParagraph"/>
        <w:numPr>
          <w:ilvl w:val="0"/>
          <w:numId w:val="3"/>
        </w:numPr>
      </w:pPr>
      <w:r>
        <w:rPr>
          <w:b/>
          <w:bCs/>
        </w:rPr>
        <w:t>Introduction</w:t>
      </w:r>
    </w:p>
    <w:p w14:paraId="4B610B3E" w14:textId="77777777" w:rsidR="00DB2F42" w:rsidRDefault="00DB2F42" w:rsidP="00DB2F42">
      <w:pPr>
        <w:pStyle w:val="ListParagraph"/>
        <w:numPr>
          <w:ilvl w:val="0"/>
          <w:numId w:val="3"/>
        </w:numPr>
      </w:pPr>
      <w:r>
        <w:rPr>
          <w:b/>
          <w:bCs/>
        </w:rPr>
        <w:t>Literature Review</w:t>
      </w:r>
      <w:r>
        <w:br/>
        <w:t> 2.1. Research on Deepfake Threats (2019–2024)</w:t>
      </w:r>
      <w:r>
        <w:br/>
        <w:t> 2.2. Key Studies and Their Contributions (Table 1)</w:t>
      </w:r>
    </w:p>
    <w:p w14:paraId="64F936D8" w14:textId="77777777" w:rsidR="00DB2F42" w:rsidRDefault="00DB2F42" w:rsidP="00DB2F42">
      <w:pPr>
        <w:pStyle w:val="ListParagraph"/>
        <w:numPr>
          <w:ilvl w:val="0"/>
          <w:numId w:val="3"/>
        </w:numPr>
      </w:pPr>
      <w:r>
        <w:rPr>
          <w:b/>
          <w:bCs/>
        </w:rPr>
        <w:t>Methodology</w:t>
      </w:r>
    </w:p>
    <w:p w14:paraId="47B9D6D5" w14:textId="77777777" w:rsidR="00DB2F42" w:rsidRDefault="00DB2F42" w:rsidP="00DB2F42">
      <w:pPr>
        <w:pStyle w:val="ListParagraph"/>
        <w:numPr>
          <w:ilvl w:val="0"/>
          <w:numId w:val="3"/>
        </w:numPr>
      </w:pPr>
      <w:r>
        <w:rPr>
          <w:b/>
          <w:bCs/>
        </w:rPr>
        <w:t>Results</w:t>
      </w:r>
      <w:r>
        <w:br/>
        <w:t> 4.1. Deepfakes as Emerging Cyber Threats</w:t>
      </w:r>
      <w:r>
        <w:br/>
        <w:t> 4.2. Advances in Deepfake Detection Techniques</w:t>
      </w:r>
      <w:r>
        <w:br/>
        <w:t> 4.3. Mitigation Strategies and Policy Responses</w:t>
      </w:r>
    </w:p>
    <w:p w14:paraId="3F738577" w14:textId="77777777" w:rsidR="00DB2F42" w:rsidRDefault="00DB2F42" w:rsidP="00DB2F42">
      <w:pPr>
        <w:pStyle w:val="ListParagraph"/>
        <w:numPr>
          <w:ilvl w:val="0"/>
          <w:numId w:val="3"/>
        </w:numPr>
      </w:pPr>
      <w:r>
        <w:rPr>
          <w:b/>
          <w:bCs/>
        </w:rPr>
        <w:t>Discussion</w:t>
      </w:r>
    </w:p>
    <w:p w14:paraId="4DD40923" w14:textId="77777777" w:rsidR="00DB2F42" w:rsidRDefault="00DB2F42" w:rsidP="00DB2F42">
      <w:pPr>
        <w:pStyle w:val="ListParagraph"/>
        <w:numPr>
          <w:ilvl w:val="0"/>
          <w:numId w:val="3"/>
        </w:numPr>
      </w:pPr>
      <w:r>
        <w:rPr>
          <w:b/>
          <w:bCs/>
        </w:rPr>
        <w:t>Conclusion</w:t>
      </w:r>
    </w:p>
    <w:p w14:paraId="5A6F5490" w14:textId="77777777" w:rsidR="00DB2F42" w:rsidRDefault="00DB2F42" w:rsidP="00DB2F42">
      <w:pPr>
        <w:pStyle w:val="ListParagraph"/>
        <w:numPr>
          <w:ilvl w:val="0"/>
          <w:numId w:val="3"/>
        </w:numPr>
      </w:pPr>
      <w:r>
        <w:rPr>
          <w:b/>
          <w:bCs/>
        </w:rPr>
        <w:t>References</w:t>
      </w:r>
    </w:p>
    <w:p w14:paraId="7FE72762" w14:textId="0ED46288" w:rsidR="00FE139E" w:rsidRDefault="00FE139E">
      <w:pPr>
        <w:spacing w:after="56" w:line="259" w:lineRule="auto"/>
        <w:ind w:firstLine="0"/>
        <w:jc w:val="left"/>
      </w:pPr>
    </w:p>
    <w:p w14:paraId="61DEE6CA" w14:textId="77777777" w:rsidR="00FE139E" w:rsidRDefault="004C14B9">
      <w:pPr>
        <w:spacing w:after="56" w:line="259" w:lineRule="auto"/>
        <w:ind w:firstLine="0"/>
        <w:jc w:val="left"/>
      </w:pPr>
      <w:r>
        <w:rPr>
          <w:b/>
          <w:sz w:val="22"/>
        </w:rPr>
        <w:t xml:space="preserve"> </w:t>
      </w:r>
    </w:p>
    <w:p w14:paraId="3F48CDE4" w14:textId="77777777" w:rsidR="00FE139E" w:rsidRDefault="004C14B9">
      <w:pPr>
        <w:spacing w:after="43" w:line="259" w:lineRule="auto"/>
        <w:ind w:left="4976" w:right="4990" w:hanging="4991"/>
      </w:pPr>
      <w:r>
        <w:rPr>
          <w:b/>
          <w:sz w:val="22"/>
        </w:rPr>
        <w:t xml:space="preserve"> </w:t>
      </w:r>
      <w:r>
        <w:rPr>
          <w:sz w:val="22"/>
        </w:rPr>
        <w:t>v</w:t>
      </w:r>
      <w:r>
        <w:t xml:space="preserve"> </w:t>
      </w:r>
    </w:p>
    <w:p w14:paraId="670F7CFE" w14:textId="77777777" w:rsidR="00FE139E" w:rsidRDefault="004C14B9">
      <w:pPr>
        <w:spacing w:after="213" w:line="259" w:lineRule="auto"/>
        <w:ind w:firstLine="0"/>
        <w:jc w:val="left"/>
      </w:pPr>
      <w:r>
        <w:t xml:space="preserve"> </w:t>
      </w:r>
    </w:p>
    <w:p w14:paraId="583AFBF5" w14:textId="77777777" w:rsidR="00FE139E" w:rsidRDefault="004C14B9">
      <w:pPr>
        <w:spacing w:after="172" w:line="259" w:lineRule="auto"/>
        <w:ind w:left="70" w:firstLine="0"/>
        <w:jc w:val="center"/>
      </w:pPr>
      <w:r>
        <w:rPr>
          <w:b/>
          <w:sz w:val="28"/>
        </w:rPr>
        <w:t xml:space="preserve"> </w:t>
      </w:r>
    </w:p>
    <w:p w14:paraId="69E0BE1E" w14:textId="77777777" w:rsidR="00FE139E" w:rsidRDefault="004C14B9">
      <w:pPr>
        <w:spacing w:after="0" w:line="259" w:lineRule="auto"/>
        <w:ind w:left="70" w:firstLine="0"/>
        <w:jc w:val="center"/>
      </w:pPr>
      <w:r>
        <w:rPr>
          <w:b/>
          <w:sz w:val="28"/>
        </w:rPr>
        <w:t xml:space="preserve"> </w:t>
      </w:r>
    </w:p>
    <w:p w14:paraId="6DEA761D" w14:textId="77777777" w:rsidR="00FE139E" w:rsidRDefault="004C14B9">
      <w:pPr>
        <w:pStyle w:val="Heading1"/>
      </w:pPr>
      <w:bookmarkStart w:id="5" w:name="_Toc102365"/>
      <w:r>
        <w:t>LIST OF TABLES</w:t>
      </w:r>
      <w:r>
        <w:rPr>
          <w:b w:val="0"/>
          <w:sz w:val="24"/>
          <w:u w:val="none"/>
        </w:rPr>
        <w:t xml:space="preserve"> </w:t>
      </w:r>
      <w:bookmarkEnd w:id="5"/>
    </w:p>
    <w:p w14:paraId="56C221FB" w14:textId="77777777" w:rsidR="00FE139E" w:rsidRDefault="004C14B9">
      <w:pPr>
        <w:spacing w:after="51" w:line="259" w:lineRule="auto"/>
        <w:ind w:firstLine="0"/>
        <w:jc w:val="left"/>
      </w:pPr>
      <w:r>
        <w:t xml:space="preserve"> </w:t>
      </w:r>
    </w:p>
    <w:p w14:paraId="709E864D" w14:textId="77777777" w:rsidR="00FE139E" w:rsidRDefault="004C14B9">
      <w:pPr>
        <w:spacing w:after="43" w:line="259" w:lineRule="auto"/>
        <w:ind w:left="-5" w:hanging="10"/>
      </w:pPr>
      <w:r>
        <w:rPr>
          <w:sz w:val="22"/>
        </w:rPr>
        <w:t>Table 2.1 – Observations: Approach, Findings, Strengths, Weaknesses &amp; Proposed Solutions</w:t>
      </w:r>
      <w:r>
        <w:t xml:space="preserve"> </w:t>
      </w:r>
    </w:p>
    <w:p w14:paraId="0C933C4D" w14:textId="77777777" w:rsidR="00FE139E" w:rsidRDefault="004C14B9">
      <w:pPr>
        <w:spacing w:after="56" w:line="259" w:lineRule="auto"/>
        <w:ind w:firstLine="0"/>
        <w:jc w:val="left"/>
      </w:pPr>
      <w:r>
        <w:t xml:space="preserve"> </w:t>
      </w:r>
    </w:p>
    <w:p w14:paraId="077D010F" w14:textId="77777777" w:rsidR="00FE139E" w:rsidRDefault="004C14B9">
      <w:pPr>
        <w:spacing w:after="56" w:line="259" w:lineRule="auto"/>
        <w:ind w:firstLine="0"/>
        <w:jc w:val="left"/>
      </w:pPr>
      <w:r>
        <w:t xml:space="preserve"> </w:t>
      </w:r>
    </w:p>
    <w:p w14:paraId="619E60EF" w14:textId="77777777" w:rsidR="00FE139E" w:rsidRDefault="004C14B9">
      <w:pPr>
        <w:spacing w:after="56" w:line="259" w:lineRule="auto"/>
        <w:ind w:firstLine="0"/>
        <w:jc w:val="left"/>
      </w:pPr>
      <w:r>
        <w:t xml:space="preserve"> </w:t>
      </w:r>
    </w:p>
    <w:p w14:paraId="13F98B6A" w14:textId="77777777" w:rsidR="00FE139E" w:rsidRDefault="004C14B9">
      <w:pPr>
        <w:spacing w:after="56" w:line="259" w:lineRule="auto"/>
        <w:ind w:firstLine="0"/>
        <w:jc w:val="left"/>
      </w:pPr>
      <w:r>
        <w:t xml:space="preserve"> </w:t>
      </w:r>
    </w:p>
    <w:p w14:paraId="67662C22" w14:textId="77777777" w:rsidR="00FE139E" w:rsidRDefault="004C14B9">
      <w:pPr>
        <w:spacing w:after="56" w:line="259" w:lineRule="auto"/>
        <w:ind w:firstLine="0"/>
        <w:jc w:val="left"/>
      </w:pPr>
      <w:r>
        <w:t xml:space="preserve"> </w:t>
      </w:r>
    </w:p>
    <w:p w14:paraId="55B81142" w14:textId="77777777" w:rsidR="00FE139E" w:rsidRDefault="004C14B9">
      <w:pPr>
        <w:spacing w:after="56" w:line="259" w:lineRule="auto"/>
        <w:ind w:firstLine="0"/>
        <w:jc w:val="left"/>
      </w:pPr>
      <w:r>
        <w:lastRenderedPageBreak/>
        <w:t xml:space="preserve"> </w:t>
      </w:r>
    </w:p>
    <w:p w14:paraId="117AE2F4" w14:textId="77777777" w:rsidR="00FE139E" w:rsidRDefault="004C14B9">
      <w:pPr>
        <w:spacing w:after="56" w:line="259" w:lineRule="auto"/>
        <w:ind w:firstLine="0"/>
        <w:jc w:val="left"/>
      </w:pPr>
      <w:r>
        <w:t xml:space="preserve"> </w:t>
      </w:r>
    </w:p>
    <w:p w14:paraId="3261532E" w14:textId="77777777" w:rsidR="00FE139E" w:rsidRDefault="004C14B9">
      <w:pPr>
        <w:spacing w:after="56" w:line="259" w:lineRule="auto"/>
        <w:ind w:firstLine="0"/>
        <w:jc w:val="left"/>
      </w:pPr>
      <w:r>
        <w:t xml:space="preserve"> </w:t>
      </w:r>
    </w:p>
    <w:p w14:paraId="5AC0C973" w14:textId="77777777" w:rsidR="00FE139E" w:rsidRDefault="004C14B9">
      <w:pPr>
        <w:spacing w:after="56" w:line="259" w:lineRule="auto"/>
        <w:ind w:firstLine="0"/>
        <w:jc w:val="left"/>
      </w:pPr>
      <w:r>
        <w:t xml:space="preserve"> </w:t>
      </w:r>
    </w:p>
    <w:p w14:paraId="30FD3465" w14:textId="77777777" w:rsidR="00FE139E" w:rsidRDefault="004C14B9">
      <w:pPr>
        <w:spacing w:after="56" w:line="259" w:lineRule="auto"/>
        <w:ind w:firstLine="0"/>
        <w:jc w:val="left"/>
      </w:pPr>
      <w:r>
        <w:t xml:space="preserve"> </w:t>
      </w:r>
    </w:p>
    <w:p w14:paraId="7CCFC494" w14:textId="77777777" w:rsidR="00FE139E" w:rsidRDefault="004C14B9">
      <w:pPr>
        <w:spacing w:after="56" w:line="259" w:lineRule="auto"/>
        <w:ind w:firstLine="0"/>
        <w:jc w:val="left"/>
      </w:pPr>
      <w:r>
        <w:t xml:space="preserve"> </w:t>
      </w:r>
    </w:p>
    <w:p w14:paraId="49B56351" w14:textId="77777777" w:rsidR="00FE139E" w:rsidRDefault="004C14B9">
      <w:pPr>
        <w:spacing w:after="56" w:line="259" w:lineRule="auto"/>
        <w:ind w:firstLine="0"/>
        <w:jc w:val="left"/>
      </w:pPr>
      <w:r>
        <w:t xml:space="preserve"> </w:t>
      </w:r>
    </w:p>
    <w:p w14:paraId="4EAFF683" w14:textId="77777777" w:rsidR="00FE139E" w:rsidRDefault="004C14B9">
      <w:pPr>
        <w:spacing w:after="56" w:line="259" w:lineRule="auto"/>
        <w:ind w:firstLine="0"/>
        <w:jc w:val="left"/>
      </w:pPr>
      <w:r>
        <w:t xml:space="preserve"> </w:t>
      </w:r>
    </w:p>
    <w:p w14:paraId="4F90E27F" w14:textId="77777777" w:rsidR="00FE139E" w:rsidRDefault="004C14B9">
      <w:pPr>
        <w:spacing w:after="56" w:line="259" w:lineRule="auto"/>
        <w:ind w:firstLine="0"/>
        <w:jc w:val="left"/>
      </w:pPr>
      <w:r>
        <w:t xml:space="preserve"> </w:t>
      </w:r>
    </w:p>
    <w:p w14:paraId="044DF2FD" w14:textId="77777777" w:rsidR="00FE139E" w:rsidRDefault="004C14B9">
      <w:pPr>
        <w:spacing w:after="56" w:line="259" w:lineRule="auto"/>
        <w:ind w:firstLine="0"/>
        <w:jc w:val="left"/>
      </w:pPr>
      <w:r>
        <w:t xml:space="preserve"> </w:t>
      </w:r>
    </w:p>
    <w:p w14:paraId="3D6F8703" w14:textId="77777777" w:rsidR="00FE139E" w:rsidRDefault="004C14B9">
      <w:pPr>
        <w:spacing w:after="56" w:line="259" w:lineRule="auto"/>
        <w:ind w:firstLine="0"/>
        <w:jc w:val="left"/>
      </w:pPr>
      <w:r>
        <w:t xml:space="preserve"> </w:t>
      </w:r>
    </w:p>
    <w:p w14:paraId="7A9B5348" w14:textId="77777777" w:rsidR="00FE139E" w:rsidRDefault="004C14B9">
      <w:pPr>
        <w:spacing w:after="56" w:line="259" w:lineRule="auto"/>
        <w:ind w:firstLine="0"/>
        <w:jc w:val="left"/>
      </w:pPr>
      <w:r>
        <w:t xml:space="preserve"> </w:t>
      </w:r>
    </w:p>
    <w:p w14:paraId="33D6DF27" w14:textId="77777777" w:rsidR="00FE139E" w:rsidRDefault="004C14B9">
      <w:pPr>
        <w:spacing w:after="56" w:line="259" w:lineRule="auto"/>
        <w:ind w:firstLine="0"/>
        <w:jc w:val="left"/>
      </w:pPr>
      <w:r>
        <w:t xml:space="preserve"> </w:t>
      </w:r>
    </w:p>
    <w:p w14:paraId="553BA785" w14:textId="77777777" w:rsidR="00FE139E" w:rsidRDefault="004C14B9">
      <w:pPr>
        <w:spacing w:after="56" w:line="259" w:lineRule="auto"/>
        <w:ind w:firstLine="0"/>
        <w:jc w:val="left"/>
      </w:pPr>
      <w:r>
        <w:t xml:space="preserve"> </w:t>
      </w:r>
    </w:p>
    <w:p w14:paraId="6C9676AD" w14:textId="77777777" w:rsidR="00FE139E" w:rsidRDefault="004C14B9">
      <w:pPr>
        <w:spacing w:after="56" w:line="259" w:lineRule="auto"/>
        <w:ind w:firstLine="0"/>
        <w:jc w:val="left"/>
      </w:pPr>
      <w:r>
        <w:t xml:space="preserve"> </w:t>
      </w:r>
    </w:p>
    <w:p w14:paraId="6353B11F" w14:textId="77777777" w:rsidR="00FE139E" w:rsidRDefault="004C14B9">
      <w:pPr>
        <w:spacing w:after="56" w:line="259" w:lineRule="auto"/>
        <w:ind w:firstLine="0"/>
        <w:jc w:val="left"/>
      </w:pPr>
      <w:r>
        <w:t xml:space="preserve"> </w:t>
      </w:r>
    </w:p>
    <w:p w14:paraId="1CBEF038" w14:textId="77777777" w:rsidR="00FE139E" w:rsidRDefault="004C14B9">
      <w:pPr>
        <w:spacing w:after="56" w:line="259" w:lineRule="auto"/>
        <w:ind w:firstLine="0"/>
        <w:jc w:val="left"/>
      </w:pPr>
      <w:r>
        <w:t xml:space="preserve"> </w:t>
      </w:r>
    </w:p>
    <w:p w14:paraId="641254C8" w14:textId="77777777" w:rsidR="00FE139E" w:rsidRDefault="004C14B9">
      <w:pPr>
        <w:spacing w:after="56" w:line="259" w:lineRule="auto"/>
        <w:ind w:firstLine="0"/>
        <w:jc w:val="left"/>
      </w:pPr>
      <w:r>
        <w:t xml:space="preserve"> </w:t>
      </w:r>
    </w:p>
    <w:p w14:paraId="2E4B5E97" w14:textId="77777777" w:rsidR="00FE139E" w:rsidRDefault="004C14B9">
      <w:pPr>
        <w:spacing w:after="56" w:line="259" w:lineRule="auto"/>
        <w:ind w:firstLine="0"/>
        <w:jc w:val="left"/>
      </w:pPr>
      <w:r>
        <w:t xml:space="preserve"> </w:t>
      </w:r>
    </w:p>
    <w:p w14:paraId="1C7889D8" w14:textId="77777777" w:rsidR="00FE139E" w:rsidRDefault="004C14B9">
      <w:pPr>
        <w:spacing w:after="56" w:line="259" w:lineRule="auto"/>
        <w:ind w:firstLine="0"/>
        <w:jc w:val="left"/>
      </w:pPr>
      <w:r>
        <w:t xml:space="preserve"> </w:t>
      </w:r>
    </w:p>
    <w:p w14:paraId="574CE5C7" w14:textId="77777777" w:rsidR="00FE139E" w:rsidRDefault="004C14B9">
      <w:pPr>
        <w:spacing w:after="56" w:line="259" w:lineRule="auto"/>
        <w:ind w:firstLine="0"/>
        <w:jc w:val="left"/>
      </w:pPr>
      <w:r>
        <w:t xml:space="preserve"> </w:t>
      </w:r>
    </w:p>
    <w:p w14:paraId="3C17F9FB" w14:textId="77777777" w:rsidR="00FE139E" w:rsidRDefault="004C14B9">
      <w:pPr>
        <w:spacing w:after="56" w:line="259" w:lineRule="auto"/>
        <w:ind w:firstLine="0"/>
        <w:jc w:val="left"/>
      </w:pPr>
      <w:r>
        <w:t xml:space="preserve"> </w:t>
      </w:r>
    </w:p>
    <w:p w14:paraId="7EDDE13B" w14:textId="77777777" w:rsidR="00FE139E" w:rsidRDefault="004C14B9">
      <w:pPr>
        <w:spacing w:after="56" w:line="259" w:lineRule="auto"/>
        <w:ind w:firstLine="0"/>
        <w:jc w:val="left"/>
      </w:pPr>
      <w:r>
        <w:t xml:space="preserve"> </w:t>
      </w:r>
    </w:p>
    <w:p w14:paraId="2116867A" w14:textId="77777777" w:rsidR="00FE139E" w:rsidRDefault="004C14B9">
      <w:pPr>
        <w:spacing w:after="56" w:line="259" w:lineRule="auto"/>
        <w:ind w:firstLine="0"/>
        <w:jc w:val="left"/>
      </w:pPr>
      <w:r>
        <w:t xml:space="preserve"> </w:t>
      </w:r>
    </w:p>
    <w:p w14:paraId="7831BB7A" w14:textId="77777777" w:rsidR="00FE139E" w:rsidRDefault="004C14B9">
      <w:pPr>
        <w:spacing w:after="56" w:line="259" w:lineRule="auto"/>
        <w:ind w:firstLine="0"/>
        <w:jc w:val="left"/>
      </w:pPr>
      <w:r>
        <w:t xml:space="preserve"> </w:t>
      </w:r>
    </w:p>
    <w:p w14:paraId="26F22A43" w14:textId="77777777" w:rsidR="00FE139E" w:rsidRDefault="004C14B9">
      <w:pPr>
        <w:spacing w:after="56" w:line="259" w:lineRule="auto"/>
        <w:ind w:firstLine="0"/>
        <w:jc w:val="left"/>
      </w:pPr>
      <w:r>
        <w:t xml:space="preserve"> </w:t>
      </w:r>
    </w:p>
    <w:p w14:paraId="334C1865" w14:textId="77777777" w:rsidR="00FE139E" w:rsidRDefault="004C14B9">
      <w:pPr>
        <w:spacing w:after="56" w:line="259" w:lineRule="auto"/>
        <w:ind w:firstLine="0"/>
        <w:jc w:val="left"/>
      </w:pPr>
      <w:r>
        <w:t xml:space="preserve"> </w:t>
      </w:r>
    </w:p>
    <w:p w14:paraId="09509C2F" w14:textId="77777777" w:rsidR="00FE139E" w:rsidRDefault="004C14B9">
      <w:pPr>
        <w:spacing w:after="56" w:line="259" w:lineRule="auto"/>
        <w:ind w:firstLine="0"/>
        <w:jc w:val="left"/>
      </w:pPr>
      <w:r>
        <w:t xml:space="preserve"> </w:t>
      </w:r>
    </w:p>
    <w:p w14:paraId="7484611B" w14:textId="77777777" w:rsidR="00FE139E" w:rsidRDefault="004C14B9">
      <w:pPr>
        <w:spacing w:after="37" w:line="259" w:lineRule="auto"/>
        <w:ind w:firstLine="0"/>
        <w:jc w:val="left"/>
      </w:pPr>
      <w:r>
        <w:t xml:space="preserve"> </w:t>
      </w:r>
    </w:p>
    <w:p w14:paraId="158E4531" w14:textId="77777777" w:rsidR="00FE139E" w:rsidRDefault="004C14B9">
      <w:pPr>
        <w:spacing w:after="50" w:line="265" w:lineRule="auto"/>
        <w:ind w:left="1483" w:right="1472" w:hanging="10"/>
        <w:jc w:val="center"/>
      </w:pPr>
      <w:r>
        <w:rPr>
          <w:sz w:val="22"/>
        </w:rPr>
        <w:t xml:space="preserve">vi </w:t>
      </w:r>
    </w:p>
    <w:p w14:paraId="0E01305C" w14:textId="77777777" w:rsidR="00FE139E" w:rsidRDefault="004C14B9">
      <w:pPr>
        <w:spacing w:after="0" w:line="259" w:lineRule="auto"/>
        <w:ind w:left="55" w:firstLine="0"/>
        <w:jc w:val="center"/>
      </w:pPr>
      <w:r>
        <w:rPr>
          <w:sz w:val="22"/>
        </w:rPr>
        <w:t xml:space="preserve"> </w:t>
      </w:r>
    </w:p>
    <w:p w14:paraId="5EA8FECE" w14:textId="77777777" w:rsidR="00FE139E" w:rsidRDefault="004C14B9">
      <w:pPr>
        <w:pStyle w:val="Heading2"/>
        <w:spacing w:after="173"/>
      </w:pPr>
      <w:r>
        <w:rPr>
          <w:color w:val="375623"/>
          <w:sz w:val="30"/>
          <w:u w:val="none"/>
        </w:rPr>
        <w:t>CHAPTER 1</w:t>
      </w:r>
      <w:r>
        <w:rPr>
          <w:b w:val="0"/>
          <w:sz w:val="24"/>
          <w:u w:val="none"/>
        </w:rPr>
        <w:t xml:space="preserve"> </w:t>
      </w:r>
      <w:r>
        <w:rPr>
          <w:color w:val="375623"/>
          <w:sz w:val="30"/>
          <w:u w:val="none"/>
        </w:rPr>
        <w:t>INTRODUCTION</w:t>
      </w:r>
      <w:r>
        <w:rPr>
          <w:b w:val="0"/>
          <w:sz w:val="24"/>
          <w:u w:val="none"/>
        </w:rPr>
        <w:t xml:space="preserve"> </w:t>
      </w:r>
    </w:p>
    <w:p w14:paraId="14440652" w14:textId="77777777" w:rsidR="00FE139E" w:rsidRDefault="004C14B9">
      <w:pPr>
        <w:pStyle w:val="Heading3"/>
        <w:ind w:left="-5"/>
      </w:pPr>
      <w:proofErr w:type="gramStart"/>
      <w:r>
        <w:t xml:space="preserve">1.1  </w:t>
      </w:r>
      <w:r>
        <w:t>Background</w:t>
      </w:r>
      <w:proofErr w:type="gramEnd"/>
      <w:r>
        <w:t xml:space="preserve"> and Overview </w:t>
      </w:r>
    </w:p>
    <w:p w14:paraId="1FB128B3" w14:textId="77777777" w:rsidR="004B585F" w:rsidRDefault="004B585F" w:rsidP="004B585F">
      <w:r>
        <w:t xml:space="preserve">In recent years, the world has witnessed the rise of a startling new form of cyber-enabled deception: </w:t>
      </w:r>
      <w:r>
        <w:rPr>
          <w:b/>
          <w:bCs/>
        </w:rPr>
        <w:t>deepfakes</w:t>
      </w:r>
      <w:r>
        <w:t xml:space="preserve">. Deepfakes refer to </w:t>
      </w:r>
      <w:r>
        <w:rPr>
          <w:b/>
          <w:bCs/>
        </w:rPr>
        <w:t>AI-generated or AI-manipulated audiovisual content</w:t>
      </w:r>
      <w:r>
        <w:t xml:space="preserve"> that </w:t>
      </w:r>
      <w:r>
        <w:rPr>
          <w:b/>
          <w:bCs/>
        </w:rPr>
        <w:t>seamlessly depicts real people saying or doing things they never actually said or did</w:t>
      </w:r>
      <w:r>
        <w:t xml:space="preserve">. The term itself—an amalgam of “deep learning” and “fake”—originated on an online forum in late 2017, when a hobbyist demonstrated how </w:t>
      </w:r>
      <w:r>
        <w:rPr>
          <w:b/>
          <w:bCs/>
        </w:rPr>
        <w:t>machine learning algorithms</w:t>
      </w:r>
      <w:r>
        <w:t xml:space="preserve"> (specifically </w:t>
      </w:r>
      <w:r>
        <w:rPr>
          <w:i/>
          <w:iCs/>
        </w:rPr>
        <w:t>deep neural networks</w:t>
      </w:r>
      <w:r>
        <w:t xml:space="preserve">) could swap celebrity faces into videos (often pornographic) with convincing realism [2]. This development marked a watershed moment: </w:t>
      </w:r>
      <w:r>
        <w:rPr>
          <w:b/>
          <w:bCs/>
        </w:rPr>
        <w:lastRenderedPageBreak/>
        <w:t>for the first time, sophisticated media forgeries could be created at scale by non-experts</w:t>
      </w:r>
      <w:r>
        <w:t xml:space="preserve">, with minimal equipment and no Hollywood budget. By 2018–2019, deepfake creation tools (many based on </w:t>
      </w:r>
      <w:r>
        <w:rPr>
          <w:b/>
          <w:bCs/>
        </w:rPr>
        <w:t>Generative Adversarial Networks</w:t>
      </w:r>
      <w:r>
        <w:t xml:space="preserve">, introduced by Goodfellow </w:t>
      </w:r>
      <w:r>
        <w:rPr>
          <w:i/>
          <w:iCs/>
        </w:rPr>
        <w:t>et al.</w:t>
      </w:r>
      <w:r>
        <w:t xml:space="preserve"> in 2014) became publicly available and easier to use, </w:t>
      </w:r>
      <w:proofErr w:type="spellStart"/>
      <w:r>
        <w:t>fueling</w:t>
      </w:r>
      <w:proofErr w:type="spellEnd"/>
      <w:r>
        <w:t xml:space="preserve"> an explosion of fake content. A widely cited early report by </w:t>
      </w:r>
      <w:proofErr w:type="spellStart"/>
      <w:r>
        <w:rPr>
          <w:b/>
          <w:bCs/>
        </w:rPr>
        <w:t>Deeptrace</w:t>
      </w:r>
      <w:proofErr w:type="spellEnd"/>
      <w:r>
        <w:rPr>
          <w:b/>
          <w:bCs/>
        </w:rPr>
        <w:t xml:space="preserve"> Labs (2019)</w:t>
      </w:r>
      <w:r>
        <w:t xml:space="preserve"> identified 14,678 deepfake videos circulating online, </w:t>
      </w:r>
      <w:r>
        <w:rPr>
          <w:b/>
          <w:bCs/>
        </w:rPr>
        <w:t>96% of which were pornographic</w:t>
      </w:r>
      <w:r>
        <w:t xml:space="preserve"> and overwhelmingly targeted women (often celebrities)</w:t>
      </w:r>
      <w:r>
        <w:rPr>
          <w:rStyle w:val="FootnoteReference"/>
        </w:rPr>
        <w:footnoteReference w:id="8"/>
      </w:r>
      <w:r>
        <w:t xml:space="preserve">. While non-consensual pornography was the first widespread use of deepfakes, researchers and policymakers immediately grasped the broader </w:t>
      </w:r>
      <w:r>
        <w:rPr>
          <w:b/>
          <w:bCs/>
        </w:rPr>
        <w:t>cybersecurity implications</w:t>
      </w:r>
      <w:r>
        <w:t xml:space="preserve">. In a 2019 law review article, </w:t>
      </w:r>
      <w:r>
        <w:rPr>
          <w:b/>
          <w:bCs/>
        </w:rPr>
        <w:t>Chesney and Citron [1]</w:t>
      </w:r>
      <w:r>
        <w:t xml:space="preserve"> warned that deepfakes represent “an exponential leap forward” in disinformation capabilities, enabling anyone to </w:t>
      </w:r>
      <w:r>
        <w:rPr>
          <w:b/>
          <w:bCs/>
        </w:rPr>
        <w:t>distort reality and erode trust</w:t>
      </w:r>
      <w:r>
        <w:t xml:space="preserve"> at a scale never seen before</w:t>
      </w:r>
      <w:r>
        <w:rPr>
          <w:rStyle w:val="FootnoteReference"/>
        </w:rPr>
        <w:footnoteReference w:id="9"/>
      </w:r>
      <w:r>
        <w:t xml:space="preserve">. They outlined harrowing scenarios—a deepfake video of a politician taking bribes, or fake audio of a military official ordering an attack—that illustrate how </w:t>
      </w:r>
      <w:r>
        <w:rPr>
          <w:b/>
          <w:bCs/>
        </w:rPr>
        <w:t>malicious deepfakes could ignite geopolitical conflict, financial panic, or social unrest</w:t>
      </w:r>
      <w:r>
        <w:rPr>
          <w:rStyle w:val="FootnoteReference"/>
        </w:rPr>
        <w:footnoteReference w:id="10"/>
      </w:r>
      <w:r>
        <w:t xml:space="preserve">. Such warnings were prescient: in the ensuing years, </w:t>
      </w:r>
      <w:r>
        <w:rPr>
          <w:b/>
          <w:bCs/>
        </w:rPr>
        <w:t>real-world incidents</w:t>
      </w:r>
      <w:r>
        <w:t xml:space="preserve"> began to demonstrate the disruptive power of deepfakes.</w:t>
      </w:r>
    </w:p>
    <w:p w14:paraId="6A7329C6" w14:textId="77777777" w:rsidR="004B585F" w:rsidRDefault="004B585F" w:rsidP="004B585F">
      <w:r>
        <w:t xml:space="preserve">Cybercriminals and threat actors have eagerly integrated deepfakes into their </w:t>
      </w:r>
      <w:r>
        <w:rPr>
          <w:b/>
          <w:bCs/>
        </w:rPr>
        <w:t>social engineering and attack toolkits</w:t>
      </w:r>
      <w:r>
        <w:t xml:space="preserve">. In early 2019, an audio deepfake of a CEO’s voice was used to spoof a routine phone call and trick an employee into transferring </w:t>
      </w:r>
      <w:r>
        <w:rPr>
          <w:b/>
          <w:bCs/>
        </w:rPr>
        <w:t>$243,000 to a fraudulent account</w:t>
      </w:r>
      <w:r>
        <w:rPr>
          <w:rStyle w:val="FootnoteReference"/>
        </w:rPr>
        <w:footnoteReference w:id="11"/>
      </w:r>
      <w:r>
        <w:t xml:space="preserve">. This infamous case, reported in the UK, was one of the first publicly known instances of AI-generated </w:t>
      </w:r>
      <w:r>
        <w:rPr>
          <w:b/>
          <w:bCs/>
        </w:rPr>
        <w:t>voice impersonation</w:t>
      </w:r>
      <w:r>
        <w:t xml:space="preserve"> being used for financial fraud, and it spotlighted the vulnerability of traditional voice verification. Since then, law enforcement agencies have noted </w:t>
      </w:r>
      <w:r>
        <w:rPr>
          <w:i/>
          <w:iCs/>
        </w:rPr>
        <w:t>“a massive increase in personalized AI scams”</w:t>
      </w:r>
      <w:r>
        <w:t xml:space="preserve"> leveraging voice cloning tools</w:t>
      </w:r>
      <w:r>
        <w:rPr>
          <w:rStyle w:val="FootnoteReference"/>
        </w:rPr>
        <w:footnoteReference w:id="12"/>
      </w:r>
      <w:r>
        <w:t xml:space="preserve">. By 2022–2023, cyber threat reports revealed that </w:t>
      </w:r>
      <w:r>
        <w:rPr>
          <w:b/>
          <w:bCs/>
        </w:rPr>
        <w:t>criminal groups offer “deepfake-as-a-service”</w:t>
      </w:r>
      <w:r>
        <w:t xml:space="preserve">, selling custom voice or video impersonations of executives for use in </w:t>
      </w:r>
      <w:r>
        <w:rPr>
          <w:b/>
          <w:bCs/>
        </w:rPr>
        <w:t>business email compromise</w:t>
      </w:r>
      <w:r>
        <w:t xml:space="preserve"> (BEC) scams and fraudulent transactions. Similarly, politically motivated actors have used </w:t>
      </w:r>
      <w:r>
        <w:lastRenderedPageBreak/>
        <w:t xml:space="preserve">deepfakes for </w:t>
      </w:r>
      <w:r>
        <w:rPr>
          <w:b/>
          <w:bCs/>
        </w:rPr>
        <w:t>disinformation campaigns</w:t>
      </w:r>
      <w:r>
        <w:t xml:space="preserve">: during the </w:t>
      </w:r>
      <w:r>
        <w:rPr>
          <w:i/>
          <w:iCs/>
        </w:rPr>
        <w:t>2022 Russia–Ukraine conflict</w:t>
      </w:r>
      <w:r>
        <w:t xml:space="preserve">, for example, a deepfake video of Ukrainian President Volodymyr Zelenskyy seemingly </w:t>
      </w:r>
      <w:r>
        <w:rPr>
          <w:b/>
          <w:bCs/>
        </w:rPr>
        <w:t>announcing a surrender</w:t>
      </w:r>
      <w:r>
        <w:t xml:space="preserve"> was circulated online</w:t>
      </w:r>
      <w:r>
        <w:rPr>
          <w:rStyle w:val="FootnoteReference"/>
        </w:rPr>
        <w:footnoteReference w:id="13"/>
      </w:r>
      <w:r>
        <w:t xml:space="preserve"> </w:t>
      </w:r>
      <w:proofErr w:type="gramStart"/>
      <w:r>
        <w:t>in an attempt to</w:t>
      </w:r>
      <w:proofErr w:type="gramEnd"/>
      <w:r>
        <w:t xml:space="preserve"> erode Ukrainian public morale. Although quickly debunked, the video demonstrated how deepfakes can be weaponized to sow confusion in a high-stakes conflict. Other instances have included forged videos of politicians making inflammatory statements and fake audio recordings of public officials, timed to influence elections or policy decisions. Beyond individual incidents, experts worry that the mere </w:t>
      </w:r>
      <w:r>
        <w:rPr>
          <w:b/>
          <w:bCs/>
        </w:rPr>
        <w:t>existence of deepfakes amplifies “the liar’s dividend”</w:t>
      </w:r>
      <w:r>
        <w:t>: bad actors can cast doubt on authentic evidence by simply dismissing it as a deepfake, undermining truth and accountability across society.</w:t>
      </w:r>
    </w:p>
    <w:p w14:paraId="5F168D75" w14:textId="77777777" w:rsidR="004B585F" w:rsidRDefault="004B585F" w:rsidP="004B585F">
      <w:r>
        <w:t xml:space="preserve">Against this backdrop, the cybersecurity community has been forced to confront a daunting question: </w:t>
      </w:r>
      <w:r>
        <w:rPr>
          <w:i/>
          <w:iCs/>
        </w:rPr>
        <w:t>How do we trust what we see and hear online?</w:t>
      </w:r>
      <w:r>
        <w:t xml:space="preserve"> Traditional security tools and human </w:t>
      </w:r>
      <w:proofErr w:type="spellStart"/>
      <w:r>
        <w:t>skepticism</w:t>
      </w:r>
      <w:proofErr w:type="spellEnd"/>
      <w:r>
        <w:t xml:space="preserve">, while necessary, are </w:t>
      </w:r>
      <w:r>
        <w:rPr>
          <w:b/>
          <w:bCs/>
        </w:rPr>
        <w:t>ill-equipped to deal with the novelty of AI-generated fakes</w:t>
      </w:r>
      <w:r>
        <w:t xml:space="preserve">. Unlike past forgeries that </w:t>
      </w:r>
      <w:proofErr w:type="gramStart"/>
      <w:r>
        <w:t>often required</w:t>
      </w:r>
      <w:proofErr w:type="gramEnd"/>
      <w:r>
        <w:t xml:space="preserve"> specialist skills to create and could be identified via obvious artifacts, deepfakes are </w:t>
      </w:r>
      <w:r>
        <w:rPr>
          <w:b/>
          <w:bCs/>
        </w:rPr>
        <w:t>highly realistic and can slip past human detection</w:t>
      </w:r>
      <w:r>
        <w:t xml:space="preserve">. Early deepfakes did exhibit telltale signs (for instance, unnatural eye blinking or slight facial warping), but the gap in realism between genuine and fake media has rapidly narrowed. By 2020, some deepfake videos could even </w:t>
      </w:r>
      <w:r>
        <w:rPr>
          <w:b/>
          <w:bCs/>
        </w:rPr>
        <w:t>deceive human observers in controlled studies</w:t>
      </w:r>
      <w:r>
        <w:t xml:space="preserve"> over 50% of the time (essentially the level of random guessing) [8]. As illustrated in </w:t>
      </w:r>
      <w:r>
        <w:rPr>
          <w:b/>
          <w:bCs/>
        </w:rPr>
        <w:t>Figure 1</w:t>
      </w:r>
      <w:r>
        <w:t>, the quantity of deepfake videos has grown exponentially, doubling roughly every 6 months in the late 2010s. One analysis documented fewer than 8,000 deepfake videos online in 2018; just two years later, that number had swelled to over 85,000</w:t>
      </w:r>
      <w:r>
        <w:rPr>
          <w:rStyle w:val="FootnoteReference"/>
        </w:rPr>
        <w:footnoteReference w:id="14"/>
      </w:r>
      <w:r>
        <w:t>. By 2023, the count neared 100,000 known deepfake videos</w:t>
      </w:r>
      <w:r>
        <w:rPr>
          <w:rStyle w:val="FootnoteReference"/>
        </w:rPr>
        <w:footnoteReference w:id="15"/>
      </w:r>
      <w:r>
        <w:t xml:space="preserve"> (with likely many more under the radar on dark web forums and private channels). Contributing to this surge is the proliferation of </w:t>
      </w:r>
      <w:r>
        <w:rPr>
          <w:b/>
          <w:bCs/>
        </w:rPr>
        <w:t>deepfake software tools</w:t>
      </w:r>
      <w:r>
        <w:t>: more than 10,000 such tools (from open-source GAN models to user-friendly mobile apps) were available by 2024</w:t>
      </w:r>
      <w:r>
        <w:rPr>
          <w:rStyle w:val="FootnoteReference"/>
        </w:rPr>
        <w:footnoteReference w:id="16"/>
      </w:r>
      <w:r>
        <w:t>, drastically lowering the barrier to entry for creating deepfakes.</w:t>
      </w:r>
    </w:p>
    <w:p w14:paraId="7F3DBD5B" w14:textId="77777777" w:rsidR="004B585F" w:rsidRDefault="004B585F" w:rsidP="004B585F">
      <w:r>
        <w:rPr>
          <w:rStyle w:val="FootnoteReference"/>
        </w:rPr>
        <w:footnoteReference w:id="17"/>
      </w:r>
      <w:r>
        <w:t xml:space="preserve"> </w:t>
      </w:r>
      <w:r>
        <w:rPr>
          <w:rStyle w:val="FootnoteReference"/>
        </w:rPr>
        <w:footnoteReference w:id="18"/>
      </w:r>
    </w:p>
    <w:p w14:paraId="7E9655EC" w14:textId="77777777" w:rsidR="004B585F" w:rsidRDefault="004B585F" w:rsidP="004B585F">
      <w:r>
        <w:rPr>
          <w:b/>
          <w:bCs/>
        </w:rPr>
        <w:lastRenderedPageBreak/>
        <w:t>Figure 1: Dramatic rise in deepfake videos online (logarithmic scale).</w:t>
      </w:r>
      <w:r>
        <w:t xml:space="preserve"> The number of deepfake videos has increased </w:t>
      </w:r>
      <w:r>
        <w:rPr>
          <w:b/>
          <w:bCs/>
        </w:rPr>
        <w:t>exponentially</w:t>
      </w:r>
      <w:r>
        <w:t xml:space="preserve"> from under 10k in 2018 to nearly 100k by 2023</w:t>
      </w:r>
      <w:r>
        <w:rPr>
          <w:rStyle w:val="FootnoteReference"/>
        </w:rPr>
        <w:footnoteReference w:id="19"/>
      </w:r>
      <w:r>
        <w:t xml:space="preserve"> </w:t>
      </w:r>
      <w:r>
        <w:rPr>
          <w:rStyle w:val="FootnoteReference"/>
        </w:rPr>
        <w:footnoteReference w:id="20"/>
      </w:r>
      <w:r>
        <w:t xml:space="preserve">. This growth is propelled by accessible </w:t>
      </w:r>
      <w:r>
        <w:rPr>
          <w:b/>
          <w:bCs/>
        </w:rPr>
        <w:t>AI tools</w:t>
      </w:r>
      <w:r>
        <w:t xml:space="preserve"> for creating deepfakes and the high demand for such content (notably, non-consensual fake pornography accounts for the vast majority of deepfakes)</w:t>
      </w:r>
      <w:r>
        <w:rPr>
          <w:rStyle w:val="FootnoteReference"/>
        </w:rPr>
        <w:footnoteReference w:id="21"/>
      </w:r>
      <w:r>
        <w:t xml:space="preserve">. </w:t>
      </w:r>
      <w:r>
        <w:rPr>
          <w:i/>
          <w:iCs/>
        </w:rPr>
        <w:t xml:space="preserve">Data sources: </w:t>
      </w:r>
      <w:proofErr w:type="spellStart"/>
      <w:r>
        <w:rPr>
          <w:i/>
          <w:iCs/>
        </w:rPr>
        <w:t>Deeptrace</w:t>
      </w:r>
      <w:proofErr w:type="spellEnd"/>
      <w:r>
        <w:rPr>
          <w:i/>
          <w:iCs/>
        </w:rPr>
        <w:t xml:space="preserve"> (2019), Sensity (2020), </w:t>
      </w:r>
      <w:proofErr w:type="spellStart"/>
      <w:r>
        <w:rPr>
          <w:i/>
          <w:iCs/>
        </w:rPr>
        <w:t>SecurityHero</w:t>
      </w:r>
      <w:proofErr w:type="spellEnd"/>
      <w:r>
        <w:rPr>
          <w:i/>
          <w:iCs/>
        </w:rPr>
        <w:t xml:space="preserve"> (2023).</w:t>
      </w:r>
    </w:p>
    <w:p w14:paraId="686B4754" w14:textId="77777777" w:rsidR="004B585F" w:rsidRDefault="004B585F" w:rsidP="004B585F">
      <w:r>
        <w:t>!</w:t>
      </w:r>
      <w:r>
        <w:rPr>
          <w:rStyle w:val="FootnoteReference"/>
        </w:rPr>
        <w:footnoteReference w:id="22"/>
      </w:r>
      <w:r>
        <w:t xml:space="preserve"> </w:t>
      </w:r>
      <w:r>
        <w:rPr>
          <w:i/>
          <w:iCs/>
        </w:rPr>
        <w:t>Figure 1: Growth of Deepfake Videos Online (2018–2023). The y-axis is on a logarithmic scale to highlight the exponential increase in deepfake content. Data from academic and industry reports</w:t>
      </w:r>
      <w:r>
        <w:rPr>
          <w:rStyle w:val="FootnoteReference"/>
        </w:rPr>
        <w:footnoteReference w:id="23"/>
      </w:r>
      <w:r>
        <w:t xml:space="preserve"> </w:t>
      </w:r>
      <w:r>
        <w:rPr>
          <w:rStyle w:val="FootnoteReference"/>
        </w:rPr>
        <w:footnoteReference w:id="24"/>
      </w:r>
      <w:r>
        <w:rPr>
          <w:i/>
          <w:iCs/>
        </w:rPr>
        <w:t>.</w:t>
      </w:r>
    </w:p>
    <w:p w14:paraId="769C4072" w14:textId="77777777" w:rsidR="004B585F" w:rsidRDefault="004B585F" w:rsidP="004B585F">
      <w:r>
        <w:t xml:space="preserve">The implications of this deepfake surge for cybersecurity are far-reaching. </w:t>
      </w:r>
      <w:r>
        <w:rPr>
          <w:b/>
          <w:bCs/>
        </w:rPr>
        <w:t>Trust is a foundational element</w:t>
      </w:r>
      <w:r>
        <w:t xml:space="preserve"> of digital security—whether it’s trust in the integrity of communications (e.g., that the person you’re video-calling is who they claim to be), trust in evidence (surveillance footage, audio recordings), or trust in public information. Deepfakes directly attack this trust. They enable highly effective </w:t>
      </w:r>
      <w:r>
        <w:rPr>
          <w:b/>
          <w:bCs/>
        </w:rPr>
        <w:t>social engineering</w:t>
      </w:r>
      <w:r>
        <w:t xml:space="preserve">: a deepfake video or audio can mimic a trusted colleague or leader with precision, thereby </w:t>
      </w:r>
      <w:r>
        <w:rPr>
          <w:b/>
          <w:bCs/>
        </w:rPr>
        <w:t>tricking users into divulging secrets, transferring funds, or installing malware</w:t>
      </w:r>
      <w:r>
        <w:t xml:space="preserve">. Deepfakes can also fuel disinformation—by making it possible to </w:t>
      </w:r>
      <w:r>
        <w:rPr>
          <w:b/>
          <w:bCs/>
        </w:rPr>
        <w:t>fabricate news events or statements by public figures</w:t>
      </w:r>
      <w:r>
        <w:t xml:space="preserve">, they can sway public opinion or stock prices (for instance, a deepfake of a CEO making a false announcement could tank a company’s shares). On a more personal level, as noted, deepfake pornography (the majority of which targets unsuspecting women) has become a tool for </w:t>
      </w:r>
      <w:r>
        <w:rPr>
          <w:b/>
          <w:bCs/>
        </w:rPr>
        <w:t>harassment, blackmail, and reputational sabotage</w:t>
      </w:r>
      <w:r>
        <w:t xml:space="preserve">. All these uses intersect with cybersecurity when they involve unauthorized access, data breaches, or digital fraud, or when they threaten the security and privacy of individuals and organizations. In essence, </w:t>
      </w:r>
      <w:r>
        <w:rPr>
          <w:b/>
          <w:bCs/>
        </w:rPr>
        <w:t>deepfakes have expanded the attack surface</w:t>
      </w:r>
      <w:r>
        <w:t>: any situation involving audio or visual evidence can potentially be undermined by a sufficiently convincing fake.</w:t>
      </w:r>
    </w:p>
    <w:p w14:paraId="63615AEF" w14:textId="77777777" w:rsidR="004B585F" w:rsidRDefault="004B585F" w:rsidP="004B585F">
      <w:proofErr w:type="gramStart"/>
      <w:r>
        <w:t>In light of</w:t>
      </w:r>
      <w:proofErr w:type="gramEnd"/>
      <w:r>
        <w:t xml:space="preserve"> these challenges, the research and security communities have mobilized to study deepfakes and develop countermeasures. Over the last five years, a significant body of academic literature </w:t>
      </w:r>
      <w:r>
        <w:lastRenderedPageBreak/>
        <w:t xml:space="preserve">has emerged on deepfake </w:t>
      </w:r>
      <w:r>
        <w:rPr>
          <w:b/>
          <w:bCs/>
        </w:rPr>
        <w:t>detection algorithms</w:t>
      </w:r>
      <w:r>
        <w:t xml:space="preserve">, evaluating their performance and limitations. Parallel efforts are exploring </w:t>
      </w:r>
      <w:r>
        <w:rPr>
          <w:b/>
          <w:bCs/>
        </w:rPr>
        <w:t>preventive strategies</w:t>
      </w:r>
      <w:r>
        <w:t xml:space="preserve">: for example, incorporating provenance metadata or watermarks into media at the point of capture (to later authenticate content as real), and establishing legal frameworks to punish malicious deepfake use. This paper aims to review the state of these efforts and the lessons learned thus far. The </w:t>
      </w:r>
      <w:r>
        <w:rPr>
          <w:b/>
          <w:bCs/>
        </w:rPr>
        <w:t>Introduction</w:t>
      </w:r>
      <w:r>
        <w:t xml:space="preserve"> has outlined the deepfake phenomenon and its significance to cybersecurity. Next, the </w:t>
      </w:r>
      <w:r>
        <w:rPr>
          <w:b/>
          <w:bCs/>
        </w:rPr>
        <w:t>Literature Review</w:t>
      </w:r>
      <w:r>
        <w:t xml:space="preserve"> (Section 2) surveys recent research, highlighting key studies (summarized in Table 1) that have shaped our understanding of deepfake threats and </w:t>
      </w:r>
      <w:proofErr w:type="spellStart"/>
      <w:r>
        <w:t>defenses</w:t>
      </w:r>
      <w:proofErr w:type="spellEnd"/>
      <w:r>
        <w:t xml:space="preserve">. Section 3 details the </w:t>
      </w:r>
      <w:r>
        <w:rPr>
          <w:b/>
          <w:bCs/>
        </w:rPr>
        <w:t>Methodology</w:t>
      </w:r>
      <w:r>
        <w:t xml:space="preserve"> of this review. In Section 4, we present the </w:t>
      </w:r>
      <w:r>
        <w:rPr>
          <w:b/>
          <w:bCs/>
        </w:rPr>
        <w:t>Results</w:t>
      </w:r>
      <w:r>
        <w:t xml:space="preserve">: an analysis organized into three themes – (4.1) the evolving landscape of deepfake threats and notable incidents; (4.2) advancements in deepfake detection techniques; and (4.3) mitigation approaches, including technical, organizational, and legal responses. Section 5 </w:t>
      </w:r>
      <w:r>
        <w:rPr>
          <w:b/>
          <w:bCs/>
        </w:rPr>
        <w:t>Discussion</w:t>
      </w:r>
      <w:r>
        <w:t xml:space="preserve"> interprets these findings, examining the efficacy and shortcomings of current approaches and identifying open challenges. Finally, Section 6 </w:t>
      </w:r>
      <w:r>
        <w:rPr>
          <w:b/>
          <w:bCs/>
        </w:rPr>
        <w:t>Conclusion</w:t>
      </w:r>
      <w:r>
        <w:t xml:space="preserve"> reflects on the road ahead, emphasizing the need for ongoing innovation and vigilance to protect cybersecurity in the age of deepfakes.</w:t>
      </w:r>
    </w:p>
    <w:p w14:paraId="520AF41C" w14:textId="77777777" w:rsidR="00FE139E" w:rsidRDefault="004C14B9">
      <w:pPr>
        <w:spacing w:after="0" w:line="259" w:lineRule="auto"/>
        <w:ind w:left="2325" w:firstLine="0"/>
        <w:jc w:val="left"/>
      </w:pPr>
      <w:r>
        <w:t xml:space="preserve"> </w:t>
      </w:r>
      <w:r>
        <w:br w:type="page"/>
      </w:r>
    </w:p>
    <w:p w14:paraId="0943ADEB" w14:textId="77777777" w:rsidR="00FE139E" w:rsidRDefault="004C14B9">
      <w:pPr>
        <w:pStyle w:val="Heading2"/>
        <w:spacing w:after="172"/>
      </w:pPr>
      <w:r>
        <w:rPr>
          <w:color w:val="375623"/>
          <w:sz w:val="30"/>
          <w:u w:val="none"/>
        </w:rPr>
        <w:lastRenderedPageBreak/>
        <w:t>CHAPTER 2 LITERATURE REVIEW</w:t>
      </w:r>
      <w:r>
        <w:rPr>
          <w:b w:val="0"/>
          <w:sz w:val="24"/>
          <w:u w:val="none"/>
        </w:rPr>
        <w:t xml:space="preserve"> </w:t>
      </w:r>
    </w:p>
    <w:p w14:paraId="0473B863" w14:textId="77777777" w:rsidR="00FE139E" w:rsidRDefault="004C14B9">
      <w:pPr>
        <w:pStyle w:val="Heading3"/>
        <w:ind w:left="-5"/>
      </w:pPr>
      <w:proofErr w:type="gramStart"/>
      <w:r>
        <w:t>2.1  Overview</w:t>
      </w:r>
      <w:proofErr w:type="gramEnd"/>
      <w:r>
        <w:t xml:space="preserve"> of Reviewed Studies </w:t>
      </w:r>
    </w:p>
    <w:p w14:paraId="6675614A" w14:textId="77777777" w:rsidR="00FE139E" w:rsidRDefault="004C14B9">
      <w:pPr>
        <w:ind w:left="-15"/>
      </w:pPr>
      <w:r>
        <w:t>The five papers reviewed in this chapter were selected because, taken together, they offer a reasonably complete picture of where AI-driven cybersecurity research currently stands — its genuine contributions, its persistent limitations, and the gaps that future work needs to fill. They differ meaningfully in their methods: one develops an original risk model and validates it empirically, one synthesizes AI optimization approaches conceptually, one conducts a broad multi-domain literature review, one analyse</w:t>
      </w:r>
      <w:r>
        <w:t xml:space="preserve">s specific generative AI models for dual-use potential, and one applies a rigorous systematic review protocol to smart grid security. They also differ in their application focus — IoT risk, network security, general threat detection, generative AI, and critical infrastructure — which means their findings are not always directly comparable but are often mutually illuminating. </w:t>
      </w:r>
    </w:p>
    <w:p w14:paraId="40223DFB" w14:textId="77777777" w:rsidR="00FE139E" w:rsidRDefault="004C14B9">
      <w:pPr>
        <w:spacing w:after="76" w:line="259" w:lineRule="auto"/>
        <w:ind w:firstLine="0"/>
        <w:jc w:val="left"/>
      </w:pPr>
      <w:r>
        <w:t xml:space="preserve"> </w:t>
      </w:r>
    </w:p>
    <w:p w14:paraId="7CB0A7D0" w14:textId="77777777" w:rsidR="00FE139E" w:rsidRDefault="004C14B9">
      <w:pPr>
        <w:spacing w:after="135" w:line="259" w:lineRule="auto"/>
        <w:ind w:left="10" w:right="-1" w:hanging="10"/>
        <w:jc w:val="right"/>
      </w:pPr>
      <w:r>
        <w:t xml:space="preserve">All five are published in high-impact venues: Frontiers in Big Data, the Journal of Intelligent </w:t>
      </w:r>
    </w:p>
    <w:p w14:paraId="2022CA67" w14:textId="77777777" w:rsidR="00FE139E" w:rsidRDefault="004C14B9">
      <w:pPr>
        <w:ind w:left="-15" w:firstLine="0"/>
      </w:pPr>
      <w:r>
        <w:t xml:space="preserve">Systems (De Gruyter), and IEEE Access. The authorship spans institutions including the University of Oxford, University of Warwick, Vellore Institute of Technology, BITS Pilani, the National University of Singapore, and ENSAM Casablanca. This geographic and institutional diversity is worth noting — it reflects the genuinely global nature of both the AI cybersecurity research community and the threats it is trying to address. </w:t>
      </w:r>
    </w:p>
    <w:p w14:paraId="71BBA45C" w14:textId="77777777" w:rsidR="00FE139E" w:rsidRDefault="004C14B9">
      <w:pPr>
        <w:spacing w:after="76" w:line="259" w:lineRule="auto"/>
        <w:ind w:firstLine="0"/>
        <w:jc w:val="left"/>
      </w:pPr>
      <w:r>
        <w:t xml:space="preserve"> </w:t>
      </w:r>
    </w:p>
    <w:p w14:paraId="469D608C" w14:textId="77777777" w:rsidR="00FE139E" w:rsidRDefault="004C14B9">
      <w:pPr>
        <w:spacing w:after="258"/>
        <w:ind w:left="-15"/>
      </w:pPr>
      <w:r>
        <w:t xml:space="preserve">Each paper is reviewed across four dimensions: research context and methodology, key findings, conclusion, and a critical assessment. The critical assessment is the part that matters most for this report's purposes; summarizing what papers say is less useful than evaluating whether what they say is convincing, complete, and applicable. </w:t>
      </w:r>
    </w:p>
    <w:p w14:paraId="1E8DAFE8" w14:textId="77777777" w:rsidR="00FE139E" w:rsidRDefault="004C14B9">
      <w:pPr>
        <w:pStyle w:val="Heading3"/>
        <w:ind w:left="-5"/>
      </w:pPr>
      <w:proofErr w:type="gramStart"/>
      <w:r>
        <w:t>2.2  Detailed</w:t>
      </w:r>
      <w:proofErr w:type="gramEnd"/>
      <w:r>
        <w:t xml:space="preserve"> Review of Individual Papers </w:t>
      </w:r>
    </w:p>
    <w:p w14:paraId="3CA210FA" w14:textId="77777777" w:rsidR="00FE139E" w:rsidRDefault="004C14B9">
      <w:pPr>
        <w:spacing w:after="34" w:line="259" w:lineRule="auto"/>
        <w:ind w:firstLine="0"/>
        <w:jc w:val="left"/>
      </w:pPr>
      <w:r>
        <w:t xml:space="preserve"> </w:t>
      </w:r>
    </w:p>
    <w:p w14:paraId="30721B6A" w14:textId="77777777" w:rsidR="00FE139E" w:rsidRDefault="004C14B9">
      <w:pPr>
        <w:spacing w:after="26" w:line="263" w:lineRule="auto"/>
        <w:ind w:left="-5" w:hanging="10"/>
        <w:jc w:val="left"/>
      </w:pPr>
      <w:r>
        <w:rPr>
          <w:b/>
          <w:color w:val="1F3864"/>
          <w:sz w:val="22"/>
        </w:rPr>
        <w:t>[1] AI Security and Cyber Risk in IoT Systems</w:t>
      </w:r>
      <w:r>
        <w:t xml:space="preserve"> </w:t>
      </w:r>
    </w:p>
    <w:p w14:paraId="24928E1F" w14:textId="77777777" w:rsidR="00FE139E" w:rsidRDefault="004C14B9">
      <w:pPr>
        <w:spacing w:after="180" w:line="270" w:lineRule="auto"/>
        <w:ind w:left="-5" w:hanging="10"/>
        <w:jc w:val="left"/>
      </w:pPr>
      <w:r>
        <w:rPr>
          <w:b/>
          <w:sz w:val="21"/>
        </w:rPr>
        <w:t xml:space="preserve">Authors: </w:t>
      </w:r>
      <w:r>
        <w:rPr>
          <w:i/>
          <w:sz w:val="21"/>
        </w:rPr>
        <w:t xml:space="preserve">Petar Radanliev, David De Roure, Carsten Maple, Jason R. C. </w:t>
      </w:r>
      <w:r>
        <w:rPr>
          <w:i/>
          <w:sz w:val="21"/>
        </w:rPr>
        <w:t>Nurse, Razvan Nicolescu, Uchenna Ani</w:t>
      </w:r>
      <w:r>
        <w:t xml:space="preserve"> </w:t>
      </w:r>
      <w:r>
        <w:rPr>
          <w:b/>
          <w:sz w:val="21"/>
        </w:rPr>
        <w:t xml:space="preserve">Journal: </w:t>
      </w:r>
      <w:r>
        <w:rPr>
          <w:sz w:val="21"/>
        </w:rPr>
        <w:t xml:space="preserve">Frontiers in Big </w:t>
      </w:r>
      <w:proofErr w:type="gramStart"/>
      <w:r>
        <w:rPr>
          <w:sz w:val="21"/>
        </w:rPr>
        <w:t>Data  |</w:t>
      </w:r>
      <w:proofErr w:type="gramEnd"/>
      <w:r>
        <w:rPr>
          <w:sz w:val="21"/>
        </w:rPr>
        <w:t xml:space="preserve">  Year: </w:t>
      </w:r>
      <w:proofErr w:type="gramStart"/>
      <w:r>
        <w:rPr>
          <w:sz w:val="21"/>
        </w:rPr>
        <w:t>2024  |</w:t>
      </w:r>
      <w:proofErr w:type="gramEnd"/>
      <w:r>
        <w:rPr>
          <w:sz w:val="21"/>
        </w:rPr>
        <w:t xml:space="preserve">  DOI: 10.3389/fdata.2024.1402745</w:t>
      </w:r>
      <w:r>
        <w:t xml:space="preserve"> </w:t>
      </w:r>
    </w:p>
    <w:p w14:paraId="25630239" w14:textId="77777777" w:rsidR="00FE139E" w:rsidRDefault="004C14B9">
      <w:pPr>
        <w:pStyle w:val="Heading4"/>
        <w:ind w:left="-5" w:right="0"/>
      </w:pPr>
      <w:r>
        <w:t>Research Context and Methodology</w:t>
      </w:r>
      <w:r>
        <w:rPr>
          <w:b w:val="0"/>
        </w:rPr>
        <w:t xml:space="preserve"> </w:t>
      </w:r>
    </w:p>
    <w:p w14:paraId="6258F8B5" w14:textId="77777777" w:rsidR="00FE139E" w:rsidRDefault="004C14B9">
      <w:pPr>
        <w:spacing w:after="135" w:line="259" w:lineRule="auto"/>
        <w:ind w:left="10" w:right="-1" w:hanging="10"/>
        <w:jc w:val="right"/>
      </w:pPr>
      <w:r>
        <w:t xml:space="preserve">The starting observation of </w:t>
      </w:r>
      <w:proofErr w:type="spellStart"/>
      <w:r>
        <w:t>Radanliev</w:t>
      </w:r>
      <w:proofErr w:type="spellEnd"/>
      <w:r>
        <w:t xml:space="preserve"> et al. is one that practitioners in IoT security will </w:t>
      </w:r>
      <w:r>
        <w:t xml:space="preserve">recognise </w:t>
      </w:r>
    </w:p>
    <w:p w14:paraId="0A4A13D8" w14:textId="77777777" w:rsidR="00FE139E" w:rsidRDefault="004C14B9">
      <w:pPr>
        <w:ind w:left="-15" w:firstLine="0"/>
      </w:pPr>
      <w:r>
        <w:t xml:space="preserve">immediately: most existing cyber risk assessment frameworks were built for conventional IT environments and do not translate well to IoT. ISO 27005, NIST SP 800-30, and similar frameworks assume relatively well-defined network perimeters, manageable device inventories, and endpoints capable of running security agents. IoT environments violate </w:t>
      </w:r>
      <w:proofErr w:type="gramStart"/>
      <w:r>
        <w:t>all of</w:t>
      </w:r>
      <w:proofErr w:type="gramEnd"/>
      <w:r>
        <w:t xml:space="preserve"> these assumptions. Devices may number in the millions, </w:t>
      </w:r>
      <w:r>
        <w:lastRenderedPageBreak/>
        <w:t xml:space="preserve">run stripped-down firmware that cannot be updated, and be physically deployed in locations where tampering is trivially easy. </w:t>
      </w:r>
    </w:p>
    <w:p w14:paraId="56E80202" w14:textId="77777777" w:rsidR="00FE139E" w:rsidRDefault="004C14B9">
      <w:pPr>
        <w:spacing w:after="76" w:line="259" w:lineRule="auto"/>
        <w:ind w:firstLine="0"/>
        <w:jc w:val="left"/>
      </w:pPr>
      <w:r>
        <w:t xml:space="preserve"> </w:t>
      </w:r>
    </w:p>
    <w:p w14:paraId="1DA1FDF1" w14:textId="77777777" w:rsidR="00FE139E" w:rsidRDefault="004C14B9">
      <w:pPr>
        <w:ind w:left="-15"/>
      </w:pPr>
      <w:r>
        <w:t>The paper's response is a dependency-based risk model — one that explicitly captures the interdependencies among IoT components rather than treating each device as an independent risk unit. This is theoretically sound: in a densely connected IoT deployment, the risk profile of any single device depends heavily on what it is connected to, what data it handles, and what services it provides to other components in the network. The model integrates AI and machine learning for dynamic, real-time risk estimation,</w:t>
      </w:r>
      <w:r>
        <w:t xml:space="preserve"> and incorporates XAI techniques — specifically SHAP-based feature importance — to keep the model's outputs interpretable to practitioners. Validation is conducted using the </w:t>
      </w:r>
      <w:proofErr w:type="spellStart"/>
      <w:r>
        <w:t>BoT</w:t>
      </w:r>
      <w:proofErr w:type="spellEnd"/>
      <w:r>
        <w:t xml:space="preserve">-IoT dataset, a publicly available benchmark for IoT network intrusion detection. The paper also reviews emerging standards — SBOM, VEX, CSAF — for managing software supply chain risks in complex IoT software ecosystems. </w:t>
      </w:r>
    </w:p>
    <w:p w14:paraId="6A97B9A6" w14:textId="77777777" w:rsidR="00FE139E" w:rsidRDefault="004C14B9">
      <w:pPr>
        <w:spacing w:after="159" w:line="259" w:lineRule="auto"/>
        <w:ind w:firstLine="0"/>
        <w:jc w:val="left"/>
      </w:pPr>
      <w:r>
        <w:t xml:space="preserve"> </w:t>
      </w:r>
    </w:p>
    <w:p w14:paraId="59BA10DC" w14:textId="77777777" w:rsidR="00FE139E" w:rsidRDefault="004C14B9">
      <w:pPr>
        <w:pStyle w:val="Heading4"/>
        <w:ind w:left="-5" w:right="0"/>
      </w:pPr>
      <w:r>
        <w:t>Key Findings</w:t>
      </w:r>
      <w:r>
        <w:rPr>
          <w:b w:val="0"/>
        </w:rPr>
        <w:t xml:space="preserve"> </w:t>
      </w:r>
    </w:p>
    <w:p w14:paraId="5225B5EA" w14:textId="77777777" w:rsidR="00FE139E" w:rsidRDefault="004C14B9">
      <w:pPr>
        <w:ind w:left="-15"/>
      </w:pPr>
      <w:r>
        <w:t xml:space="preserve">The central finding is that interdependency modelling changes the risk picture significantly. A device that appears </w:t>
      </w:r>
      <w:proofErr w:type="gramStart"/>
      <w:r>
        <w:t>low-risk</w:t>
      </w:r>
      <w:proofErr w:type="gramEnd"/>
      <w:r>
        <w:t xml:space="preserve"> in isolation may be high-risk in context, if its compromise would provide an attacker with access to more sensitive components. The AI integration enables the model to adapt as the network state changes — new devices added, traffic patterns shifting — without requiring manual recalibration. XAI ensures that when the model flags a component as high-risk, there is an interpretable explanation available rather than just a score. The paper also makes a practical argument for cyber insurance as a risk t</w:t>
      </w:r>
      <w:r>
        <w:t xml:space="preserve">ransference mechanism, noting that the model's outputs can feed directly into insurance premium calculations. </w:t>
      </w:r>
    </w:p>
    <w:p w14:paraId="0BC0C4BA" w14:textId="77777777" w:rsidR="00FE139E" w:rsidRDefault="004C14B9">
      <w:pPr>
        <w:spacing w:after="159" w:line="259" w:lineRule="auto"/>
        <w:ind w:firstLine="0"/>
        <w:jc w:val="left"/>
      </w:pPr>
      <w:r>
        <w:t xml:space="preserve"> </w:t>
      </w:r>
    </w:p>
    <w:p w14:paraId="7D47CA90" w14:textId="77777777" w:rsidR="00FE139E" w:rsidRDefault="004C14B9">
      <w:pPr>
        <w:pStyle w:val="Heading4"/>
        <w:ind w:left="-5" w:right="0"/>
      </w:pPr>
      <w:r>
        <w:t>Conclusion</w:t>
      </w:r>
      <w:r>
        <w:rPr>
          <w:b w:val="0"/>
        </w:rPr>
        <w:t xml:space="preserve"> </w:t>
      </w:r>
    </w:p>
    <w:p w14:paraId="463302F4" w14:textId="77777777" w:rsidR="00FE139E" w:rsidRDefault="004C14B9">
      <w:pPr>
        <w:spacing w:after="0"/>
        <w:ind w:left="-15"/>
      </w:pPr>
      <w:r>
        <w:t xml:space="preserve">The dependency model, empirically validated on </w:t>
      </w:r>
      <w:proofErr w:type="spellStart"/>
      <w:r>
        <w:t>BoT</w:t>
      </w:r>
      <w:proofErr w:type="spellEnd"/>
      <w:r>
        <w:t xml:space="preserve">-IoT, provides a tool that can generalize across diverse IoT environments and contribute to a more secure and resilient IoT ecosystem. The authors position XAI and open datasets as essential components of trustworthy AI-driven IoT risk assessment, and they recommend SBOM and CSAF adoption as practical steps toward managing </w:t>
      </w:r>
    </w:p>
    <w:p w14:paraId="2E05223C" w14:textId="77777777" w:rsidR="00FE139E" w:rsidRDefault="004C14B9">
      <w:pPr>
        <w:spacing w:line="259" w:lineRule="auto"/>
        <w:ind w:left="-15" w:firstLine="0"/>
      </w:pPr>
      <w:r>
        <w:t xml:space="preserve">software supply chain risks. </w:t>
      </w:r>
    </w:p>
    <w:p w14:paraId="15FF183D" w14:textId="77777777" w:rsidR="00FE139E" w:rsidRDefault="004C14B9">
      <w:pPr>
        <w:spacing w:after="159" w:line="259" w:lineRule="auto"/>
        <w:ind w:firstLine="0"/>
        <w:jc w:val="left"/>
      </w:pPr>
      <w:r>
        <w:t xml:space="preserve"> </w:t>
      </w:r>
    </w:p>
    <w:p w14:paraId="765197BA" w14:textId="77777777" w:rsidR="00FE139E" w:rsidRDefault="004C14B9">
      <w:pPr>
        <w:pStyle w:val="Heading4"/>
        <w:ind w:left="-5" w:right="0"/>
      </w:pPr>
      <w:r>
        <w:lastRenderedPageBreak/>
        <w:t>Critical Assessment</w:t>
      </w:r>
      <w:r>
        <w:rPr>
          <w:b w:val="0"/>
        </w:rPr>
        <w:t xml:space="preserve"> </w:t>
      </w:r>
    </w:p>
    <w:p w14:paraId="3336A3EC" w14:textId="77777777" w:rsidR="00FE139E" w:rsidRDefault="004C14B9">
      <w:pPr>
        <w:spacing w:after="0"/>
        <w:ind w:left="-15"/>
      </w:pPr>
      <w:r>
        <w:t xml:space="preserve">This is the most methodologically original paper in the set of five, and the dependency modelling insight is genuine. However, a few limitations deserve honest acknowledgement. The </w:t>
      </w:r>
      <w:proofErr w:type="spellStart"/>
      <w:r>
        <w:t>BoT</w:t>
      </w:r>
      <w:proofErr w:type="spellEnd"/>
      <w:r>
        <w:t>-IoT dataset, while useful, is synthetic — it was generated in a controlled research environment, not collected from real-world IoT deployments. How well the model performs on genuinely heterogeneous, real-world IoT data is an open question that the paper does not fully address. Second, the model's usefulness depends on having an accurate, up-to-date map of the dependency graph — which devices are connected to which, and what the downstream consequences of a compromise would be. In practice, many organiz</w:t>
      </w:r>
      <w:r>
        <w:t xml:space="preserve">ations lack this information. Large-scale IoT deployments often lack comprehensive, current asset inventories; building the dependency graph requires data that may simply not exist. This is acknowledged by the authors, but it is a more significant practical limitation than it receives credit for. Third, the cyber insurance component, while interesting, is underdeveloped. The actuarial models needed to price IoT </w:t>
      </w:r>
    </w:p>
    <w:p w14:paraId="523B5732" w14:textId="77777777" w:rsidR="00FE139E" w:rsidRDefault="004C14B9">
      <w:pPr>
        <w:spacing w:after="232" w:line="259" w:lineRule="auto"/>
        <w:ind w:left="-15" w:firstLine="0"/>
      </w:pPr>
      <w:r>
        <w:t xml:space="preserve">cyber risk meaningfully </w:t>
      </w:r>
      <w:proofErr w:type="gramStart"/>
      <w:r>
        <w:t>do</w:t>
      </w:r>
      <w:proofErr w:type="gramEnd"/>
      <w:r>
        <w:t xml:space="preserve"> not yet exist at the scale the paper </w:t>
      </w:r>
      <w:r>
        <w:t xml:space="preserve">implies. </w:t>
      </w:r>
    </w:p>
    <w:p w14:paraId="498CF76C" w14:textId="77777777" w:rsidR="00FE139E" w:rsidRDefault="004C14B9">
      <w:pPr>
        <w:spacing w:after="231" w:line="259" w:lineRule="auto"/>
        <w:ind w:left="720" w:firstLine="0"/>
        <w:jc w:val="left"/>
      </w:pPr>
      <w:r>
        <w:t xml:space="preserve"> </w:t>
      </w:r>
    </w:p>
    <w:p w14:paraId="3FFCD768" w14:textId="77777777" w:rsidR="00FE139E" w:rsidRDefault="004C14B9">
      <w:pPr>
        <w:spacing w:after="26" w:line="263" w:lineRule="auto"/>
        <w:ind w:left="-5" w:hanging="10"/>
        <w:jc w:val="left"/>
      </w:pPr>
      <w:r>
        <w:rPr>
          <w:b/>
          <w:color w:val="1F3864"/>
          <w:sz w:val="22"/>
        </w:rPr>
        <w:t>[2] Optimization of Cyber Security Through the Implementation of AI Technologies</w:t>
      </w:r>
      <w:r>
        <w:t xml:space="preserve"> </w:t>
      </w:r>
    </w:p>
    <w:p w14:paraId="61E07D35" w14:textId="77777777" w:rsidR="00FE139E" w:rsidRDefault="004C14B9">
      <w:pPr>
        <w:spacing w:after="15" w:line="270" w:lineRule="auto"/>
        <w:ind w:left="-5" w:hanging="10"/>
        <w:jc w:val="left"/>
      </w:pPr>
      <w:r>
        <w:rPr>
          <w:b/>
          <w:sz w:val="21"/>
        </w:rPr>
        <w:t xml:space="preserve">Authors: </w:t>
      </w:r>
      <w:proofErr w:type="spellStart"/>
      <w:r>
        <w:rPr>
          <w:i/>
          <w:sz w:val="21"/>
        </w:rPr>
        <w:t>Liqaa</w:t>
      </w:r>
      <w:proofErr w:type="spellEnd"/>
      <w:r>
        <w:rPr>
          <w:i/>
          <w:sz w:val="21"/>
        </w:rPr>
        <w:t xml:space="preserve"> Nawaf, </w:t>
      </w:r>
      <w:proofErr w:type="spellStart"/>
      <w:r>
        <w:rPr>
          <w:i/>
          <w:sz w:val="21"/>
        </w:rPr>
        <w:t>Vibhushinie</w:t>
      </w:r>
      <w:proofErr w:type="spellEnd"/>
      <w:r>
        <w:rPr>
          <w:i/>
          <w:sz w:val="21"/>
        </w:rPr>
        <w:t xml:space="preserve"> </w:t>
      </w:r>
      <w:proofErr w:type="spellStart"/>
      <w:r>
        <w:rPr>
          <w:i/>
          <w:sz w:val="21"/>
        </w:rPr>
        <w:t>Bentotahewa</w:t>
      </w:r>
      <w:proofErr w:type="spellEnd"/>
      <w:r>
        <w:t xml:space="preserve"> </w:t>
      </w:r>
    </w:p>
    <w:p w14:paraId="7C303E94" w14:textId="77777777" w:rsidR="00FE139E" w:rsidRDefault="004C14B9">
      <w:pPr>
        <w:spacing w:after="196" w:line="259" w:lineRule="auto"/>
        <w:ind w:left="-5" w:hanging="10"/>
        <w:jc w:val="left"/>
      </w:pPr>
      <w:r>
        <w:rPr>
          <w:b/>
          <w:sz w:val="21"/>
        </w:rPr>
        <w:t xml:space="preserve">Journal: </w:t>
      </w:r>
      <w:r>
        <w:rPr>
          <w:sz w:val="21"/>
        </w:rPr>
        <w:t xml:space="preserve">Journal of Intelligent </w:t>
      </w:r>
      <w:proofErr w:type="gramStart"/>
      <w:r>
        <w:rPr>
          <w:sz w:val="21"/>
        </w:rPr>
        <w:t>Systems  |</w:t>
      </w:r>
      <w:proofErr w:type="gramEnd"/>
      <w:r>
        <w:rPr>
          <w:sz w:val="21"/>
        </w:rPr>
        <w:t xml:space="preserve">  Year: </w:t>
      </w:r>
      <w:proofErr w:type="gramStart"/>
      <w:r>
        <w:rPr>
          <w:sz w:val="21"/>
        </w:rPr>
        <w:t>2025  |</w:t>
      </w:r>
      <w:proofErr w:type="gramEnd"/>
      <w:r>
        <w:rPr>
          <w:sz w:val="21"/>
        </w:rPr>
        <w:t xml:space="preserve">  DOI: 10.1515/jisys-2024-0226</w:t>
      </w:r>
      <w:r>
        <w:t xml:space="preserve"> </w:t>
      </w:r>
    </w:p>
    <w:p w14:paraId="61DDBC49" w14:textId="77777777" w:rsidR="00FE139E" w:rsidRDefault="004C14B9">
      <w:pPr>
        <w:pStyle w:val="Heading4"/>
        <w:ind w:left="-5" w:right="0"/>
      </w:pPr>
      <w:r>
        <w:t>Research Context and Methodology</w:t>
      </w:r>
      <w:r>
        <w:rPr>
          <w:b w:val="0"/>
        </w:rPr>
        <w:t xml:space="preserve"> </w:t>
      </w:r>
    </w:p>
    <w:p w14:paraId="128D1490" w14:textId="77777777" w:rsidR="00FE139E" w:rsidRDefault="004C14B9">
      <w:pPr>
        <w:ind w:left="-15"/>
      </w:pPr>
      <w:r>
        <w:t xml:space="preserve">This paper takes a broader view than </w:t>
      </w:r>
      <w:proofErr w:type="spellStart"/>
      <w:r>
        <w:t>Radanliev</w:t>
      </w:r>
      <w:proofErr w:type="spellEnd"/>
      <w:r>
        <w:t xml:space="preserve"> et al., examining cybersecurity optimization through AI across multiple dimensions simultaneously: network security (specifically Wireless Mesh Networks), threat prediction via metaheuristic algorithms, data privacy through GDPR-compliant design, and organizational governance. The methodological approach is primarily conceptual and literature-based — the authors synthesize existing research on each of these topics rather than conducting original experiments. Metaheuristic algorithms (genetic algor</w:t>
      </w:r>
      <w:r>
        <w:t xml:space="preserve">ithms, particle swarm optimization, and related methods) are positioned as the primary technical contribution: the argument is that WMN security configuration is an optimization problem that rule-based approaches and even standard gradient-based ML cannot adequately solve, but that metaheuristic methods can. </w:t>
      </w:r>
    </w:p>
    <w:p w14:paraId="495A9C33" w14:textId="77777777" w:rsidR="00FE139E" w:rsidRDefault="004C14B9">
      <w:pPr>
        <w:spacing w:after="159" w:line="259" w:lineRule="auto"/>
        <w:ind w:firstLine="0"/>
        <w:jc w:val="left"/>
      </w:pPr>
      <w:r>
        <w:t xml:space="preserve"> </w:t>
      </w:r>
    </w:p>
    <w:p w14:paraId="342719BC" w14:textId="77777777" w:rsidR="00FE139E" w:rsidRDefault="004C14B9">
      <w:pPr>
        <w:pStyle w:val="Heading4"/>
        <w:ind w:left="-5" w:right="0"/>
      </w:pPr>
      <w:r>
        <w:t>Key Findings</w:t>
      </w:r>
      <w:r>
        <w:rPr>
          <w:b w:val="0"/>
        </w:rPr>
        <w:t xml:space="preserve"> </w:t>
      </w:r>
    </w:p>
    <w:p w14:paraId="5B130687" w14:textId="77777777" w:rsidR="00FE139E" w:rsidRDefault="004C14B9">
      <w:pPr>
        <w:ind w:left="-15"/>
      </w:pPr>
      <w:r>
        <w:t xml:space="preserve">The paper finds that applying metaheuristic algorithms to WMN infrastructure improves network security resilience and provides more secure communications than conventionally configured networks. Neural networks that mimic human brain behaviour — the paper's phrasing, which is somewhat loosely defined — are argued to be effective for predicting cybersecurity outcomes. GDPR's privacy-by-design and privacy-by-default principles are identified as applicable to IoT device design, addressing data subject </w:t>
      </w:r>
      <w:r>
        <w:lastRenderedPageBreak/>
        <w:t xml:space="preserve">privacy without requiring post-hoc compliance measures. Governance systems are identified as critical not just for enforcement but for communicating security principles across organizations. The paper also notes that COVID-19-driven digitalization accelerated cyber threat growth by dramatically expanding the attack surface of organizations that were not prepared for remote work security demands. </w:t>
      </w:r>
    </w:p>
    <w:p w14:paraId="03EE62F5" w14:textId="77777777" w:rsidR="00FE139E" w:rsidRDefault="004C14B9">
      <w:pPr>
        <w:spacing w:after="159" w:line="259" w:lineRule="auto"/>
        <w:ind w:firstLine="0"/>
        <w:jc w:val="left"/>
      </w:pPr>
      <w:r>
        <w:t xml:space="preserve"> </w:t>
      </w:r>
    </w:p>
    <w:p w14:paraId="6B56F26B" w14:textId="77777777" w:rsidR="00FE139E" w:rsidRDefault="004C14B9">
      <w:pPr>
        <w:pStyle w:val="Heading4"/>
        <w:ind w:left="-5" w:right="0"/>
      </w:pPr>
      <w:r>
        <w:t>Conclusion</w:t>
      </w:r>
      <w:r>
        <w:rPr>
          <w:b w:val="0"/>
        </w:rPr>
        <w:t xml:space="preserve"> </w:t>
      </w:r>
    </w:p>
    <w:p w14:paraId="019EF387" w14:textId="77777777" w:rsidR="00FE139E" w:rsidRDefault="004C14B9">
      <w:pPr>
        <w:ind w:left="-15"/>
      </w:pPr>
      <w:r>
        <w:t xml:space="preserve">The authors conclude that effective cybersecurity requires combining network design, algorithm design, and human-computer interaction considerations — it is not purely a technical problem, and solutions that treat it as one will be incomplete. Metaheuristic algorithms, AI, and GDPR compliance together form a framework for cybersecurity optimization that addresses technical, regulatory, and organizational dimensions simultaneously. </w:t>
      </w:r>
    </w:p>
    <w:p w14:paraId="49F130DF" w14:textId="77777777" w:rsidR="00FE139E" w:rsidRDefault="004C14B9">
      <w:pPr>
        <w:spacing w:after="159" w:line="259" w:lineRule="auto"/>
        <w:ind w:firstLine="0"/>
        <w:jc w:val="left"/>
      </w:pPr>
      <w:r>
        <w:t xml:space="preserve"> </w:t>
      </w:r>
    </w:p>
    <w:p w14:paraId="44ECC902" w14:textId="77777777" w:rsidR="00FE139E" w:rsidRDefault="004C14B9">
      <w:pPr>
        <w:pStyle w:val="Heading4"/>
        <w:ind w:left="-5" w:right="0"/>
      </w:pPr>
      <w:r>
        <w:t>Critical Assessment</w:t>
      </w:r>
      <w:r>
        <w:rPr>
          <w:b w:val="0"/>
        </w:rPr>
        <w:t xml:space="preserve"> </w:t>
      </w:r>
    </w:p>
    <w:p w14:paraId="4AE8298B" w14:textId="77777777" w:rsidR="00FE139E" w:rsidRDefault="004C14B9">
      <w:pPr>
        <w:spacing w:after="0"/>
        <w:ind w:left="-15"/>
      </w:pPr>
      <w:r>
        <w:t xml:space="preserve">The paper's genuine </w:t>
      </w:r>
      <w:r>
        <w:t>contribution is its insistence on treating cybersecurity as a sociotechnical problem rather than a purely technical one. The inclusion of governance, GDPR, and human factors alongside algorithmic approaches reflects a realistic understanding of how security works in organizations. However, the lack of empirical validation is a real limitation. The claims about metaheuristic algorithm performance are drawn from surveying existing studies rather than from original experiments, and the studies surveyed are not</w:t>
      </w:r>
      <w:r>
        <w:t xml:space="preserve"> always directly comparable. It is not clear from this paper what performance improvements (in terms of attack detection rates, false positive rates, or other measurable metrics) metaheuristic optimization </w:t>
      </w:r>
      <w:proofErr w:type="gramStart"/>
      <w:r>
        <w:t>actually delivers</w:t>
      </w:r>
      <w:proofErr w:type="gramEnd"/>
      <w:r>
        <w:t xml:space="preserve"> over baseline configurations in WMN environments. The COVID-19 framing is accurate but feels somewhat dated in a 2025 paper — the pandemic is now several years behind us, and the specific security challenges it created have largely been absorbed into the broader remote work security lite</w:t>
      </w:r>
      <w:r>
        <w:t xml:space="preserve">rature. The GDPR-IoT integration, while </w:t>
      </w:r>
    </w:p>
    <w:p w14:paraId="478E8ED7" w14:textId="77777777" w:rsidR="00FE139E" w:rsidRDefault="004C14B9">
      <w:pPr>
        <w:spacing w:after="232" w:line="259" w:lineRule="auto"/>
        <w:ind w:left="-15" w:firstLine="0"/>
      </w:pPr>
      <w:r>
        <w:t xml:space="preserve">conceptually sound, remains at the conceptual level without concrete implementation guidance. </w:t>
      </w:r>
    </w:p>
    <w:p w14:paraId="430AA3AC" w14:textId="77777777" w:rsidR="00FE139E" w:rsidRDefault="004C14B9">
      <w:pPr>
        <w:spacing w:after="232" w:line="259" w:lineRule="auto"/>
        <w:ind w:left="720" w:firstLine="0"/>
        <w:jc w:val="left"/>
      </w:pPr>
      <w:r>
        <w:t xml:space="preserve"> </w:t>
      </w:r>
    </w:p>
    <w:p w14:paraId="0A35E7F6" w14:textId="77777777" w:rsidR="00FE139E" w:rsidRDefault="004C14B9">
      <w:pPr>
        <w:spacing w:after="232" w:line="259" w:lineRule="auto"/>
        <w:ind w:left="720" w:firstLine="0"/>
        <w:jc w:val="left"/>
      </w:pPr>
      <w:r>
        <w:t xml:space="preserve"> </w:t>
      </w:r>
    </w:p>
    <w:p w14:paraId="5110801D" w14:textId="77777777" w:rsidR="00FE139E" w:rsidRDefault="004C14B9">
      <w:pPr>
        <w:spacing w:after="232" w:line="259" w:lineRule="auto"/>
        <w:ind w:left="720" w:firstLine="0"/>
        <w:jc w:val="left"/>
      </w:pPr>
      <w:r>
        <w:t xml:space="preserve"> </w:t>
      </w:r>
    </w:p>
    <w:p w14:paraId="010FB7C6" w14:textId="77777777" w:rsidR="00FE139E" w:rsidRDefault="004C14B9">
      <w:pPr>
        <w:spacing w:after="0" w:line="259" w:lineRule="auto"/>
        <w:ind w:left="720" w:firstLine="0"/>
        <w:jc w:val="left"/>
      </w:pPr>
      <w:r>
        <w:t xml:space="preserve"> </w:t>
      </w:r>
    </w:p>
    <w:p w14:paraId="5309D53C" w14:textId="77777777" w:rsidR="00FE139E" w:rsidRDefault="004C14B9">
      <w:pPr>
        <w:spacing w:after="26" w:line="263" w:lineRule="auto"/>
        <w:ind w:left="-5" w:hanging="10"/>
        <w:jc w:val="left"/>
      </w:pPr>
      <w:r>
        <w:rPr>
          <w:b/>
          <w:color w:val="1F3864"/>
          <w:sz w:val="22"/>
        </w:rPr>
        <w:t xml:space="preserve">[3] AI Enabled Threat Detection: Leveraging Artificial Intelligence for Advanced Security and Cyber Threat </w:t>
      </w:r>
      <w:r>
        <w:rPr>
          <w:b/>
          <w:color w:val="1F3864"/>
          <w:sz w:val="22"/>
        </w:rPr>
        <w:t>Mitigation</w:t>
      </w:r>
      <w:r>
        <w:t xml:space="preserve"> </w:t>
      </w:r>
    </w:p>
    <w:p w14:paraId="3B464261" w14:textId="77777777" w:rsidR="00FE139E" w:rsidRDefault="004C14B9">
      <w:pPr>
        <w:spacing w:after="15" w:line="270" w:lineRule="auto"/>
        <w:ind w:left="-5" w:hanging="10"/>
        <w:jc w:val="left"/>
      </w:pPr>
      <w:r>
        <w:rPr>
          <w:b/>
          <w:sz w:val="21"/>
        </w:rPr>
        <w:t xml:space="preserve">Authors: </w:t>
      </w:r>
      <w:r>
        <w:rPr>
          <w:i/>
          <w:sz w:val="21"/>
        </w:rPr>
        <w:t xml:space="preserve">Kavitha </w:t>
      </w:r>
      <w:proofErr w:type="spellStart"/>
      <w:r>
        <w:rPr>
          <w:i/>
          <w:sz w:val="21"/>
        </w:rPr>
        <w:t>Dhanushkodi</w:t>
      </w:r>
      <w:proofErr w:type="spellEnd"/>
      <w:r>
        <w:rPr>
          <w:i/>
          <w:sz w:val="21"/>
        </w:rPr>
        <w:t>, S. Thejas</w:t>
      </w:r>
      <w:r>
        <w:t xml:space="preserve"> </w:t>
      </w:r>
    </w:p>
    <w:p w14:paraId="116D518B" w14:textId="77777777" w:rsidR="00FE139E" w:rsidRDefault="004C14B9">
      <w:pPr>
        <w:spacing w:after="75" w:line="259" w:lineRule="auto"/>
        <w:ind w:left="-5" w:hanging="10"/>
        <w:jc w:val="left"/>
      </w:pPr>
      <w:r>
        <w:rPr>
          <w:b/>
          <w:sz w:val="21"/>
        </w:rPr>
        <w:t xml:space="preserve">Journal: </w:t>
      </w:r>
      <w:r>
        <w:rPr>
          <w:sz w:val="21"/>
        </w:rPr>
        <w:t xml:space="preserve">IEEE </w:t>
      </w:r>
      <w:proofErr w:type="gramStart"/>
      <w:r>
        <w:rPr>
          <w:sz w:val="21"/>
        </w:rPr>
        <w:t>Access  |</w:t>
      </w:r>
      <w:proofErr w:type="gramEnd"/>
      <w:r>
        <w:rPr>
          <w:sz w:val="21"/>
        </w:rPr>
        <w:t xml:space="preserve">  Year: </w:t>
      </w:r>
      <w:proofErr w:type="gramStart"/>
      <w:r>
        <w:rPr>
          <w:sz w:val="21"/>
        </w:rPr>
        <w:t>2024  |</w:t>
      </w:r>
      <w:proofErr w:type="gramEnd"/>
      <w:r>
        <w:rPr>
          <w:sz w:val="21"/>
        </w:rPr>
        <w:t xml:space="preserve">  DOI: 10.1109/ACCESS.2024.3493957 </w:t>
      </w:r>
    </w:p>
    <w:p w14:paraId="29DDEDDB" w14:textId="77777777" w:rsidR="00FE139E" w:rsidRDefault="004C14B9">
      <w:pPr>
        <w:spacing w:after="227" w:line="259" w:lineRule="auto"/>
        <w:ind w:firstLine="0"/>
        <w:jc w:val="left"/>
      </w:pPr>
      <w:r>
        <w:rPr>
          <w:sz w:val="21"/>
        </w:rPr>
        <w:t xml:space="preserve"> </w:t>
      </w:r>
    </w:p>
    <w:p w14:paraId="41FAB26A" w14:textId="77777777" w:rsidR="00FE139E" w:rsidRDefault="004C14B9">
      <w:pPr>
        <w:pStyle w:val="Heading4"/>
        <w:ind w:left="-5" w:right="0"/>
      </w:pPr>
      <w:r>
        <w:lastRenderedPageBreak/>
        <w:t>Research Context and Methodology</w:t>
      </w:r>
      <w:r>
        <w:rPr>
          <w:b w:val="0"/>
        </w:rPr>
        <w:t xml:space="preserve"> </w:t>
      </w:r>
    </w:p>
    <w:p w14:paraId="499B6DC4" w14:textId="77777777" w:rsidR="00FE139E" w:rsidRDefault="004C14B9">
      <w:pPr>
        <w:spacing w:after="0"/>
        <w:ind w:left="-15"/>
      </w:pPr>
      <w:r>
        <w:t xml:space="preserve">If </w:t>
      </w:r>
      <w:proofErr w:type="spellStart"/>
      <w:r>
        <w:t>Radanliev</w:t>
      </w:r>
      <w:proofErr w:type="spellEnd"/>
      <w:r>
        <w:t xml:space="preserve"> et al. goes deep on a specific domain (IoT) and Nawaf and </w:t>
      </w:r>
      <w:proofErr w:type="spellStart"/>
      <w:r>
        <w:t>Bentotahewa</w:t>
      </w:r>
      <w:proofErr w:type="spellEnd"/>
      <w:r>
        <w:t xml:space="preserve"> take a broad conceptual view, </w:t>
      </w:r>
      <w:proofErr w:type="spellStart"/>
      <w:r>
        <w:t>Dhanushkodi</w:t>
      </w:r>
      <w:proofErr w:type="spellEnd"/>
      <w:r>
        <w:t xml:space="preserve"> and Thejas occupy the middle ground — a comprehensive </w:t>
      </w:r>
    </w:p>
    <w:p w14:paraId="6ACEC933" w14:textId="77777777" w:rsidR="00FE139E" w:rsidRDefault="004C14B9">
      <w:pPr>
        <w:ind w:left="-15" w:firstLine="0"/>
      </w:pPr>
      <w:r>
        <w:t xml:space="preserve">literature review that covers AI-enabled threat detection across multiple sectors without developing an original technical contribution of its own. The sectors </w:t>
      </w:r>
      <w:r>
        <w:t xml:space="preserve">covered include network intrusion detection, IoT security, Industry 5.0, 5G networks, and autonomous vehicles. The paper surveys a wide range of AI techniques: supervised and unsupervised ML, deep learning architectures (CNN, LSTM, transformer models), federated learning, and blockchain-integrated detection frameworks. Throughout, the paper returns to two themes it treats as non-negotiable: explainability and resilience. </w:t>
      </w:r>
    </w:p>
    <w:p w14:paraId="1A0990EE" w14:textId="77777777" w:rsidR="00FE139E" w:rsidRDefault="004C14B9">
      <w:pPr>
        <w:spacing w:after="159" w:line="259" w:lineRule="auto"/>
        <w:ind w:firstLine="0"/>
        <w:jc w:val="left"/>
      </w:pPr>
      <w:r>
        <w:t xml:space="preserve"> </w:t>
      </w:r>
    </w:p>
    <w:p w14:paraId="7C09C769" w14:textId="77777777" w:rsidR="00FE139E" w:rsidRDefault="004C14B9">
      <w:pPr>
        <w:pStyle w:val="Heading4"/>
        <w:ind w:left="-5" w:right="0"/>
      </w:pPr>
      <w:r>
        <w:t>Key Findings</w:t>
      </w:r>
      <w:r>
        <w:rPr>
          <w:b w:val="0"/>
        </w:rPr>
        <w:t xml:space="preserve"> </w:t>
      </w:r>
    </w:p>
    <w:p w14:paraId="1E33F5E4" w14:textId="77777777" w:rsidR="00FE139E" w:rsidRDefault="004C14B9">
      <w:pPr>
        <w:ind w:left="-15"/>
      </w:pPr>
      <w:r>
        <w:t>Transformer-based architectures outperform traditional sequential models (LSTMs, vanilla RNNs) on threat detection tasks involving long-range dependencies in log sequences and network traffic. Federated learning enables collaborative threat detection across distributed IoT environments without requiring data centralization, which is important both for privacy and for practical network topology reasons. Blockchain integration, when used to record model updates and detection events, improves the integrity and</w:t>
      </w:r>
      <w:r>
        <w:t xml:space="preserve"> auditability of distributed detection systems. Explainability remains a significant gap: many high-performing models in the surveyed literature produce accurate outputs but cannot provide interpretable reasons, limiting their deployment in contexts that require human oversight. Real-time processing of high-volume network traffic and privacy preservation in federated systems are identified as persistent open challenges. </w:t>
      </w:r>
    </w:p>
    <w:p w14:paraId="4A6CF149" w14:textId="77777777" w:rsidR="00FE139E" w:rsidRDefault="004C14B9">
      <w:pPr>
        <w:spacing w:after="159" w:line="259" w:lineRule="auto"/>
        <w:ind w:firstLine="0"/>
        <w:jc w:val="left"/>
      </w:pPr>
      <w:r>
        <w:t xml:space="preserve"> </w:t>
      </w:r>
    </w:p>
    <w:p w14:paraId="507165F8" w14:textId="77777777" w:rsidR="00FE139E" w:rsidRDefault="004C14B9">
      <w:pPr>
        <w:pStyle w:val="Heading4"/>
        <w:ind w:left="-5" w:right="0"/>
      </w:pPr>
      <w:r>
        <w:t>Conclusion</w:t>
      </w:r>
      <w:r>
        <w:rPr>
          <w:b w:val="0"/>
        </w:rPr>
        <w:t xml:space="preserve"> </w:t>
      </w:r>
    </w:p>
    <w:p w14:paraId="2961BCE0" w14:textId="77777777" w:rsidR="00FE139E" w:rsidRDefault="004C14B9">
      <w:pPr>
        <w:ind w:left="-15"/>
      </w:pPr>
      <w:r>
        <w:t>The review concludes that AI — particularly through ML and DL — is increasingly necessary for addressing modern cybersecurity challenges across the sectors examined. Substantial technical progress has been made, but the challenges of explainability, real-time processing, and privacy preservation have not yet been resolved. Federated and collaborative approaches represent the most promising direction for multi-domain, distributed security environments. Continued research and cross-domain collaboration are ne</w:t>
      </w:r>
      <w:r>
        <w:t xml:space="preserve">eded to close the gap between research results and operational deployment. </w:t>
      </w:r>
    </w:p>
    <w:p w14:paraId="2597B8CA" w14:textId="77777777" w:rsidR="00FE139E" w:rsidRDefault="004C14B9">
      <w:pPr>
        <w:spacing w:after="159" w:line="259" w:lineRule="auto"/>
        <w:ind w:firstLine="0"/>
        <w:jc w:val="left"/>
      </w:pPr>
      <w:r>
        <w:t xml:space="preserve"> </w:t>
      </w:r>
    </w:p>
    <w:p w14:paraId="4898E7F0" w14:textId="77777777" w:rsidR="00FE139E" w:rsidRDefault="004C14B9">
      <w:pPr>
        <w:pStyle w:val="Heading4"/>
        <w:ind w:left="-5" w:right="0"/>
      </w:pPr>
      <w:r>
        <w:t>Critical Assessment</w:t>
      </w:r>
      <w:r>
        <w:rPr>
          <w:b w:val="0"/>
        </w:rPr>
        <w:t xml:space="preserve"> </w:t>
      </w:r>
    </w:p>
    <w:p w14:paraId="2D06B1C3" w14:textId="77777777" w:rsidR="00FE139E" w:rsidRDefault="004C14B9">
      <w:pPr>
        <w:spacing w:after="135" w:line="259" w:lineRule="auto"/>
        <w:ind w:left="10" w:right="-1" w:hanging="10"/>
        <w:jc w:val="right"/>
      </w:pPr>
      <w:r>
        <w:t xml:space="preserve">This paper's strength is its breadth — it is the most comprehensive of the five in terms of domain </w:t>
      </w:r>
    </w:p>
    <w:p w14:paraId="74DE5BEE" w14:textId="77777777" w:rsidR="00FE139E" w:rsidRDefault="004C14B9">
      <w:pPr>
        <w:spacing w:after="0"/>
        <w:ind w:left="-15" w:firstLine="0"/>
      </w:pPr>
      <w:r>
        <w:lastRenderedPageBreak/>
        <w:t>coverage, and it will be useful to any reader wanting an orientation to the current landscape of AI threat detection research. Its weakness is also partly a function of that breadth: coverage across five domains in a single paper necessarily means shallow treatment of each. Specific techniques are introduced and assessed at a level of detail that is sufficient for orientation but not for application. The paper would benefit from quantitative benchmarking — specific precision, recall, and F1 scores for the t</w:t>
      </w:r>
      <w:r>
        <w:t>echniques it discusses, compared on common datasets — rather than qualitative assessments alone. There is also a tendency to present the challenges (real-time processing, privacy, adversarial robustness) as problems awaiting solutions rather than as fundamental trade-offs. Federated learning, for instance, almost always reduces model accuracy relative to centralized training on the same data — the paper acknowledges this in passing but does not engage with the magnitude of the trade-off or the conditions un</w:t>
      </w:r>
      <w:r>
        <w:t xml:space="preserve">der which it is or </w:t>
      </w:r>
    </w:p>
    <w:p w14:paraId="1179AE5A" w14:textId="77777777" w:rsidR="00FE139E" w:rsidRDefault="004C14B9">
      <w:pPr>
        <w:spacing w:after="232" w:line="259" w:lineRule="auto"/>
        <w:ind w:left="-15" w:firstLine="0"/>
      </w:pPr>
      <w:r>
        <w:t xml:space="preserve">is not acceptable. </w:t>
      </w:r>
    </w:p>
    <w:p w14:paraId="042273F6" w14:textId="77777777" w:rsidR="00FE139E" w:rsidRDefault="004C14B9">
      <w:pPr>
        <w:spacing w:after="213" w:line="259" w:lineRule="auto"/>
        <w:ind w:left="720" w:firstLine="0"/>
        <w:jc w:val="left"/>
      </w:pPr>
      <w:r>
        <w:t xml:space="preserve"> </w:t>
      </w:r>
    </w:p>
    <w:p w14:paraId="38C75FDC" w14:textId="77777777" w:rsidR="00FE139E" w:rsidRDefault="004C14B9">
      <w:pPr>
        <w:spacing w:after="26" w:line="263" w:lineRule="auto"/>
        <w:ind w:left="-5" w:hanging="10"/>
        <w:jc w:val="left"/>
      </w:pPr>
      <w:r>
        <w:rPr>
          <w:b/>
          <w:color w:val="1F3864"/>
          <w:sz w:val="22"/>
        </w:rPr>
        <w:t xml:space="preserve">[4] Generative AI for Cyber Security: </w:t>
      </w:r>
      <w:proofErr w:type="spellStart"/>
      <w:r>
        <w:rPr>
          <w:b/>
          <w:color w:val="1F3864"/>
          <w:sz w:val="22"/>
        </w:rPr>
        <w:t>Analyzing</w:t>
      </w:r>
      <w:proofErr w:type="spellEnd"/>
      <w:r>
        <w:rPr>
          <w:b/>
          <w:color w:val="1F3864"/>
          <w:sz w:val="22"/>
        </w:rPr>
        <w:t xml:space="preserve"> the Potential of ChatGPT, DALL-E, and Other Models for Enhancing the Security Space</w:t>
      </w:r>
      <w:r>
        <w:t xml:space="preserve"> </w:t>
      </w:r>
    </w:p>
    <w:p w14:paraId="53B55D4D" w14:textId="77777777" w:rsidR="00FE139E" w:rsidRDefault="004C14B9">
      <w:pPr>
        <w:spacing w:after="15" w:line="270" w:lineRule="auto"/>
        <w:ind w:left="-5" w:hanging="10"/>
        <w:jc w:val="left"/>
      </w:pPr>
      <w:r>
        <w:rPr>
          <w:b/>
          <w:sz w:val="21"/>
        </w:rPr>
        <w:t xml:space="preserve">Authors: </w:t>
      </w:r>
      <w:r>
        <w:rPr>
          <w:i/>
          <w:sz w:val="21"/>
        </w:rPr>
        <w:t xml:space="preserve">Siva Sai, </w:t>
      </w:r>
      <w:r>
        <w:rPr>
          <w:i/>
          <w:sz w:val="21"/>
        </w:rPr>
        <w:t>Utkarsh Yashvardhan, Vinay Chamola, Biplab Sikdar</w:t>
      </w:r>
      <w:r>
        <w:t xml:space="preserve"> </w:t>
      </w:r>
    </w:p>
    <w:p w14:paraId="6FC93FC4" w14:textId="77777777" w:rsidR="00FE139E" w:rsidRDefault="004C14B9">
      <w:pPr>
        <w:spacing w:after="196" w:line="259" w:lineRule="auto"/>
        <w:ind w:left="-5" w:hanging="10"/>
        <w:jc w:val="left"/>
      </w:pPr>
      <w:r>
        <w:rPr>
          <w:b/>
          <w:sz w:val="21"/>
        </w:rPr>
        <w:t xml:space="preserve">Journal: </w:t>
      </w:r>
      <w:r>
        <w:rPr>
          <w:sz w:val="21"/>
        </w:rPr>
        <w:t xml:space="preserve">IEEE </w:t>
      </w:r>
      <w:proofErr w:type="gramStart"/>
      <w:r>
        <w:rPr>
          <w:sz w:val="21"/>
        </w:rPr>
        <w:t>Access  |</w:t>
      </w:r>
      <w:proofErr w:type="gramEnd"/>
      <w:r>
        <w:rPr>
          <w:sz w:val="21"/>
        </w:rPr>
        <w:t xml:space="preserve">  Year: </w:t>
      </w:r>
      <w:proofErr w:type="gramStart"/>
      <w:r>
        <w:rPr>
          <w:sz w:val="21"/>
        </w:rPr>
        <w:t>2024  |</w:t>
      </w:r>
      <w:proofErr w:type="gramEnd"/>
      <w:r>
        <w:rPr>
          <w:sz w:val="21"/>
        </w:rPr>
        <w:t xml:space="preserve">  DOI: 10.1109/ACCESS.2024.3385107</w:t>
      </w:r>
      <w:r>
        <w:t xml:space="preserve"> </w:t>
      </w:r>
    </w:p>
    <w:p w14:paraId="16A03885" w14:textId="77777777" w:rsidR="00FE139E" w:rsidRDefault="004C14B9">
      <w:pPr>
        <w:pStyle w:val="Heading4"/>
        <w:ind w:left="-5" w:right="0"/>
      </w:pPr>
      <w:r>
        <w:t>Research Context and Methodology</w:t>
      </w:r>
      <w:r>
        <w:rPr>
          <w:b w:val="0"/>
        </w:rPr>
        <w:t xml:space="preserve"> </w:t>
      </w:r>
    </w:p>
    <w:p w14:paraId="1BA4F29A" w14:textId="77777777" w:rsidR="00FE139E" w:rsidRDefault="004C14B9">
      <w:pPr>
        <w:spacing w:after="135" w:line="259" w:lineRule="auto"/>
        <w:ind w:left="10" w:right="-1" w:hanging="10"/>
        <w:jc w:val="right"/>
      </w:pPr>
      <w:r>
        <w:t xml:space="preserve">The Sai et al. paper has a specific methodological focus that distinguishes it from the other four: </w:t>
      </w:r>
    </w:p>
    <w:p w14:paraId="21FBBED6" w14:textId="77777777" w:rsidR="00FE139E" w:rsidRDefault="004C14B9">
      <w:pPr>
        <w:ind w:left="-15" w:firstLine="0"/>
      </w:pPr>
      <w:r>
        <w:t>it analyses specific, named generative AI models — ChatGPT, DALL-E, and related LLMs — for their cybersecurity implications, both defensive and offensive. This dual-use framing is the paper's most important structural choice, and it is the right one. Any analysis of generative AI in cybersecurity that only considers the defensive side is incomplete in a way that will mislead practitioners. The methodology combines structured analysis of real-world applications and industry deployments (including those by Go</w:t>
      </w:r>
      <w:r>
        <w:t xml:space="preserve">ogle, Microsoft, and other major technology companies) with evaluation of misuse scenarios. </w:t>
      </w:r>
    </w:p>
    <w:p w14:paraId="51D4D6C2" w14:textId="77777777" w:rsidR="00FE139E" w:rsidRDefault="004C14B9">
      <w:pPr>
        <w:spacing w:after="56" w:line="259" w:lineRule="auto"/>
        <w:ind w:firstLine="0"/>
        <w:jc w:val="left"/>
      </w:pPr>
      <w:r>
        <w:t xml:space="preserve"> </w:t>
      </w:r>
    </w:p>
    <w:p w14:paraId="6D3FA119" w14:textId="77777777" w:rsidR="00FE139E" w:rsidRDefault="004C14B9">
      <w:pPr>
        <w:spacing w:after="56" w:line="259" w:lineRule="auto"/>
        <w:ind w:firstLine="0"/>
        <w:jc w:val="left"/>
      </w:pPr>
      <w:r>
        <w:t xml:space="preserve"> </w:t>
      </w:r>
    </w:p>
    <w:p w14:paraId="3D142701" w14:textId="77777777" w:rsidR="00FE139E" w:rsidRDefault="004C14B9">
      <w:pPr>
        <w:spacing w:after="0" w:line="259" w:lineRule="auto"/>
        <w:ind w:firstLine="0"/>
        <w:jc w:val="left"/>
      </w:pPr>
      <w:r>
        <w:t xml:space="preserve"> </w:t>
      </w:r>
    </w:p>
    <w:p w14:paraId="492932FF" w14:textId="77777777" w:rsidR="00FE139E" w:rsidRDefault="004C14B9">
      <w:pPr>
        <w:pStyle w:val="Heading4"/>
        <w:ind w:left="-5" w:right="0"/>
      </w:pPr>
      <w:r>
        <w:t>Key Findings</w:t>
      </w:r>
      <w:r>
        <w:rPr>
          <w:b w:val="0"/>
        </w:rPr>
        <w:t xml:space="preserve"> </w:t>
      </w:r>
    </w:p>
    <w:p w14:paraId="4C962E1D" w14:textId="77777777" w:rsidR="00FE139E" w:rsidRDefault="004C14B9">
      <w:pPr>
        <w:spacing w:after="0"/>
        <w:ind w:left="-15"/>
      </w:pPr>
      <w:r>
        <w:t xml:space="preserve">On the defensive side: GAI models can generate diverse, realistic synthetic threat scenarios for training classifiers, addressing the </w:t>
      </w:r>
      <w:r>
        <w:t>chronic shortage of labelled attack data. ChatGPT and similar models can detect phishing attempts, summarize threat intelligence reports, and automate incident response documentation at speeds no human team could match. DALL-E and image generation models can create synthetic malware visualizations for CNN-based classification training. These are genuinely useful capabilities that several commercial security products are already beginning to incorporate. On the offensive side: AI-generated phishing emails ar</w:t>
      </w:r>
      <w:r>
        <w:t xml:space="preserve">e grammatically impeccable, contextually appropriate, and </w:t>
      </w:r>
      <w:r>
        <w:lastRenderedPageBreak/>
        <w:t xml:space="preserve">produced at essentially zero marginal cost per message — traditional linguistic and syntactic phishing filters are poorly equipped to detect them. Voice cloning enables phone-based social engineering impersonating known individuals. LLMs trained on security research can assist in generating proof-of-concept exploit code for known vulnerabilities, lowering the technical barrier to </w:t>
      </w:r>
    </w:p>
    <w:p w14:paraId="3873E155" w14:textId="77777777" w:rsidR="00FE139E" w:rsidRDefault="004C14B9">
      <w:pPr>
        <w:spacing w:after="232" w:line="259" w:lineRule="auto"/>
        <w:ind w:left="-15" w:firstLine="0"/>
      </w:pPr>
      <w:r>
        <w:t xml:space="preserve">attack. </w:t>
      </w:r>
    </w:p>
    <w:p w14:paraId="509848B4" w14:textId="77777777" w:rsidR="00FE139E" w:rsidRDefault="004C14B9">
      <w:pPr>
        <w:spacing w:after="159" w:line="259" w:lineRule="auto"/>
        <w:ind w:firstLine="0"/>
        <w:jc w:val="left"/>
      </w:pPr>
      <w:r>
        <w:t xml:space="preserve"> </w:t>
      </w:r>
    </w:p>
    <w:p w14:paraId="7D29FE86" w14:textId="77777777" w:rsidR="00FE139E" w:rsidRDefault="004C14B9">
      <w:pPr>
        <w:pStyle w:val="Heading4"/>
        <w:ind w:left="-5" w:right="0"/>
      </w:pPr>
      <w:r>
        <w:t>Conclusion</w:t>
      </w:r>
      <w:r>
        <w:rPr>
          <w:b w:val="0"/>
        </w:rPr>
        <w:t xml:space="preserve"> </w:t>
      </w:r>
    </w:p>
    <w:p w14:paraId="4F16526A" w14:textId="77777777" w:rsidR="00FE139E" w:rsidRDefault="004C14B9">
      <w:pPr>
        <w:ind w:left="-15"/>
      </w:pPr>
      <w:r>
        <w:t xml:space="preserve">GAI holds significant potential for </w:t>
      </w:r>
      <w:r>
        <w:t xml:space="preserve">strengthening cybersecurity defences, but the same capabilities create serious offensive risks. Ethical guidelines, responsible use frameworks, and continuous advancement of AI security measures alongside GAI development are essential to prevent misuse. The paper calls for vigilance from both developers and users of GAI tools in security contexts. </w:t>
      </w:r>
    </w:p>
    <w:p w14:paraId="2664908A" w14:textId="77777777" w:rsidR="00FE139E" w:rsidRDefault="004C14B9">
      <w:pPr>
        <w:spacing w:after="159" w:line="259" w:lineRule="auto"/>
        <w:ind w:firstLine="0"/>
        <w:jc w:val="left"/>
      </w:pPr>
      <w:r>
        <w:t xml:space="preserve"> </w:t>
      </w:r>
    </w:p>
    <w:p w14:paraId="7B09C46A" w14:textId="77777777" w:rsidR="00FE139E" w:rsidRDefault="004C14B9">
      <w:pPr>
        <w:pStyle w:val="Heading4"/>
        <w:ind w:left="-5" w:right="0"/>
      </w:pPr>
      <w:r>
        <w:t>Critical Assessment</w:t>
      </w:r>
      <w:r>
        <w:rPr>
          <w:b w:val="0"/>
        </w:rPr>
        <w:t xml:space="preserve"> </w:t>
      </w:r>
    </w:p>
    <w:p w14:paraId="40C0FEE2" w14:textId="77777777" w:rsidR="00FE139E" w:rsidRDefault="004C14B9">
      <w:pPr>
        <w:ind w:left="-15"/>
      </w:pPr>
      <w:r>
        <w:t>This is perhaps the most practically relevant paper in the review — its subject matter is already affecting real security operations today, not in some notional future. The dual-use framing is handled responsibly, and the specific model-by-model analysis (ChatGPT for this, DALL-E for that) is more useful than generic claims about "generative AI" would be. Two limitations stand out. First, the field is moving very quickly, and specific model capabilities are already different from what they were when this pa</w:t>
      </w:r>
      <w:r>
        <w:t xml:space="preserve">per was written in 2024. Some findings will age poorly. Second — and this is a substantive criticism — the paper's response to the dual-use problem is governance and ethics, which is the appropriate academic response but an incomplete practical one. Ethical guidelines do not prevent a threat actor who has already decided to act maliciously from using ChatGPT. The paper does not engage seriously with the technical and institutional mechanisms that would </w:t>
      </w:r>
      <w:proofErr w:type="gramStart"/>
      <w:r>
        <w:t>actually constrain</w:t>
      </w:r>
      <w:proofErr w:type="gramEnd"/>
      <w:r>
        <w:t xml:space="preserve"> misuse: model access controls, outpu</w:t>
      </w:r>
      <w:r>
        <w:t xml:space="preserve">t monitoring, use-case restrictions. This gap between identifying the problem and providing actionable solutions is the paper's most significant weakness. </w:t>
      </w:r>
    </w:p>
    <w:p w14:paraId="46FEFEFD" w14:textId="77777777" w:rsidR="00FE139E" w:rsidRDefault="004C14B9">
      <w:pPr>
        <w:spacing w:after="26" w:line="263" w:lineRule="auto"/>
        <w:ind w:left="-5" w:hanging="10"/>
        <w:jc w:val="left"/>
      </w:pPr>
      <w:r>
        <w:rPr>
          <w:b/>
          <w:color w:val="1F3864"/>
          <w:sz w:val="22"/>
        </w:rPr>
        <w:t xml:space="preserve">[5] Next-Generation Smart Grid Cybersecurity: A Systematic Review of OT Cyber Threats, AI-Driven </w:t>
      </w:r>
    </w:p>
    <w:p w14:paraId="3F89166A" w14:textId="77777777" w:rsidR="00FE139E" w:rsidRDefault="004C14B9">
      <w:pPr>
        <w:spacing w:after="26" w:line="263" w:lineRule="auto"/>
        <w:ind w:left="-5" w:hanging="10"/>
        <w:jc w:val="left"/>
      </w:pPr>
      <w:proofErr w:type="spellStart"/>
      <w:r>
        <w:rPr>
          <w:b/>
          <w:color w:val="1F3864"/>
          <w:sz w:val="22"/>
        </w:rPr>
        <w:t>Defense</w:t>
      </w:r>
      <w:proofErr w:type="spellEnd"/>
      <w:r>
        <w:rPr>
          <w:b/>
          <w:color w:val="1F3864"/>
          <w:sz w:val="22"/>
        </w:rPr>
        <w:t>, Cyber Deception Techniques, and Emerging Security Strategies</w:t>
      </w:r>
      <w:r>
        <w:t xml:space="preserve"> </w:t>
      </w:r>
    </w:p>
    <w:p w14:paraId="092DA692" w14:textId="77777777" w:rsidR="00FE139E" w:rsidRDefault="004C14B9">
      <w:pPr>
        <w:spacing w:after="15" w:line="270" w:lineRule="auto"/>
        <w:ind w:left="-5" w:hanging="10"/>
        <w:jc w:val="left"/>
      </w:pPr>
      <w:r>
        <w:rPr>
          <w:b/>
          <w:sz w:val="21"/>
        </w:rPr>
        <w:t xml:space="preserve">Authors: </w:t>
      </w:r>
      <w:r>
        <w:rPr>
          <w:i/>
          <w:sz w:val="21"/>
        </w:rPr>
        <w:t xml:space="preserve">Hind Lakhal, Mourad </w:t>
      </w:r>
      <w:proofErr w:type="spellStart"/>
      <w:r>
        <w:rPr>
          <w:i/>
          <w:sz w:val="21"/>
        </w:rPr>
        <w:t>Zegrari</w:t>
      </w:r>
      <w:proofErr w:type="spellEnd"/>
      <w:r>
        <w:rPr>
          <w:i/>
          <w:sz w:val="21"/>
        </w:rPr>
        <w:t xml:space="preserve">, Ayoub </w:t>
      </w:r>
      <w:proofErr w:type="spellStart"/>
      <w:r>
        <w:rPr>
          <w:i/>
          <w:sz w:val="21"/>
        </w:rPr>
        <w:t>Bahnasse</w:t>
      </w:r>
      <w:proofErr w:type="spellEnd"/>
      <w:r>
        <w:t xml:space="preserve"> </w:t>
      </w:r>
    </w:p>
    <w:p w14:paraId="375BDC26" w14:textId="77777777" w:rsidR="00FE139E" w:rsidRDefault="004C14B9">
      <w:pPr>
        <w:spacing w:after="196" w:line="259" w:lineRule="auto"/>
        <w:ind w:left="-5" w:hanging="10"/>
        <w:jc w:val="left"/>
      </w:pPr>
      <w:r>
        <w:rPr>
          <w:b/>
          <w:sz w:val="21"/>
        </w:rPr>
        <w:t xml:space="preserve">Journal: </w:t>
      </w:r>
      <w:r>
        <w:rPr>
          <w:sz w:val="21"/>
        </w:rPr>
        <w:t xml:space="preserve">IEEE Access (IEEE Power &amp; Energy Society </w:t>
      </w:r>
      <w:proofErr w:type="gramStart"/>
      <w:r>
        <w:rPr>
          <w:sz w:val="21"/>
        </w:rPr>
        <w:t>Section)  |</w:t>
      </w:r>
      <w:proofErr w:type="gramEnd"/>
      <w:r>
        <w:rPr>
          <w:sz w:val="21"/>
        </w:rPr>
        <w:t xml:space="preserve">  Year: </w:t>
      </w:r>
      <w:proofErr w:type="gramStart"/>
      <w:r>
        <w:rPr>
          <w:sz w:val="21"/>
        </w:rPr>
        <w:t>2025  |</w:t>
      </w:r>
      <w:proofErr w:type="gramEnd"/>
      <w:r>
        <w:rPr>
          <w:sz w:val="21"/>
        </w:rPr>
        <w:t xml:space="preserve">  DOI: 10.1109/ACCESS.2025.3623834</w:t>
      </w:r>
      <w:r>
        <w:t xml:space="preserve"> </w:t>
      </w:r>
    </w:p>
    <w:p w14:paraId="5A195E9E" w14:textId="77777777" w:rsidR="00FE139E" w:rsidRDefault="004C14B9">
      <w:pPr>
        <w:pStyle w:val="Heading4"/>
        <w:ind w:left="-5" w:right="0"/>
      </w:pPr>
      <w:r>
        <w:t>Research Context and Methodology</w:t>
      </w:r>
      <w:r>
        <w:rPr>
          <w:b w:val="0"/>
        </w:rPr>
        <w:t xml:space="preserve"> </w:t>
      </w:r>
    </w:p>
    <w:p w14:paraId="1A4FB1D0" w14:textId="77777777" w:rsidR="00FE139E" w:rsidRDefault="004C14B9">
      <w:pPr>
        <w:spacing w:after="0"/>
        <w:ind w:left="-15"/>
      </w:pPr>
      <w:r>
        <w:t xml:space="preserve">Lakhal et al. is the most methodologically rigorous of the five papers, applying the PRISMA 2020 systematic review protocol to the cybersecurity of smart grid OT systems. This is a domain where the stakes are unusually high: a successful cyberattack on electricity distribution infrastructure can cause physical power outages affecting millions of people, with safety consequences that go well beyond the </w:t>
      </w:r>
      <w:r>
        <w:lastRenderedPageBreak/>
        <w:t xml:space="preserve">financial losses associated with most data breaches. The paper's scope is comprehensive — it covers AI-driven anomaly detection, Edge Computing, Digital Twin technology, 5G/6G, Software-Defined Networking, cyber deception (honeypots and honeynets), and Blockchain — and the PRISMA </w:t>
      </w:r>
    </w:p>
    <w:p w14:paraId="7E6526F1" w14:textId="77777777" w:rsidR="00FE139E" w:rsidRDefault="004C14B9">
      <w:pPr>
        <w:ind w:left="-15" w:firstLine="0"/>
      </w:pPr>
      <w:r>
        <w:t xml:space="preserve">methodology provides better guarantees against selection bias than the informal literature surveys used by </w:t>
      </w:r>
      <w:proofErr w:type="spellStart"/>
      <w:r>
        <w:t>Dhanushkodi</w:t>
      </w:r>
      <w:proofErr w:type="spellEnd"/>
      <w:r>
        <w:t xml:space="preserve"> and Thejas or the conceptual analysis of Nawaf and </w:t>
      </w:r>
      <w:proofErr w:type="spellStart"/>
      <w:r>
        <w:t>Bentotahewa</w:t>
      </w:r>
      <w:proofErr w:type="spellEnd"/>
      <w:r>
        <w:t xml:space="preserve">. </w:t>
      </w:r>
    </w:p>
    <w:p w14:paraId="0993D61A" w14:textId="77777777" w:rsidR="00FE139E" w:rsidRDefault="004C14B9">
      <w:pPr>
        <w:spacing w:after="159" w:line="259" w:lineRule="auto"/>
        <w:ind w:firstLine="0"/>
        <w:jc w:val="left"/>
      </w:pPr>
      <w:r>
        <w:t xml:space="preserve"> </w:t>
      </w:r>
    </w:p>
    <w:p w14:paraId="07896250" w14:textId="77777777" w:rsidR="00FE139E" w:rsidRDefault="004C14B9">
      <w:pPr>
        <w:pStyle w:val="Heading4"/>
        <w:ind w:left="-5" w:right="0"/>
      </w:pPr>
      <w:r>
        <w:t>Key Findings</w:t>
      </w:r>
      <w:r>
        <w:rPr>
          <w:b w:val="0"/>
        </w:rPr>
        <w:t xml:space="preserve"> </w:t>
      </w:r>
    </w:p>
    <w:p w14:paraId="3C8D59C0" w14:textId="77777777" w:rsidR="00FE139E" w:rsidRDefault="004C14B9">
      <w:pPr>
        <w:ind w:left="-15"/>
      </w:pPr>
      <w:r>
        <w:t>AI anomaly detection significantly outperforms rule-based approaches for detecting False Data Injection attacks — a class of attack that manipulates sensor readings to deceive grid management systems into making incorrect control decisions. This is an important finding because FDI attacks are particularly dangerous precisely because they are designed to look legitimate. Edge Computing reduces detection latency by processing security-relevant data at network edges rather than centralizing it, which matters i</w:t>
      </w:r>
      <w:r>
        <w:t>n OT environments where response time is measured in milliseconds. Digital Twin technology — maintaining a real-time virtual replica of the physical grid — enables two distinct security functions: continuous comparison between actual and expected behaviour (anomaly detection), and safe simulation of attack scenarios against the virtual grid without risking real operational disruption. Cyber deception techniques, including honeypots designed specifically for OT environments, are effective at detecting the re</w:t>
      </w:r>
      <w:r>
        <w:t xml:space="preserve">connaissance activities that typically precede sophisticated attacks. Zero Trust Architecture is identified as a necessary paradigm shift for OT security — the traditional assumption that traffic inside the OT network is trustworthy is no longer tenable. </w:t>
      </w:r>
    </w:p>
    <w:p w14:paraId="15B8E78E" w14:textId="77777777" w:rsidR="00FE139E" w:rsidRDefault="004C14B9">
      <w:pPr>
        <w:spacing w:after="159" w:line="259" w:lineRule="auto"/>
        <w:ind w:firstLine="0"/>
        <w:jc w:val="left"/>
      </w:pPr>
      <w:r>
        <w:t xml:space="preserve"> </w:t>
      </w:r>
    </w:p>
    <w:p w14:paraId="7197ED07" w14:textId="77777777" w:rsidR="00FE139E" w:rsidRDefault="004C14B9">
      <w:pPr>
        <w:pStyle w:val="Heading4"/>
        <w:ind w:left="-5" w:right="0"/>
      </w:pPr>
      <w:r>
        <w:t>Conclusion</w:t>
      </w:r>
      <w:r>
        <w:rPr>
          <w:b w:val="0"/>
        </w:rPr>
        <w:t xml:space="preserve"> </w:t>
      </w:r>
    </w:p>
    <w:p w14:paraId="6C6D1974" w14:textId="77777777" w:rsidR="00FE139E" w:rsidRDefault="004C14B9">
      <w:pPr>
        <w:ind w:left="-15"/>
      </w:pPr>
      <w:r>
        <w:t xml:space="preserve">Smart grid modernization offers real benefits but substantially expands the attack surface compared to traditional isolated OT environments. Integrating AI, cyber deception, and emerging technologies like Digital Twins and SDN is necessary for </w:t>
      </w:r>
      <w:r>
        <w:t xml:space="preserve">smart grid resilience. Future research priorities include developing real-world OT datasets, bridging the IT-OT security gap, exploring quantum-resistant and explainable AI approaches, and building international cooperation on smart grid security standards. </w:t>
      </w:r>
    </w:p>
    <w:p w14:paraId="30767758" w14:textId="77777777" w:rsidR="00FE139E" w:rsidRDefault="004C14B9">
      <w:pPr>
        <w:spacing w:after="159" w:line="259" w:lineRule="auto"/>
        <w:ind w:firstLine="0"/>
        <w:jc w:val="left"/>
      </w:pPr>
      <w:r>
        <w:t xml:space="preserve"> </w:t>
      </w:r>
    </w:p>
    <w:p w14:paraId="4BCD3CB7" w14:textId="77777777" w:rsidR="00FE139E" w:rsidRDefault="004C14B9">
      <w:pPr>
        <w:pStyle w:val="Heading4"/>
        <w:ind w:left="-5" w:right="0"/>
      </w:pPr>
      <w:r>
        <w:t>Critical Assessment</w:t>
      </w:r>
      <w:r>
        <w:rPr>
          <w:b w:val="0"/>
        </w:rPr>
        <w:t xml:space="preserve"> </w:t>
      </w:r>
    </w:p>
    <w:p w14:paraId="1B9F18D7" w14:textId="77777777" w:rsidR="00FE139E" w:rsidRDefault="004C14B9">
      <w:pPr>
        <w:spacing w:after="0"/>
        <w:ind w:left="-15"/>
      </w:pPr>
      <w:r>
        <w:t xml:space="preserve">This is the strongest paper in the set by methodological standards, and its domain focus is both underexplored in mainstream cybersecurity literature and disproportionately important from a public safety perspective. The PRISMA methodology makes it more reproducible and less susceptible to </w:t>
      </w:r>
    </w:p>
    <w:p w14:paraId="4188BA36" w14:textId="77777777" w:rsidR="00FE139E" w:rsidRDefault="004C14B9">
      <w:pPr>
        <w:spacing w:after="258"/>
        <w:ind w:left="-15" w:firstLine="0"/>
      </w:pPr>
      <w:r>
        <w:lastRenderedPageBreak/>
        <w:t>cherry-picking than the other reviews in this set. The main limitation is inherent to the systematic review format in this domain: real-world OT cybersecurity datasets are scarce, which means most of the AI techniques reviewed are validated on simulated or synthetic data. How well these techniques perform against real attackers in real grid environments is an open empirical question. Additionally, while the paper covers many technologies, it does not provide clear guidance on how a utility with limited reso</w:t>
      </w:r>
      <w:r>
        <w:t xml:space="preserve">urces should prioritize them — should they start with AI anomaly detection, or cyber deception, or Zero Trust implementation? The paper's value is as a comprehensive technical map; a prioritization framework would make it more actionable. </w:t>
      </w:r>
    </w:p>
    <w:p w14:paraId="355C75BF" w14:textId="77777777" w:rsidR="00FE139E" w:rsidRDefault="004C14B9">
      <w:pPr>
        <w:pStyle w:val="Heading3"/>
        <w:ind w:left="-5"/>
      </w:pPr>
      <w:proofErr w:type="gramStart"/>
      <w:r>
        <w:t>2.3  Cross</w:t>
      </w:r>
      <w:proofErr w:type="gramEnd"/>
      <w:r>
        <w:t xml:space="preserve">-Paper Comparative Analysis </w:t>
      </w:r>
    </w:p>
    <w:p w14:paraId="371DE8D8" w14:textId="77777777" w:rsidR="00FE139E" w:rsidRDefault="004C14B9">
      <w:pPr>
        <w:ind w:left="-15"/>
      </w:pPr>
      <w:r>
        <w:t xml:space="preserve">Having reviewed each paper individually, it is worth stepping back to examine what they say collectively — where they agree, where they diverge, and what their combined picture looks like. This kind of cross-paper analysis is more revealing than reading the five papers in isolation, because it exposes both the points of convergence that the field has reached and the gaps that remain genuinely unresolved. </w:t>
      </w:r>
    </w:p>
    <w:p w14:paraId="117A72C0" w14:textId="77777777" w:rsidR="00FE139E" w:rsidRDefault="004C14B9">
      <w:pPr>
        <w:spacing w:after="159" w:line="259" w:lineRule="auto"/>
        <w:ind w:firstLine="0"/>
        <w:jc w:val="left"/>
      </w:pPr>
      <w:r>
        <w:t xml:space="preserve"> </w:t>
      </w:r>
    </w:p>
    <w:p w14:paraId="2190DFC8" w14:textId="77777777" w:rsidR="00FE139E" w:rsidRDefault="004C14B9">
      <w:pPr>
        <w:pStyle w:val="Heading4"/>
        <w:ind w:left="-5" w:right="0"/>
      </w:pPr>
      <w:proofErr w:type="gramStart"/>
      <w:r>
        <w:t>2.3.1  What</w:t>
      </w:r>
      <w:proofErr w:type="gramEnd"/>
      <w:r>
        <w:t xml:space="preserve"> the Papers Agree On</w:t>
      </w:r>
      <w:r>
        <w:rPr>
          <w:b w:val="0"/>
        </w:rPr>
        <w:t xml:space="preserve"> </w:t>
      </w:r>
    </w:p>
    <w:p w14:paraId="4DE5BFB1" w14:textId="77777777" w:rsidR="00FE139E" w:rsidRDefault="004C14B9">
      <w:pPr>
        <w:spacing w:after="0"/>
        <w:ind w:left="-15"/>
      </w:pPr>
      <w:r>
        <w:t xml:space="preserve">All five papers — explicitly or implicitly — share the view that rule-based and signature-based approaches are no longer sufficient for the threat environments their domains face. This is not a </w:t>
      </w:r>
    </w:p>
    <w:p w14:paraId="01F7C072" w14:textId="77777777" w:rsidR="00FE139E" w:rsidRDefault="004C14B9">
      <w:pPr>
        <w:ind w:left="-15" w:firstLine="0"/>
      </w:pPr>
      <w:r>
        <w:t xml:space="preserve">controversial position in the literature, but it is worth noting that the papers reach it from very different starting points: IoT risk modelling, network optimization, multi-sector threat detection, generative AI analysis, and OT security. The convergence from different directions gives the shared conclusion more weight than it would carry coming from a single perspective. </w:t>
      </w:r>
    </w:p>
    <w:p w14:paraId="189E9269" w14:textId="77777777" w:rsidR="00FE139E" w:rsidRDefault="004C14B9">
      <w:pPr>
        <w:spacing w:after="76" w:line="259" w:lineRule="auto"/>
        <w:ind w:firstLine="0"/>
        <w:jc w:val="left"/>
      </w:pPr>
      <w:r>
        <w:t xml:space="preserve"> </w:t>
      </w:r>
    </w:p>
    <w:p w14:paraId="16637415" w14:textId="77777777" w:rsidR="00FE139E" w:rsidRDefault="004C14B9">
      <w:pPr>
        <w:spacing w:after="135" w:line="259" w:lineRule="auto"/>
        <w:ind w:left="10" w:right="-1" w:hanging="10"/>
        <w:jc w:val="right"/>
      </w:pPr>
      <w:r>
        <w:t>Explainability is a second point of convergence. Three of the five papers (</w:t>
      </w:r>
      <w:proofErr w:type="spellStart"/>
      <w:r>
        <w:t>Radanliev</w:t>
      </w:r>
      <w:proofErr w:type="spellEnd"/>
      <w:r>
        <w:t xml:space="preserve"> et al., </w:t>
      </w:r>
    </w:p>
    <w:p w14:paraId="0068FB03" w14:textId="77777777" w:rsidR="00FE139E" w:rsidRDefault="004C14B9">
      <w:pPr>
        <w:spacing w:after="138" w:line="259" w:lineRule="auto"/>
        <w:ind w:left="-15" w:firstLine="0"/>
      </w:pPr>
      <w:proofErr w:type="spellStart"/>
      <w:r>
        <w:t>Dhanushkodi</w:t>
      </w:r>
      <w:proofErr w:type="spellEnd"/>
      <w:r>
        <w:t xml:space="preserve"> and Thejas, and Lakhal et al.) make XAI a central concern rather </w:t>
      </w:r>
      <w:r>
        <w:t xml:space="preserve">than an afterthought. The other two (Nawaf and </w:t>
      </w:r>
      <w:proofErr w:type="spellStart"/>
      <w:r>
        <w:t>Bentotahewa</w:t>
      </w:r>
      <w:proofErr w:type="spellEnd"/>
      <w:r>
        <w:t>, Sai et al.) do not foreground XAI but do not contradict the</w:t>
      </w:r>
    </w:p>
    <w:p w14:paraId="56724A1A" w14:textId="77777777" w:rsidR="00FE139E" w:rsidRDefault="004C14B9">
      <w:pPr>
        <w:ind w:left="-15" w:firstLine="0"/>
      </w:pPr>
      <w:r>
        <w:t xml:space="preserve">argument either. This consistency suggests that the field has moved past debating whether explainability matters and is now focused on how to deliver it effectively. Dataset scarcity is the third shared theme: every paper, in some form, acknowledges that high-quality, real-world cybersecurity data — particularly for IoT and OT environments — is difficult to obtain, and that this limits the generalizability of research findings. </w:t>
      </w:r>
    </w:p>
    <w:p w14:paraId="7991A122" w14:textId="77777777" w:rsidR="00FE139E" w:rsidRDefault="004C14B9">
      <w:pPr>
        <w:spacing w:after="159" w:line="259" w:lineRule="auto"/>
        <w:ind w:firstLine="0"/>
        <w:jc w:val="left"/>
      </w:pPr>
      <w:r>
        <w:t xml:space="preserve"> </w:t>
      </w:r>
    </w:p>
    <w:p w14:paraId="62DF8DD6" w14:textId="77777777" w:rsidR="00FE139E" w:rsidRDefault="004C14B9">
      <w:pPr>
        <w:pStyle w:val="Heading4"/>
        <w:ind w:left="-5" w:right="0"/>
      </w:pPr>
      <w:proofErr w:type="gramStart"/>
      <w:r>
        <w:t>2.3.2  Where</w:t>
      </w:r>
      <w:proofErr w:type="gramEnd"/>
      <w:r>
        <w:t xml:space="preserve"> the Papers Diverge</w:t>
      </w:r>
      <w:r>
        <w:rPr>
          <w:b w:val="0"/>
        </w:rPr>
        <w:t xml:space="preserve"> </w:t>
      </w:r>
    </w:p>
    <w:p w14:paraId="35512794" w14:textId="77777777" w:rsidR="00FE139E" w:rsidRDefault="004C14B9">
      <w:pPr>
        <w:spacing w:after="135" w:line="259" w:lineRule="auto"/>
        <w:ind w:left="10" w:right="-1" w:hanging="10"/>
        <w:jc w:val="right"/>
      </w:pPr>
      <w:r>
        <w:t xml:space="preserve">The papers diverge most clearly on methodology. </w:t>
      </w:r>
      <w:proofErr w:type="spellStart"/>
      <w:r>
        <w:t>Radanliev</w:t>
      </w:r>
      <w:proofErr w:type="spellEnd"/>
      <w:r>
        <w:t xml:space="preserve"> et al. develop an original technical </w:t>
      </w:r>
    </w:p>
    <w:p w14:paraId="056834A2" w14:textId="77777777" w:rsidR="00FE139E" w:rsidRDefault="004C14B9">
      <w:pPr>
        <w:ind w:left="-15" w:firstLine="0"/>
      </w:pPr>
      <w:r>
        <w:lastRenderedPageBreak/>
        <w:t xml:space="preserve">contribution and validate it empirically, which gives their findings the </w:t>
      </w:r>
      <w:r>
        <w:t xml:space="preserve">strongest evidentiary basis of the five. Lakhal et al. follow a rigorous systematic review protocol, which makes their findings more reproducible and less susceptible to selection bias than informal surveys. </w:t>
      </w:r>
      <w:proofErr w:type="spellStart"/>
      <w:r>
        <w:t>Dhanushkodi</w:t>
      </w:r>
      <w:proofErr w:type="spellEnd"/>
      <w:r>
        <w:t xml:space="preserve"> and Thejas conduct a broad but methodologically informal literature review — useful for orientation but less rigorous. Nawaf and </w:t>
      </w:r>
      <w:proofErr w:type="spellStart"/>
      <w:r>
        <w:t>Bentotahewa</w:t>
      </w:r>
      <w:proofErr w:type="spellEnd"/>
      <w:r>
        <w:t xml:space="preserve"> offer conceptual analysis without original experimental validation, which limits the confidence one can place in their specific performance claims. Sai</w:t>
      </w:r>
      <w:r>
        <w:t xml:space="preserve"> et al. use structured analysis of real-world deployments, which is interesting but inherently anecdotal. </w:t>
      </w:r>
    </w:p>
    <w:p w14:paraId="09B7D27E" w14:textId="77777777" w:rsidR="00FE139E" w:rsidRDefault="004C14B9">
      <w:pPr>
        <w:spacing w:after="76" w:line="259" w:lineRule="auto"/>
        <w:ind w:firstLine="0"/>
        <w:jc w:val="left"/>
      </w:pPr>
      <w:r>
        <w:t xml:space="preserve"> </w:t>
      </w:r>
    </w:p>
    <w:p w14:paraId="6C12E29E" w14:textId="77777777" w:rsidR="00FE139E" w:rsidRDefault="004C14B9">
      <w:pPr>
        <w:ind w:left="-15"/>
      </w:pPr>
      <w:r>
        <w:t xml:space="preserve">These methodological differences matter for how the findings should be weighted. </w:t>
      </w:r>
      <w:proofErr w:type="spellStart"/>
      <w:r>
        <w:t>Radanliev</w:t>
      </w:r>
      <w:proofErr w:type="spellEnd"/>
      <w:r>
        <w:t xml:space="preserve"> et al.'s claim that the dependency model improves risk assessment for IoT is supported by empirical evidence on a specific dataset. Nawaf and </w:t>
      </w:r>
      <w:proofErr w:type="spellStart"/>
      <w:r>
        <w:t>Bentotahewa's</w:t>
      </w:r>
      <w:proofErr w:type="spellEnd"/>
      <w:r>
        <w:t xml:space="preserve"> claim that metaheuristic algorithms outperform conventional approaches for WMN security optimization is supported mainly by surveying papers that support it — which is a weaker form of evidence. Readers who want to act on these findings should be aware of this variation. </w:t>
      </w:r>
    </w:p>
    <w:p w14:paraId="2B8CC61B" w14:textId="77777777" w:rsidR="00FE139E" w:rsidRDefault="004C14B9">
      <w:pPr>
        <w:spacing w:after="159" w:line="259" w:lineRule="auto"/>
        <w:ind w:firstLine="0"/>
        <w:jc w:val="left"/>
      </w:pPr>
      <w:r>
        <w:t xml:space="preserve"> </w:t>
      </w:r>
    </w:p>
    <w:p w14:paraId="5298B347" w14:textId="77777777" w:rsidR="00FE139E" w:rsidRDefault="004C14B9">
      <w:pPr>
        <w:pStyle w:val="Heading4"/>
        <w:ind w:left="-5" w:right="0"/>
      </w:pPr>
      <w:proofErr w:type="gramStart"/>
      <w:r>
        <w:t>2.3.3  Application</w:t>
      </w:r>
      <w:proofErr w:type="gramEnd"/>
      <w:r>
        <w:t xml:space="preserve"> Domain Differences and Their Implications</w:t>
      </w:r>
      <w:r>
        <w:rPr>
          <w:b w:val="0"/>
        </w:rPr>
        <w:t xml:space="preserve"> </w:t>
      </w:r>
    </w:p>
    <w:p w14:paraId="472290D8" w14:textId="77777777" w:rsidR="00FE139E" w:rsidRDefault="004C14B9">
      <w:pPr>
        <w:spacing w:after="135" w:line="259" w:lineRule="auto"/>
        <w:ind w:left="10" w:right="-1" w:hanging="10"/>
        <w:jc w:val="right"/>
      </w:pPr>
      <w:r>
        <w:t xml:space="preserve">The five papers cover substantially different application domains, and this is not incidental — it </w:t>
      </w:r>
    </w:p>
    <w:p w14:paraId="141B9772" w14:textId="77777777" w:rsidR="00FE139E" w:rsidRDefault="004C14B9">
      <w:pPr>
        <w:spacing w:after="132" w:line="259" w:lineRule="auto"/>
        <w:ind w:left="-15" w:firstLine="0"/>
      </w:pPr>
      <w:r>
        <w:t>reflects genuine specialization within AI cybersecurity research. IoT security (</w:t>
      </w:r>
      <w:proofErr w:type="spellStart"/>
      <w:r>
        <w:t>Radanliev</w:t>
      </w:r>
      <w:proofErr w:type="spellEnd"/>
      <w:r>
        <w:t xml:space="preserve"> et al.), general </w:t>
      </w:r>
    </w:p>
    <w:p w14:paraId="018DB640" w14:textId="77777777" w:rsidR="00FE139E" w:rsidRDefault="004C14B9">
      <w:pPr>
        <w:ind w:left="-15" w:firstLine="0"/>
      </w:pPr>
      <w:r>
        <w:t xml:space="preserve">network optimization (Nawaf and </w:t>
      </w:r>
      <w:proofErr w:type="spellStart"/>
      <w:r>
        <w:t>Bentotahewa</w:t>
      </w:r>
      <w:proofErr w:type="spellEnd"/>
      <w:r>
        <w:t>), multi-sector threat detection (</w:t>
      </w:r>
      <w:proofErr w:type="spellStart"/>
      <w:r>
        <w:t>Dhanushkodi</w:t>
      </w:r>
      <w:proofErr w:type="spellEnd"/>
      <w:r>
        <w:t xml:space="preserve"> and Thejas), generative AI (Sai et al.), and smart grid OT (Lakhal et al.) are all distinct enough that techniques that work in one domain do not automatically transfer to others. A dependency model designed for IoT risk assessment is not directly applicable to smart grid OT security, even though smart grids increasingly contain IoT-class devices. Generative AI techniques for synthetic training data generation are relevant to the dataset scarcity prob</w:t>
      </w:r>
      <w:r>
        <w:t xml:space="preserve">lem identified in all domains, but this connection is not made explicit in any of the five papers. </w:t>
      </w:r>
    </w:p>
    <w:p w14:paraId="349573D1" w14:textId="77777777" w:rsidR="00FE139E" w:rsidRDefault="004C14B9">
      <w:pPr>
        <w:spacing w:after="76" w:line="259" w:lineRule="auto"/>
        <w:ind w:firstLine="0"/>
        <w:jc w:val="left"/>
      </w:pPr>
      <w:r>
        <w:t xml:space="preserve"> </w:t>
      </w:r>
    </w:p>
    <w:p w14:paraId="6488E61A" w14:textId="77777777" w:rsidR="00FE139E" w:rsidRDefault="004C14B9">
      <w:pPr>
        <w:ind w:left="-15"/>
      </w:pPr>
      <w:r>
        <w:t xml:space="preserve">This domain specialization is both a strength and a weakness of the current state of the field. It has allowed research to go deep on specific problems rather than remaining superficial across all of them. But it has also created silos — the insights from </w:t>
      </w:r>
      <w:proofErr w:type="spellStart"/>
      <w:r>
        <w:t>Radanliev</w:t>
      </w:r>
      <w:proofErr w:type="spellEnd"/>
      <w:r>
        <w:t xml:space="preserve"> et al. on interdependency risk could inform the smart grid security research of Lakhal et al., and the generative AI approaches in Sai et al. could partially address the dataset scarcity that Lakhal et al. identify as a limiting factor. These connections are implied but not explicit in the papers themselves, and the integration work remains largely undone. </w:t>
      </w:r>
    </w:p>
    <w:p w14:paraId="72F05C3B" w14:textId="77777777" w:rsidR="00FE139E" w:rsidRDefault="004C14B9">
      <w:pPr>
        <w:spacing w:after="159" w:line="259" w:lineRule="auto"/>
        <w:ind w:firstLine="0"/>
        <w:jc w:val="left"/>
      </w:pPr>
      <w:r>
        <w:t xml:space="preserve"> </w:t>
      </w:r>
    </w:p>
    <w:p w14:paraId="0A0F316F" w14:textId="77777777" w:rsidR="00FE139E" w:rsidRDefault="004C14B9">
      <w:pPr>
        <w:pStyle w:val="Heading4"/>
        <w:ind w:left="-5" w:right="0"/>
      </w:pPr>
      <w:proofErr w:type="gramStart"/>
      <w:r>
        <w:lastRenderedPageBreak/>
        <w:t>2.3.4  Relative</w:t>
      </w:r>
      <w:proofErr w:type="gramEnd"/>
      <w:r>
        <w:t xml:space="preserve"> Strengths of the Five Papers</w:t>
      </w:r>
      <w:r>
        <w:rPr>
          <w:b w:val="0"/>
        </w:rPr>
        <w:t xml:space="preserve"> </w:t>
      </w:r>
    </w:p>
    <w:p w14:paraId="03E81551" w14:textId="77777777" w:rsidR="00FE139E" w:rsidRDefault="004C14B9">
      <w:pPr>
        <w:ind w:left="-15"/>
      </w:pPr>
      <w:r>
        <w:t xml:space="preserve">If the five papers are evaluated on methodological rigour, Lakhal et al. ranks first — the PRISMA systematic review protocol provides the most reliable and reproducible basis for the claims made. </w:t>
      </w:r>
      <w:proofErr w:type="spellStart"/>
      <w:r>
        <w:t>Radanliev</w:t>
      </w:r>
      <w:proofErr w:type="spellEnd"/>
      <w:r>
        <w:t xml:space="preserve"> et al. ranks second, as the only paper with original empirical validation of a novel technical contribution. </w:t>
      </w:r>
      <w:proofErr w:type="spellStart"/>
      <w:r>
        <w:t>Dhanushkodi</w:t>
      </w:r>
      <w:proofErr w:type="spellEnd"/>
      <w:r>
        <w:t xml:space="preserve"> and Thejas ranks third — the breadth of coverage is genuinely valuable even without original experimental contributions. Sai et al. ranks fourth — the dual-use analysis is </w:t>
      </w:r>
      <w:proofErr w:type="gramStart"/>
      <w:r>
        <w:t>important</w:t>
      </w:r>
      <w:proofErr w:type="gramEnd"/>
      <w:r>
        <w:t xml:space="preserve"> and the specific model focus is useful, but the governance recommendations are underdeveloped given the urgency of the problem identified. Nawaf and </w:t>
      </w:r>
      <w:proofErr w:type="spellStart"/>
      <w:r>
        <w:t>Bentotahewa</w:t>
      </w:r>
      <w:proofErr w:type="spellEnd"/>
      <w:r>
        <w:t xml:space="preserve"> ranks fifth — the governance and human</w:t>
      </w:r>
      <w:r>
        <w:t xml:space="preserve"> factors perspective adds something the other papers lack, but the absence of empirical validation limits how much weight the technical claims can bear. </w:t>
      </w:r>
    </w:p>
    <w:p w14:paraId="79867B6C" w14:textId="77777777" w:rsidR="00FE139E" w:rsidRDefault="004C14B9">
      <w:pPr>
        <w:spacing w:after="76" w:line="259" w:lineRule="auto"/>
        <w:ind w:firstLine="0"/>
        <w:jc w:val="left"/>
      </w:pPr>
      <w:r>
        <w:t xml:space="preserve"> </w:t>
      </w:r>
    </w:p>
    <w:p w14:paraId="3739C483" w14:textId="77777777" w:rsidR="00FE139E" w:rsidRDefault="004C14B9">
      <w:pPr>
        <w:ind w:left="-15"/>
      </w:pPr>
      <w:r>
        <w:t xml:space="preserve">It is worth being clear that this ranking is about methodological rigour, not about practical importance. Sai et al.'s analysis of generative AI dual-use risk is arguably the most practically urgent contribution in the set, even if it ranks fourth on methodological rigour. And Nawaf and </w:t>
      </w:r>
      <w:proofErr w:type="spellStart"/>
      <w:r>
        <w:t>Bentotahewa's</w:t>
      </w:r>
      <w:proofErr w:type="spellEnd"/>
      <w:r>
        <w:t xml:space="preserve"> argument about governance being as important as algorithms is correct and undervalued in the field, even if the paper does not deliver the empirical evidence to fully support its technical claims. Ranking papers is a useful analytical exercise, but it should not substitute for reading them. </w:t>
      </w:r>
    </w:p>
    <w:p w14:paraId="3E34AD2E" w14:textId="77777777" w:rsidR="00FE139E" w:rsidRDefault="004C14B9">
      <w:pPr>
        <w:spacing w:after="159" w:line="259" w:lineRule="auto"/>
        <w:ind w:firstLine="0"/>
        <w:jc w:val="left"/>
      </w:pPr>
      <w:r>
        <w:t xml:space="preserve"> </w:t>
      </w:r>
    </w:p>
    <w:p w14:paraId="05E4A484" w14:textId="77777777" w:rsidR="00FE139E" w:rsidRDefault="004C14B9">
      <w:pPr>
        <w:pStyle w:val="Heading4"/>
        <w:ind w:left="-5" w:right="0"/>
      </w:pPr>
      <w:proofErr w:type="gramStart"/>
      <w:r>
        <w:t>2.3.5  The</w:t>
      </w:r>
      <w:proofErr w:type="gramEnd"/>
      <w:r>
        <w:t xml:space="preserve"> Gap That No Paper Fully Addresses</w:t>
      </w:r>
      <w:r>
        <w:rPr>
          <w:b w:val="0"/>
        </w:rPr>
        <w:t xml:space="preserve"> </w:t>
      </w:r>
    </w:p>
    <w:p w14:paraId="2F881786" w14:textId="77777777" w:rsidR="00FE139E" w:rsidRDefault="004C14B9">
      <w:pPr>
        <w:spacing w:after="257"/>
        <w:ind w:left="-15"/>
      </w:pPr>
      <w:r>
        <w:t xml:space="preserve">Reading all five papers together, one gap stands out that none of them fully addresses: the </w:t>
      </w:r>
      <w:r>
        <w:t>adversarial arms race. Every AI-powered defensive capability described across these five papers can, in principle, be studied and circumvented by a sufficiently motivated adversary. Adversarial machine learning — deliberately crafting inputs to defeat trained classifiers — is a documented and growing field. An attacker who knows that a network is protected by an isolation forest anomaly detector can, given enough knowledge of the model, craft traffic that the detector treats as normal. An attacker who knows</w:t>
      </w:r>
      <w:r>
        <w:t xml:space="preserve"> that a grid's AI anomaly detection system is calibrated against a particular baseline can conduct an attack that stays within the normal range until the critical moment. These adversarial considerations appear briefly in </w:t>
      </w:r>
      <w:proofErr w:type="spellStart"/>
      <w:r>
        <w:t>Dhanushkodi</w:t>
      </w:r>
      <w:proofErr w:type="spellEnd"/>
      <w:r>
        <w:t xml:space="preserve"> and Thejas but are not engaged with seriously in any of the five papers. This is a significant gap, because the effectiveness of AI defences in adversarial settings — rather than in controlled research evaluations — is ultimately what matters. </w:t>
      </w:r>
    </w:p>
    <w:p w14:paraId="12FB32AB" w14:textId="77777777" w:rsidR="00FE139E" w:rsidRDefault="004C14B9">
      <w:pPr>
        <w:pStyle w:val="Heading3"/>
        <w:ind w:left="-5"/>
      </w:pPr>
      <w:proofErr w:type="gramStart"/>
      <w:r>
        <w:t>2.4  Observations</w:t>
      </w:r>
      <w:proofErr w:type="gramEnd"/>
      <w:r>
        <w:t xml:space="preserve"> Table </w:t>
      </w:r>
    </w:p>
    <w:p w14:paraId="49D38C6F" w14:textId="77777777" w:rsidR="00FE139E" w:rsidRDefault="004C14B9">
      <w:pPr>
        <w:spacing w:after="135" w:line="259" w:lineRule="auto"/>
        <w:ind w:left="10" w:right="-1" w:hanging="10"/>
        <w:jc w:val="right"/>
      </w:pPr>
      <w:r>
        <w:t xml:space="preserve">Table 2.1 consolidates the key observations from all five reviewed papers. The proposed </w:t>
      </w:r>
    </w:p>
    <w:p w14:paraId="53BF4EA5" w14:textId="77777777" w:rsidR="00FE139E" w:rsidRDefault="004C14B9">
      <w:pPr>
        <w:ind w:left="-15" w:firstLine="0"/>
      </w:pPr>
      <w:r>
        <w:lastRenderedPageBreak/>
        <w:t xml:space="preserve">solutions column reflects this report's analytical contribution — each solution is intended to be specific and actionable, not merely aspirational. </w:t>
      </w:r>
    </w:p>
    <w:p w14:paraId="6D39055A" w14:textId="77777777" w:rsidR="00FE139E" w:rsidRDefault="004C14B9">
      <w:pPr>
        <w:spacing w:after="37" w:line="259" w:lineRule="auto"/>
        <w:ind w:firstLine="0"/>
        <w:jc w:val="left"/>
      </w:pPr>
      <w:r>
        <w:t xml:space="preserve"> </w:t>
      </w:r>
    </w:p>
    <w:p w14:paraId="3F8F3FBD" w14:textId="77777777" w:rsidR="00FE139E" w:rsidRDefault="004C14B9">
      <w:pPr>
        <w:pStyle w:val="Heading4"/>
        <w:spacing w:after="0"/>
        <w:ind w:left="200" w:right="0"/>
        <w:jc w:val="left"/>
      </w:pPr>
      <w:r>
        <w:rPr>
          <w:sz w:val="22"/>
        </w:rPr>
        <w:t xml:space="preserve">Table 2.1: Observations of Literature Review – Approach, Findings, Strengths, Weaknesses &amp; Proposed </w:t>
      </w:r>
    </w:p>
    <w:p w14:paraId="758CFAD1" w14:textId="77777777" w:rsidR="00FE139E" w:rsidRDefault="004C14B9">
      <w:pPr>
        <w:spacing w:after="0" w:line="265" w:lineRule="auto"/>
        <w:ind w:left="1483" w:right="1472" w:hanging="10"/>
        <w:jc w:val="center"/>
      </w:pPr>
      <w:r>
        <w:rPr>
          <w:b/>
          <w:sz w:val="22"/>
        </w:rPr>
        <w:t>Solutions</w:t>
      </w:r>
      <w:r>
        <w:t xml:space="preserve"> </w:t>
      </w:r>
    </w:p>
    <w:tbl>
      <w:tblPr>
        <w:tblStyle w:val="TableGrid"/>
        <w:tblW w:w="10180" w:type="dxa"/>
        <w:tblInd w:w="3" w:type="dxa"/>
        <w:tblCellMar>
          <w:top w:w="111" w:type="dxa"/>
          <w:left w:w="82" w:type="dxa"/>
          <w:bottom w:w="0" w:type="dxa"/>
          <w:right w:w="46" w:type="dxa"/>
        </w:tblCellMar>
        <w:tblLook w:val="04A0" w:firstRow="1" w:lastRow="0" w:firstColumn="1" w:lastColumn="0" w:noHBand="0" w:noVBand="1"/>
      </w:tblPr>
      <w:tblGrid>
        <w:gridCol w:w="599"/>
        <w:gridCol w:w="920"/>
        <w:gridCol w:w="1340"/>
        <w:gridCol w:w="1296"/>
        <w:gridCol w:w="1477"/>
        <w:gridCol w:w="2016"/>
        <w:gridCol w:w="2532"/>
      </w:tblGrid>
      <w:tr w:rsidR="00FE139E" w14:paraId="0398F2C6" w14:textId="77777777">
        <w:trPr>
          <w:trHeight w:val="640"/>
        </w:trPr>
        <w:tc>
          <w:tcPr>
            <w:tcW w:w="600" w:type="dxa"/>
            <w:tcBorders>
              <w:top w:val="single" w:sz="8" w:space="0" w:color="000000"/>
              <w:left w:val="single" w:sz="8" w:space="0" w:color="000000"/>
              <w:bottom w:val="single" w:sz="8" w:space="0" w:color="000000"/>
              <w:right w:val="single" w:sz="8" w:space="0" w:color="000000"/>
            </w:tcBorders>
            <w:shd w:val="clear" w:color="auto" w:fill="1F3864"/>
          </w:tcPr>
          <w:p w14:paraId="3C7F16DE" w14:textId="77777777" w:rsidR="00FE139E" w:rsidRDefault="004C14B9">
            <w:pPr>
              <w:spacing w:after="0" w:line="259" w:lineRule="auto"/>
              <w:ind w:left="32" w:firstLine="0"/>
              <w:jc w:val="left"/>
            </w:pPr>
            <w:proofErr w:type="spellStart"/>
            <w:proofErr w:type="gramStart"/>
            <w:r>
              <w:rPr>
                <w:b/>
                <w:color w:val="FFFFFF"/>
                <w:sz w:val="18"/>
              </w:rPr>
              <w:t>S.No</w:t>
            </w:r>
            <w:proofErr w:type="spellEnd"/>
            <w:proofErr w:type="gramEnd"/>
            <w:r>
              <w:t xml:space="preserve"> </w:t>
            </w:r>
          </w:p>
        </w:tc>
        <w:tc>
          <w:tcPr>
            <w:tcW w:w="920"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729D0EB3" w14:textId="77777777" w:rsidR="00FE139E" w:rsidRDefault="004C14B9">
            <w:pPr>
              <w:spacing w:after="0" w:line="259" w:lineRule="auto"/>
              <w:ind w:left="132" w:hanging="75"/>
              <w:jc w:val="left"/>
            </w:pPr>
            <w:r>
              <w:rPr>
                <w:b/>
                <w:color w:val="FFFFFF"/>
                <w:sz w:val="18"/>
              </w:rPr>
              <w:t>Authors (Year)</w:t>
            </w:r>
            <w:r>
              <w:t xml:space="preserve"> </w:t>
            </w:r>
          </w:p>
        </w:tc>
        <w:tc>
          <w:tcPr>
            <w:tcW w:w="1340"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0E49D0E2" w14:textId="77777777" w:rsidR="00FE139E" w:rsidRDefault="004C14B9">
            <w:pPr>
              <w:spacing w:after="0" w:line="259" w:lineRule="auto"/>
              <w:ind w:firstLine="0"/>
              <w:jc w:val="center"/>
            </w:pPr>
            <w:r>
              <w:rPr>
                <w:b/>
                <w:color w:val="FFFFFF"/>
                <w:sz w:val="18"/>
              </w:rPr>
              <w:t>Approach / Methodology</w:t>
            </w:r>
            <w:r>
              <w:t xml:space="preserve"> </w:t>
            </w:r>
          </w:p>
        </w:tc>
        <w:tc>
          <w:tcPr>
            <w:tcW w:w="1280" w:type="dxa"/>
            <w:tcBorders>
              <w:top w:val="single" w:sz="8" w:space="0" w:color="000000"/>
              <w:left w:val="single" w:sz="8" w:space="0" w:color="000000"/>
              <w:bottom w:val="single" w:sz="8" w:space="0" w:color="000000"/>
              <w:right w:val="single" w:sz="8" w:space="0" w:color="000000"/>
            </w:tcBorders>
            <w:shd w:val="clear" w:color="auto" w:fill="1F3864"/>
          </w:tcPr>
          <w:p w14:paraId="40DF1849" w14:textId="77777777" w:rsidR="00FE139E" w:rsidRDefault="004C14B9">
            <w:pPr>
              <w:spacing w:after="0" w:line="259" w:lineRule="auto"/>
              <w:ind w:left="45" w:firstLine="0"/>
              <w:jc w:val="left"/>
            </w:pPr>
            <w:r>
              <w:rPr>
                <w:b/>
                <w:color w:val="FFFFFF"/>
                <w:sz w:val="18"/>
              </w:rPr>
              <w:t>Key Findings</w:t>
            </w:r>
            <w:r>
              <w:t xml:space="preserve"> </w:t>
            </w:r>
          </w:p>
        </w:tc>
        <w:tc>
          <w:tcPr>
            <w:tcW w:w="1480" w:type="dxa"/>
            <w:tcBorders>
              <w:top w:val="single" w:sz="8" w:space="0" w:color="000000"/>
              <w:left w:val="single" w:sz="8" w:space="0" w:color="000000"/>
              <w:bottom w:val="single" w:sz="8" w:space="0" w:color="000000"/>
              <w:right w:val="single" w:sz="8" w:space="0" w:color="000000"/>
            </w:tcBorders>
            <w:shd w:val="clear" w:color="auto" w:fill="1F3864"/>
          </w:tcPr>
          <w:p w14:paraId="49B38C79" w14:textId="77777777" w:rsidR="00FE139E" w:rsidRDefault="004C14B9">
            <w:pPr>
              <w:spacing w:after="0" w:line="259" w:lineRule="auto"/>
              <w:ind w:right="37" w:firstLine="0"/>
              <w:jc w:val="center"/>
            </w:pPr>
            <w:r>
              <w:rPr>
                <w:b/>
                <w:color w:val="FFFFFF"/>
                <w:sz w:val="18"/>
              </w:rPr>
              <w:t>Strengths</w:t>
            </w:r>
            <w:r>
              <w:t xml:space="preserve"> </w:t>
            </w:r>
          </w:p>
        </w:tc>
        <w:tc>
          <w:tcPr>
            <w:tcW w:w="2020" w:type="dxa"/>
            <w:tcBorders>
              <w:top w:val="single" w:sz="8" w:space="0" w:color="000000"/>
              <w:left w:val="single" w:sz="8" w:space="0" w:color="000000"/>
              <w:bottom w:val="single" w:sz="8" w:space="0" w:color="000000"/>
              <w:right w:val="single" w:sz="8" w:space="0" w:color="000000"/>
            </w:tcBorders>
            <w:shd w:val="clear" w:color="auto" w:fill="1F3864"/>
          </w:tcPr>
          <w:p w14:paraId="0820E3A3" w14:textId="77777777" w:rsidR="00FE139E" w:rsidRDefault="004C14B9">
            <w:pPr>
              <w:spacing w:after="0" w:line="259" w:lineRule="auto"/>
              <w:ind w:right="42" w:firstLine="0"/>
              <w:jc w:val="center"/>
            </w:pPr>
            <w:r>
              <w:rPr>
                <w:b/>
                <w:color w:val="FFFFFF"/>
                <w:sz w:val="18"/>
              </w:rPr>
              <w:t>Weaknesses</w:t>
            </w:r>
            <w:r>
              <w:t xml:space="preserve"> </w:t>
            </w:r>
          </w:p>
        </w:tc>
        <w:tc>
          <w:tcPr>
            <w:tcW w:w="2540" w:type="dxa"/>
            <w:tcBorders>
              <w:top w:val="single" w:sz="8" w:space="0" w:color="000000"/>
              <w:left w:val="single" w:sz="8" w:space="0" w:color="000000"/>
              <w:bottom w:val="single" w:sz="8" w:space="0" w:color="000000"/>
              <w:right w:val="single" w:sz="8" w:space="0" w:color="000000"/>
            </w:tcBorders>
            <w:shd w:val="clear" w:color="auto" w:fill="1F3864"/>
          </w:tcPr>
          <w:p w14:paraId="70C9AA58" w14:textId="77777777" w:rsidR="00FE139E" w:rsidRDefault="004C14B9">
            <w:pPr>
              <w:spacing w:after="0" w:line="259" w:lineRule="auto"/>
              <w:ind w:right="42" w:firstLine="0"/>
              <w:jc w:val="center"/>
            </w:pPr>
            <w:r>
              <w:rPr>
                <w:b/>
                <w:color w:val="FFFFFF"/>
                <w:sz w:val="18"/>
              </w:rPr>
              <w:t>Proposed Solution</w:t>
            </w:r>
            <w:r>
              <w:t xml:space="preserve"> </w:t>
            </w:r>
          </w:p>
        </w:tc>
      </w:tr>
      <w:tr w:rsidR="00FE139E" w14:paraId="77613273" w14:textId="77777777">
        <w:trPr>
          <w:trHeight w:val="3680"/>
        </w:trPr>
        <w:tc>
          <w:tcPr>
            <w:tcW w:w="600" w:type="dxa"/>
            <w:tcBorders>
              <w:top w:val="single" w:sz="8" w:space="0" w:color="000000"/>
              <w:left w:val="single" w:sz="8" w:space="0" w:color="000000"/>
              <w:bottom w:val="single" w:sz="8" w:space="0" w:color="000000"/>
              <w:right w:val="single" w:sz="8" w:space="0" w:color="000000"/>
            </w:tcBorders>
          </w:tcPr>
          <w:p w14:paraId="1DA652B3" w14:textId="77777777" w:rsidR="00FE139E" w:rsidRDefault="004C14B9">
            <w:pPr>
              <w:spacing w:after="0" w:line="259" w:lineRule="auto"/>
              <w:ind w:right="42" w:firstLine="0"/>
              <w:jc w:val="center"/>
            </w:pPr>
            <w:r>
              <w:rPr>
                <w:b/>
                <w:sz w:val="17"/>
              </w:rPr>
              <w:t>1</w:t>
            </w:r>
            <w:r>
              <w:t xml:space="preserve"> </w:t>
            </w:r>
          </w:p>
        </w:tc>
        <w:tc>
          <w:tcPr>
            <w:tcW w:w="920" w:type="dxa"/>
            <w:tcBorders>
              <w:top w:val="single" w:sz="8" w:space="0" w:color="000000"/>
              <w:left w:val="single" w:sz="8" w:space="0" w:color="000000"/>
              <w:bottom w:val="single" w:sz="8" w:space="0" w:color="000000"/>
              <w:right w:val="single" w:sz="8" w:space="0" w:color="000000"/>
            </w:tcBorders>
          </w:tcPr>
          <w:p w14:paraId="10BF5C6B" w14:textId="77777777" w:rsidR="00FE139E" w:rsidRDefault="004C14B9">
            <w:pPr>
              <w:spacing w:after="0" w:line="259" w:lineRule="auto"/>
              <w:ind w:left="28" w:firstLine="0"/>
              <w:jc w:val="left"/>
            </w:pPr>
            <w:proofErr w:type="spellStart"/>
            <w:r>
              <w:rPr>
                <w:sz w:val="17"/>
              </w:rPr>
              <w:t>Radanliev</w:t>
            </w:r>
            <w:proofErr w:type="spellEnd"/>
            <w:r>
              <w:rPr>
                <w:sz w:val="17"/>
              </w:rPr>
              <w:t xml:space="preserve"> </w:t>
            </w:r>
          </w:p>
          <w:p w14:paraId="184941FA" w14:textId="77777777" w:rsidR="00FE139E" w:rsidRDefault="004C14B9">
            <w:pPr>
              <w:spacing w:after="27" w:line="259" w:lineRule="auto"/>
              <w:ind w:right="47" w:firstLine="0"/>
              <w:jc w:val="center"/>
            </w:pPr>
            <w:r>
              <w:rPr>
                <w:sz w:val="17"/>
              </w:rPr>
              <w:t xml:space="preserve">et </w:t>
            </w:r>
          </w:p>
          <w:p w14:paraId="4D74C3C6" w14:textId="77777777" w:rsidR="00FE139E" w:rsidRDefault="004C14B9">
            <w:pPr>
              <w:spacing w:after="0" w:line="259" w:lineRule="auto"/>
              <w:ind w:right="47" w:firstLine="0"/>
              <w:jc w:val="center"/>
            </w:pPr>
            <w:proofErr w:type="gramStart"/>
            <w:r>
              <w:rPr>
                <w:sz w:val="17"/>
              </w:rPr>
              <w:t>al.(</w:t>
            </w:r>
            <w:proofErr w:type="gramEnd"/>
            <w:r>
              <w:rPr>
                <w:sz w:val="17"/>
              </w:rPr>
              <w:t>2024)</w:t>
            </w:r>
            <w: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1387665D" w14:textId="77777777" w:rsidR="00FE139E" w:rsidRDefault="004C14B9">
            <w:pPr>
              <w:spacing w:after="0" w:line="238" w:lineRule="auto"/>
              <w:ind w:right="43" w:firstLine="0"/>
            </w:pPr>
            <w:r>
              <w:rPr>
                <w:sz w:val="17"/>
              </w:rPr>
              <w:t xml:space="preserve">Dependency-bas ed IoT cyber risk </w:t>
            </w:r>
            <w:r>
              <w:rPr>
                <w:sz w:val="17"/>
              </w:rPr>
              <w:t xml:space="preserve">model capturing component </w:t>
            </w:r>
          </w:p>
          <w:p w14:paraId="4C6EB2AF" w14:textId="77777777" w:rsidR="00FE139E" w:rsidRDefault="004C14B9">
            <w:pPr>
              <w:spacing w:after="0" w:line="259" w:lineRule="auto"/>
              <w:ind w:firstLine="0"/>
              <w:jc w:val="left"/>
            </w:pPr>
            <w:proofErr w:type="spellStart"/>
            <w:r>
              <w:rPr>
                <w:sz w:val="17"/>
              </w:rPr>
              <w:t>interdependencie</w:t>
            </w:r>
            <w:proofErr w:type="spellEnd"/>
          </w:p>
          <w:p w14:paraId="4DC9C68E" w14:textId="77777777" w:rsidR="00FE139E" w:rsidRDefault="004C14B9">
            <w:pPr>
              <w:spacing w:after="21" w:line="238" w:lineRule="auto"/>
              <w:ind w:right="45" w:firstLine="0"/>
            </w:pPr>
            <w:r>
              <w:rPr>
                <w:sz w:val="17"/>
              </w:rPr>
              <w:t xml:space="preserve">s; AI/ML for dynamic risk estimation; XAI </w:t>
            </w:r>
          </w:p>
          <w:p w14:paraId="50D30D67" w14:textId="77777777" w:rsidR="00FE139E" w:rsidRDefault="004C14B9">
            <w:pPr>
              <w:tabs>
                <w:tab w:val="right" w:pos="1212"/>
              </w:tabs>
              <w:spacing w:after="0" w:line="259" w:lineRule="auto"/>
              <w:ind w:firstLine="0"/>
              <w:jc w:val="left"/>
            </w:pPr>
            <w:r>
              <w:rPr>
                <w:sz w:val="17"/>
              </w:rPr>
              <w:t xml:space="preserve">(SHAP) </w:t>
            </w:r>
            <w:r>
              <w:rPr>
                <w:sz w:val="17"/>
              </w:rPr>
              <w:tab/>
              <w:t xml:space="preserve">for </w:t>
            </w:r>
          </w:p>
          <w:p w14:paraId="4BB5FDC3" w14:textId="77777777" w:rsidR="00FE139E" w:rsidRDefault="004C14B9">
            <w:pPr>
              <w:spacing w:after="4" w:line="259" w:lineRule="auto"/>
              <w:ind w:firstLine="0"/>
              <w:jc w:val="left"/>
            </w:pPr>
            <w:proofErr w:type="gramStart"/>
            <w:r>
              <w:rPr>
                <w:sz w:val="17"/>
              </w:rPr>
              <w:t>transparency;</w:t>
            </w:r>
            <w:proofErr w:type="gramEnd"/>
            <w:r>
              <w:rPr>
                <w:sz w:val="17"/>
              </w:rPr>
              <w:t xml:space="preserve"> </w:t>
            </w:r>
          </w:p>
          <w:p w14:paraId="1FD4F769" w14:textId="77777777" w:rsidR="00FE139E" w:rsidRDefault="004C14B9">
            <w:pPr>
              <w:tabs>
                <w:tab w:val="right" w:pos="1212"/>
              </w:tabs>
              <w:spacing w:after="0" w:line="259" w:lineRule="auto"/>
              <w:ind w:firstLine="0"/>
              <w:jc w:val="left"/>
            </w:pPr>
            <w:r>
              <w:rPr>
                <w:sz w:val="17"/>
              </w:rPr>
              <w:t xml:space="preserve">validated </w:t>
            </w:r>
            <w:r>
              <w:rPr>
                <w:sz w:val="17"/>
              </w:rPr>
              <w:tab/>
              <w:t xml:space="preserve">on </w:t>
            </w:r>
          </w:p>
          <w:p w14:paraId="48243B41" w14:textId="77777777" w:rsidR="00FE139E" w:rsidRDefault="004C14B9">
            <w:pPr>
              <w:spacing w:after="0" w:line="251" w:lineRule="auto"/>
              <w:ind w:right="47" w:firstLine="0"/>
            </w:pPr>
            <w:proofErr w:type="spellStart"/>
            <w:r>
              <w:rPr>
                <w:sz w:val="17"/>
              </w:rPr>
              <w:t>BoT</w:t>
            </w:r>
            <w:proofErr w:type="spellEnd"/>
            <w:r>
              <w:rPr>
                <w:sz w:val="17"/>
              </w:rPr>
              <w:t xml:space="preserve">-IoT dataset; cyber insurance as </w:t>
            </w:r>
            <w:r>
              <w:rPr>
                <w:sz w:val="17"/>
              </w:rPr>
              <w:tab/>
              <w:t xml:space="preserve">risk </w:t>
            </w:r>
          </w:p>
          <w:p w14:paraId="31020AB9" w14:textId="77777777" w:rsidR="00FE139E" w:rsidRDefault="004C14B9">
            <w:pPr>
              <w:spacing w:after="0" w:line="259" w:lineRule="auto"/>
              <w:ind w:firstLine="0"/>
              <w:jc w:val="left"/>
            </w:pPr>
            <w:proofErr w:type="gramStart"/>
            <w:r>
              <w:rPr>
                <w:sz w:val="17"/>
              </w:rPr>
              <w:t>transference;</w:t>
            </w:r>
            <w:proofErr w:type="gramEnd"/>
            <w:r>
              <w:rPr>
                <w:sz w:val="17"/>
              </w:rPr>
              <w:t xml:space="preserve"> </w:t>
            </w:r>
          </w:p>
          <w:p w14:paraId="36623A71" w14:textId="77777777" w:rsidR="00FE139E" w:rsidRDefault="004C14B9">
            <w:pPr>
              <w:spacing w:after="4" w:line="259" w:lineRule="auto"/>
              <w:ind w:firstLine="0"/>
              <w:jc w:val="left"/>
            </w:pPr>
            <w:r>
              <w:rPr>
                <w:sz w:val="17"/>
              </w:rPr>
              <w:t>SBOM/VEX/CS</w:t>
            </w:r>
          </w:p>
          <w:p w14:paraId="7168D5B8" w14:textId="77777777" w:rsidR="00FE139E" w:rsidRDefault="004C14B9">
            <w:pPr>
              <w:spacing w:after="0" w:line="259" w:lineRule="auto"/>
              <w:ind w:firstLine="0"/>
              <w:jc w:val="left"/>
            </w:pPr>
            <w:r>
              <w:rPr>
                <w:sz w:val="17"/>
              </w:rPr>
              <w:t xml:space="preserve">AF </w:t>
            </w:r>
            <w:r>
              <w:rPr>
                <w:sz w:val="17"/>
              </w:rPr>
              <w:tab/>
              <w:t>standards review.</w:t>
            </w:r>
            <w: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DDBD76C" w14:textId="77777777" w:rsidR="00FE139E" w:rsidRDefault="004C14B9">
            <w:pPr>
              <w:spacing w:after="21" w:line="238" w:lineRule="auto"/>
              <w:ind w:firstLine="0"/>
              <w:jc w:val="center"/>
            </w:pPr>
            <w:proofErr w:type="spellStart"/>
            <w:r>
              <w:rPr>
                <w:sz w:val="17"/>
              </w:rPr>
              <w:t>Interdependenci</w:t>
            </w:r>
            <w:proofErr w:type="spellEnd"/>
            <w:r>
              <w:rPr>
                <w:sz w:val="17"/>
              </w:rPr>
              <w:t xml:space="preserve"> es amplify IoT </w:t>
            </w:r>
          </w:p>
          <w:p w14:paraId="55E43382" w14:textId="77777777" w:rsidR="00FE139E" w:rsidRDefault="004C14B9">
            <w:pPr>
              <w:tabs>
                <w:tab w:val="right" w:pos="1152"/>
              </w:tabs>
              <w:spacing w:after="0" w:line="259" w:lineRule="auto"/>
              <w:ind w:firstLine="0"/>
              <w:jc w:val="left"/>
            </w:pPr>
            <w:r>
              <w:rPr>
                <w:sz w:val="17"/>
              </w:rPr>
              <w:t xml:space="preserve">risk </w:t>
            </w:r>
            <w:r>
              <w:rPr>
                <w:sz w:val="17"/>
              </w:rPr>
              <w:tab/>
              <w:t xml:space="preserve">beyond </w:t>
            </w:r>
          </w:p>
          <w:p w14:paraId="2E98E3EF" w14:textId="77777777" w:rsidR="00FE139E" w:rsidRDefault="004C14B9">
            <w:pPr>
              <w:spacing w:after="0" w:line="238" w:lineRule="auto"/>
              <w:ind w:left="10" w:right="57" w:firstLine="0"/>
            </w:pPr>
            <w:r>
              <w:rPr>
                <w:sz w:val="17"/>
              </w:rPr>
              <w:t xml:space="preserve">individual device </w:t>
            </w:r>
            <w:proofErr w:type="gramStart"/>
            <w:r>
              <w:rPr>
                <w:sz w:val="17"/>
              </w:rPr>
              <w:t>level;</w:t>
            </w:r>
            <w:proofErr w:type="gramEnd"/>
            <w:r>
              <w:rPr>
                <w:sz w:val="17"/>
              </w:rPr>
              <w:t xml:space="preserve"> AI enables real-time adaptive assessment; XAI maintains </w:t>
            </w:r>
          </w:p>
          <w:p w14:paraId="3A6D1C45" w14:textId="77777777" w:rsidR="00FE139E" w:rsidRDefault="004C14B9">
            <w:pPr>
              <w:spacing w:after="4" w:line="259" w:lineRule="auto"/>
              <w:ind w:left="10" w:firstLine="0"/>
              <w:jc w:val="left"/>
            </w:pPr>
            <w:proofErr w:type="gramStart"/>
            <w:r>
              <w:rPr>
                <w:sz w:val="17"/>
              </w:rPr>
              <w:t>interpretability;</w:t>
            </w:r>
            <w:proofErr w:type="gramEnd"/>
            <w:r>
              <w:rPr>
                <w:sz w:val="17"/>
              </w:rPr>
              <w:t xml:space="preserve"> </w:t>
            </w:r>
          </w:p>
          <w:p w14:paraId="06E251BF" w14:textId="77777777" w:rsidR="00FE139E" w:rsidRDefault="004C14B9">
            <w:pPr>
              <w:spacing w:after="0" w:line="244" w:lineRule="auto"/>
              <w:ind w:left="10" w:firstLine="0"/>
              <w:jc w:val="left"/>
            </w:pPr>
            <w:r>
              <w:rPr>
                <w:sz w:val="17"/>
              </w:rPr>
              <w:t xml:space="preserve">open </w:t>
            </w:r>
            <w:r>
              <w:rPr>
                <w:sz w:val="17"/>
              </w:rPr>
              <w:tab/>
              <w:t xml:space="preserve">datasets improve </w:t>
            </w:r>
          </w:p>
          <w:p w14:paraId="3366B539" w14:textId="77777777" w:rsidR="00FE139E" w:rsidRDefault="004C14B9">
            <w:pPr>
              <w:spacing w:after="0" w:line="259" w:lineRule="auto"/>
              <w:ind w:left="10" w:firstLine="0"/>
              <w:jc w:val="left"/>
            </w:pPr>
            <w:proofErr w:type="gramStart"/>
            <w:r>
              <w:rPr>
                <w:sz w:val="17"/>
              </w:rPr>
              <w:t>credibility;</w:t>
            </w:r>
            <w:proofErr w:type="gramEnd"/>
            <w:r>
              <w:rPr>
                <w:sz w:val="17"/>
              </w:rPr>
              <w:t xml:space="preserve"> </w:t>
            </w:r>
          </w:p>
          <w:p w14:paraId="06432553" w14:textId="77777777" w:rsidR="00FE139E" w:rsidRDefault="004C14B9">
            <w:pPr>
              <w:spacing w:after="0" w:line="259" w:lineRule="auto"/>
              <w:ind w:left="10" w:firstLine="0"/>
              <w:jc w:val="left"/>
            </w:pPr>
            <w:r>
              <w:rPr>
                <w:sz w:val="17"/>
              </w:rPr>
              <w:t xml:space="preserve">SBOM/VEX/C SAF </w:t>
            </w:r>
            <w:r>
              <w:rPr>
                <w:sz w:val="17"/>
              </w:rPr>
              <w:tab/>
              <w:t xml:space="preserve">enable supply </w:t>
            </w:r>
            <w:r>
              <w:rPr>
                <w:sz w:val="17"/>
              </w:rPr>
              <w:tab/>
              <w:t>chain risk tracking.</w:t>
            </w:r>
            <w: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58FB9DEB" w14:textId="77777777" w:rsidR="00FE139E" w:rsidRDefault="004C14B9">
            <w:pPr>
              <w:spacing w:after="0" w:line="238" w:lineRule="auto"/>
              <w:ind w:left="5" w:right="42" w:firstLine="0"/>
            </w:pPr>
            <w:r>
              <w:rPr>
                <w:sz w:val="17"/>
              </w:rPr>
              <w:t xml:space="preserve">Only paper </w:t>
            </w:r>
            <w:r>
              <w:rPr>
                <w:sz w:val="17"/>
              </w:rPr>
              <w:t xml:space="preserve">with original empirical validation; integrates XAI as a core component; covers emerging standards; strong multi-institution authorship </w:t>
            </w:r>
          </w:p>
          <w:p w14:paraId="47E62620" w14:textId="77777777" w:rsidR="00FE139E" w:rsidRDefault="004C14B9">
            <w:pPr>
              <w:spacing w:after="43" w:line="238" w:lineRule="auto"/>
              <w:ind w:left="5" w:firstLine="0"/>
            </w:pPr>
            <w:r>
              <w:rPr>
                <w:sz w:val="17"/>
              </w:rPr>
              <w:t xml:space="preserve">(Oxford, Warwick, Kent, UCL, </w:t>
            </w:r>
          </w:p>
          <w:p w14:paraId="635166B9" w14:textId="77777777" w:rsidR="00FE139E" w:rsidRDefault="004C14B9">
            <w:pPr>
              <w:spacing w:after="0" w:line="259" w:lineRule="auto"/>
              <w:ind w:left="5" w:firstLine="0"/>
              <w:jc w:val="left"/>
            </w:pPr>
            <w:r>
              <w:rPr>
                <w:sz w:val="17"/>
              </w:rPr>
              <w:t>Keele).</w:t>
            </w:r>
            <w: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44DEC3E3" w14:textId="77777777" w:rsidR="00FE139E" w:rsidRDefault="004C14B9">
            <w:pPr>
              <w:spacing w:after="0" w:line="259" w:lineRule="auto"/>
              <w:ind w:left="10" w:right="53" w:firstLine="0"/>
            </w:pPr>
            <w:proofErr w:type="spellStart"/>
            <w:r>
              <w:rPr>
                <w:sz w:val="17"/>
              </w:rPr>
              <w:t>BoT</w:t>
            </w:r>
            <w:proofErr w:type="spellEnd"/>
            <w:r>
              <w:rPr>
                <w:sz w:val="17"/>
              </w:rPr>
              <w:t xml:space="preserve">-IoT is synthetic — real-world generalizability unclear; model </w:t>
            </w:r>
            <w:r>
              <w:rPr>
                <w:sz w:val="17"/>
              </w:rPr>
              <w:t>requires accurate asset inventory that many organizations lack; cyber insurance integration is underdeveloped.</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310DBEE5" w14:textId="77777777" w:rsidR="00FE139E" w:rsidRDefault="004C14B9">
            <w:pPr>
              <w:spacing w:after="0" w:line="259" w:lineRule="auto"/>
              <w:ind w:right="45" w:firstLine="0"/>
            </w:pPr>
            <w:r>
              <w:rPr>
                <w:sz w:val="17"/>
              </w:rPr>
              <w:t>Build a federated, lightweight AI risk framework with automated asset discovery and real-time SBOM compliance checking, validated on real heterogeneous IoT deployments.</w:t>
            </w:r>
            <w:r>
              <w:t xml:space="preserve"> </w:t>
            </w:r>
          </w:p>
        </w:tc>
      </w:tr>
      <w:tr w:rsidR="00FE139E" w14:paraId="2C9883ED" w14:textId="77777777">
        <w:trPr>
          <w:trHeight w:val="2900"/>
        </w:trPr>
        <w:tc>
          <w:tcPr>
            <w:tcW w:w="600" w:type="dxa"/>
            <w:tcBorders>
              <w:top w:val="single" w:sz="8" w:space="0" w:color="000000"/>
              <w:left w:val="single" w:sz="8" w:space="0" w:color="000000"/>
              <w:bottom w:val="single" w:sz="8" w:space="0" w:color="000000"/>
              <w:right w:val="single" w:sz="8" w:space="0" w:color="000000"/>
            </w:tcBorders>
          </w:tcPr>
          <w:p w14:paraId="66D96F1E" w14:textId="77777777" w:rsidR="00FE139E" w:rsidRDefault="004C14B9">
            <w:pPr>
              <w:spacing w:after="0" w:line="259" w:lineRule="auto"/>
              <w:ind w:right="42" w:firstLine="0"/>
              <w:jc w:val="center"/>
            </w:pPr>
            <w:r>
              <w:rPr>
                <w:b/>
                <w:sz w:val="17"/>
              </w:rPr>
              <w:t>2</w:t>
            </w:r>
            <w:r>
              <w:t xml:space="preserve"> </w:t>
            </w:r>
          </w:p>
        </w:tc>
        <w:tc>
          <w:tcPr>
            <w:tcW w:w="920" w:type="dxa"/>
            <w:tcBorders>
              <w:top w:val="single" w:sz="8" w:space="0" w:color="000000"/>
              <w:left w:val="single" w:sz="8" w:space="0" w:color="000000"/>
              <w:bottom w:val="single" w:sz="8" w:space="0" w:color="000000"/>
              <w:right w:val="single" w:sz="8" w:space="0" w:color="000000"/>
            </w:tcBorders>
          </w:tcPr>
          <w:p w14:paraId="3E88D027" w14:textId="77777777" w:rsidR="00FE139E" w:rsidRDefault="004C14B9">
            <w:pPr>
              <w:spacing w:after="34" w:line="238" w:lineRule="auto"/>
              <w:ind w:left="38" w:firstLine="109"/>
              <w:jc w:val="left"/>
            </w:pPr>
            <w:r>
              <w:rPr>
                <w:sz w:val="17"/>
              </w:rPr>
              <w:t>Nawaf &amp;</w:t>
            </w:r>
            <w:proofErr w:type="spellStart"/>
            <w:r>
              <w:rPr>
                <w:sz w:val="17"/>
              </w:rPr>
              <w:t>Bentota</w:t>
            </w:r>
            <w:proofErr w:type="spellEnd"/>
            <w:r>
              <w:rPr>
                <w:sz w:val="17"/>
              </w:rPr>
              <w:t xml:space="preserve"> </w:t>
            </w:r>
            <w:proofErr w:type="spellStart"/>
            <w:proofErr w:type="gramStart"/>
            <w:r>
              <w:rPr>
                <w:sz w:val="17"/>
              </w:rPr>
              <w:t>hewa</w:t>
            </w:r>
            <w:proofErr w:type="spellEnd"/>
            <w:r>
              <w:rPr>
                <w:sz w:val="17"/>
              </w:rPr>
              <w:t>(</w:t>
            </w:r>
            <w:proofErr w:type="gramEnd"/>
            <w:r>
              <w:rPr>
                <w:sz w:val="17"/>
              </w:rPr>
              <w:t>202</w:t>
            </w:r>
          </w:p>
          <w:p w14:paraId="21A6447B" w14:textId="77777777" w:rsidR="00FE139E" w:rsidRDefault="004C14B9">
            <w:pPr>
              <w:spacing w:after="0" w:line="259" w:lineRule="auto"/>
              <w:ind w:right="47" w:firstLine="0"/>
              <w:jc w:val="center"/>
            </w:pPr>
            <w:r>
              <w:rPr>
                <w:sz w:val="17"/>
              </w:rPr>
              <w:t>5)</w:t>
            </w:r>
            <w: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029DF422" w14:textId="77777777" w:rsidR="00FE139E" w:rsidRDefault="004C14B9">
            <w:pPr>
              <w:spacing w:after="0" w:line="238" w:lineRule="auto"/>
              <w:ind w:right="49" w:firstLine="0"/>
            </w:pPr>
            <w:r>
              <w:rPr>
                <w:sz w:val="17"/>
              </w:rPr>
              <w:t xml:space="preserve">Conceptual analysis of AI and metaheuristic algorithm optimization for </w:t>
            </w:r>
          </w:p>
          <w:p w14:paraId="00AB80D7" w14:textId="77777777" w:rsidR="00FE139E" w:rsidRDefault="004C14B9">
            <w:pPr>
              <w:spacing w:after="0" w:line="238" w:lineRule="auto"/>
              <w:ind w:firstLine="0"/>
              <w:jc w:val="left"/>
            </w:pPr>
            <w:r>
              <w:rPr>
                <w:sz w:val="17"/>
              </w:rPr>
              <w:t xml:space="preserve">WMN security; GDPR </w:t>
            </w:r>
          </w:p>
          <w:p w14:paraId="4E7A6C55" w14:textId="77777777" w:rsidR="00FE139E" w:rsidRDefault="004C14B9">
            <w:pPr>
              <w:spacing w:after="0" w:line="259" w:lineRule="auto"/>
              <w:ind w:right="47" w:firstLine="0"/>
            </w:pPr>
            <w:r>
              <w:rPr>
                <w:sz w:val="17"/>
              </w:rPr>
              <w:t>privacy-by-</w:t>
            </w:r>
            <w:proofErr w:type="spellStart"/>
            <w:r>
              <w:rPr>
                <w:sz w:val="17"/>
              </w:rPr>
              <w:t>desig</w:t>
            </w:r>
            <w:proofErr w:type="spellEnd"/>
            <w:r>
              <w:rPr>
                <w:sz w:val="17"/>
              </w:rPr>
              <w:t xml:space="preserve"> n integration into IoT; neural network-based threat prediction; governance and </w:t>
            </w:r>
          </w:p>
        </w:tc>
        <w:tc>
          <w:tcPr>
            <w:tcW w:w="1280" w:type="dxa"/>
            <w:tcBorders>
              <w:top w:val="single" w:sz="8" w:space="0" w:color="000000"/>
              <w:left w:val="single" w:sz="8" w:space="0" w:color="000000"/>
              <w:bottom w:val="single" w:sz="8" w:space="0" w:color="000000"/>
              <w:right w:val="single" w:sz="8" w:space="0" w:color="000000"/>
            </w:tcBorders>
          </w:tcPr>
          <w:p w14:paraId="499ADA81" w14:textId="77777777" w:rsidR="00FE139E" w:rsidRDefault="004C14B9">
            <w:pPr>
              <w:spacing w:after="0" w:line="238" w:lineRule="auto"/>
              <w:ind w:left="10" w:firstLine="0"/>
              <w:jc w:val="left"/>
            </w:pPr>
            <w:r>
              <w:rPr>
                <w:sz w:val="17"/>
              </w:rPr>
              <w:t xml:space="preserve">Metaheuristic algorithms </w:t>
            </w:r>
          </w:p>
          <w:p w14:paraId="54BD6798" w14:textId="77777777" w:rsidR="00FE139E" w:rsidRDefault="004C14B9">
            <w:pPr>
              <w:spacing w:after="0" w:line="259" w:lineRule="auto"/>
              <w:ind w:left="10" w:firstLine="0"/>
              <w:jc w:val="left"/>
            </w:pPr>
            <w:r>
              <w:rPr>
                <w:sz w:val="17"/>
              </w:rPr>
              <w:t xml:space="preserve">improve WMN </w:t>
            </w:r>
          </w:p>
          <w:p w14:paraId="013C1F2B" w14:textId="77777777" w:rsidR="00FE139E" w:rsidRDefault="004C14B9">
            <w:pPr>
              <w:spacing w:after="0" w:line="238" w:lineRule="auto"/>
              <w:ind w:left="10" w:firstLine="0"/>
              <w:jc w:val="left"/>
            </w:pPr>
            <w:r>
              <w:rPr>
                <w:sz w:val="17"/>
              </w:rPr>
              <w:t xml:space="preserve">security </w:t>
            </w:r>
            <w:proofErr w:type="gramStart"/>
            <w:r>
              <w:rPr>
                <w:sz w:val="17"/>
              </w:rPr>
              <w:t>configuration;</w:t>
            </w:r>
            <w:proofErr w:type="gramEnd"/>
            <w:r>
              <w:rPr>
                <w:sz w:val="17"/>
              </w:rPr>
              <w:t xml:space="preserve"> </w:t>
            </w:r>
          </w:p>
          <w:p w14:paraId="7A846C24" w14:textId="77777777" w:rsidR="00FE139E" w:rsidRDefault="004C14B9">
            <w:pPr>
              <w:spacing w:after="0" w:line="259" w:lineRule="auto"/>
              <w:ind w:left="10" w:firstLine="0"/>
              <w:jc w:val="left"/>
            </w:pPr>
            <w:r>
              <w:rPr>
                <w:sz w:val="17"/>
              </w:rPr>
              <w:t xml:space="preserve">GDPR </w:t>
            </w:r>
          </w:p>
          <w:p w14:paraId="453591C5" w14:textId="77777777" w:rsidR="00FE139E" w:rsidRDefault="004C14B9">
            <w:pPr>
              <w:spacing w:after="0" w:line="259" w:lineRule="auto"/>
              <w:ind w:left="10" w:firstLine="0"/>
              <w:jc w:val="left"/>
            </w:pPr>
            <w:r>
              <w:rPr>
                <w:sz w:val="17"/>
              </w:rPr>
              <w:t xml:space="preserve">principles </w:t>
            </w:r>
          </w:p>
          <w:p w14:paraId="33261F23" w14:textId="77777777" w:rsidR="00FE139E" w:rsidRDefault="004C14B9">
            <w:pPr>
              <w:spacing w:after="0" w:line="238" w:lineRule="auto"/>
              <w:ind w:left="10" w:right="51" w:firstLine="0"/>
            </w:pPr>
            <w:r>
              <w:rPr>
                <w:sz w:val="17"/>
              </w:rPr>
              <w:t xml:space="preserve">applicable to IoT device design; AI </w:t>
            </w:r>
          </w:p>
          <w:p w14:paraId="5885631F" w14:textId="77777777" w:rsidR="00FE139E" w:rsidRDefault="004C14B9">
            <w:pPr>
              <w:spacing w:after="0" w:line="259" w:lineRule="auto"/>
              <w:ind w:left="10" w:firstLine="0"/>
              <w:jc w:val="left"/>
            </w:pPr>
            <w:r>
              <w:rPr>
                <w:sz w:val="17"/>
              </w:rPr>
              <w:t xml:space="preserve">reduces cyber-attack frequency through </w:t>
            </w:r>
            <w:r>
              <w:rPr>
                <w:sz w:val="17"/>
              </w:rPr>
              <w:tab/>
              <w:t xml:space="preserve">better </w:t>
            </w:r>
          </w:p>
        </w:tc>
        <w:tc>
          <w:tcPr>
            <w:tcW w:w="1480" w:type="dxa"/>
            <w:tcBorders>
              <w:top w:val="single" w:sz="8" w:space="0" w:color="000000"/>
              <w:left w:val="single" w:sz="8" w:space="0" w:color="000000"/>
              <w:bottom w:val="single" w:sz="8" w:space="0" w:color="000000"/>
              <w:right w:val="single" w:sz="8" w:space="0" w:color="000000"/>
            </w:tcBorders>
          </w:tcPr>
          <w:p w14:paraId="10387B33" w14:textId="77777777" w:rsidR="00FE139E" w:rsidRDefault="004C14B9">
            <w:pPr>
              <w:spacing w:after="0" w:line="259" w:lineRule="auto"/>
              <w:ind w:left="5" w:firstLine="0"/>
              <w:jc w:val="left"/>
            </w:pPr>
            <w:r>
              <w:rPr>
                <w:sz w:val="17"/>
              </w:rPr>
              <w:t xml:space="preserve">Integrates </w:t>
            </w:r>
          </w:p>
          <w:p w14:paraId="61DB0C52" w14:textId="77777777" w:rsidR="00FE139E" w:rsidRDefault="004C14B9">
            <w:pPr>
              <w:spacing w:after="4" w:line="259" w:lineRule="auto"/>
              <w:ind w:left="5" w:firstLine="0"/>
              <w:jc w:val="left"/>
            </w:pPr>
            <w:r>
              <w:rPr>
                <w:sz w:val="17"/>
              </w:rPr>
              <w:t xml:space="preserve">technical, </w:t>
            </w:r>
          </w:p>
          <w:p w14:paraId="2B7499DB" w14:textId="77777777" w:rsidR="00FE139E" w:rsidRDefault="004C14B9">
            <w:pPr>
              <w:spacing w:after="0" w:line="240" w:lineRule="auto"/>
              <w:ind w:left="5" w:firstLine="0"/>
              <w:jc w:val="left"/>
            </w:pPr>
            <w:r>
              <w:rPr>
                <w:sz w:val="17"/>
              </w:rPr>
              <w:t xml:space="preserve">regulatory, </w:t>
            </w:r>
            <w:r>
              <w:rPr>
                <w:sz w:val="17"/>
              </w:rPr>
              <w:tab/>
              <w:t xml:space="preserve">and governance dimensions in one </w:t>
            </w:r>
            <w:proofErr w:type="gramStart"/>
            <w:r>
              <w:rPr>
                <w:sz w:val="17"/>
              </w:rPr>
              <w:t>framework;</w:t>
            </w:r>
            <w:proofErr w:type="gramEnd"/>
            <w:r>
              <w:rPr>
                <w:sz w:val="17"/>
              </w:rPr>
              <w:t xml:space="preserve"> </w:t>
            </w:r>
          </w:p>
          <w:p w14:paraId="333F27E6" w14:textId="77777777" w:rsidR="00FE139E" w:rsidRDefault="004C14B9">
            <w:pPr>
              <w:spacing w:after="21" w:line="238" w:lineRule="auto"/>
              <w:ind w:left="5" w:firstLine="0"/>
              <w:jc w:val="left"/>
            </w:pPr>
            <w:r>
              <w:rPr>
                <w:sz w:val="17"/>
              </w:rPr>
              <w:t xml:space="preserve">highlights </w:t>
            </w:r>
            <w:proofErr w:type="gramStart"/>
            <w:r>
              <w:rPr>
                <w:sz w:val="17"/>
              </w:rPr>
              <w:t>human-computer</w:t>
            </w:r>
            <w:proofErr w:type="gramEnd"/>
            <w:r>
              <w:rPr>
                <w:sz w:val="17"/>
              </w:rPr>
              <w:t xml:space="preserve"> </w:t>
            </w:r>
          </w:p>
          <w:p w14:paraId="18EA6505" w14:textId="77777777" w:rsidR="00FE139E" w:rsidRDefault="004C14B9">
            <w:pPr>
              <w:spacing w:after="0" w:line="244" w:lineRule="auto"/>
              <w:ind w:left="5" w:firstLine="0"/>
              <w:jc w:val="left"/>
            </w:pPr>
            <w:r>
              <w:rPr>
                <w:sz w:val="17"/>
              </w:rPr>
              <w:t xml:space="preserve">interaction </w:t>
            </w:r>
            <w:r>
              <w:rPr>
                <w:sz w:val="17"/>
              </w:rPr>
              <w:tab/>
              <w:t xml:space="preserve">as </w:t>
            </w:r>
            <w:r>
              <w:rPr>
                <w:sz w:val="17"/>
              </w:rPr>
              <w:tab/>
              <w:t xml:space="preserve">a security </w:t>
            </w:r>
          </w:p>
          <w:p w14:paraId="733228B6" w14:textId="77777777" w:rsidR="00FE139E" w:rsidRDefault="004C14B9">
            <w:pPr>
              <w:spacing w:after="0" w:line="238" w:lineRule="auto"/>
              <w:ind w:left="5" w:firstLine="0"/>
              <w:jc w:val="left"/>
            </w:pPr>
            <w:r>
              <w:rPr>
                <w:sz w:val="17"/>
              </w:rPr>
              <w:t xml:space="preserve">dimension; timely COVID-19 </w:t>
            </w:r>
          </w:p>
          <w:p w14:paraId="6650BB49" w14:textId="77777777" w:rsidR="00FE139E" w:rsidRDefault="004C14B9">
            <w:pPr>
              <w:spacing w:after="0" w:line="259" w:lineRule="auto"/>
              <w:ind w:left="5" w:firstLine="0"/>
              <w:jc w:val="left"/>
            </w:pPr>
            <w:r>
              <w:rPr>
                <w:sz w:val="17"/>
              </w:rPr>
              <w:t>digitalization context.</w:t>
            </w:r>
            <w: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422DD263" w14:textId="77777777" w:rsidR="00FE139E" w:rsidRDefault="004C14B9">
            <w:pPr>
              <w:spacing w:after="0" w:line="238" w:lineRule="auto"/>
              <w:ind w:left="10" w:right="59" w:firstLine="0"/>
            </w:pPr>
            <w:r>
              <w:rPr>
                <w:sz w:val="17"/>
              </w:rPr>
              <w:t xml:space="preserve">No original empirical experiments; metaheuristic performance claims based on surveyed studies, not original </w:t>
            </w:r>
            <w:proofErr w:type="gramStart"/>
            <w:r>
              <w:rPr>
                <w:sz w:val="17"/>
              </w:rPr>
              <w:t>data;</w:t>
            </w:r>
            <w:proofErr w:type="gramEnd"/>
            <w:r>
              <w:rPr>
                <w:sz w:val="17"/>
              </w:rPr>
              <w:t xml:space="preserve"> </w:t>
            </w:r>
          </w:p>
          <w:p w14:paraId="72ECE4E5" w14:textId="77777777" w:rsidR="00FE139E" w:rsidRDefault="004C14B9">
            <w:pPr>
              <w:spacing w:after="0" w:line="259" w:lineRule="auto"/>
              <w:ind w:left="10" w:right="54" w:firstLine="0"/>
            </w:pPr>
            <w:r>
              <w:rPr>
                <w:sz w:val="17"/>
              </w:rPr>
              <w:t xml:space="preserve">GDPR-IoT </w:t>
            </w:r>
            <w:r>
              <w:rPr>
                <w:sz w:val="17"/>
              </w:rPr>
              <w:t>integration remains conceptual; COVID-19 framing is dated for a 2025 paper.</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05162998" w14:textId="77777777" w:rsidR="00FE139E" w:rsidRDefault="004C14B9">
            <w:pPr>
              <w:spacing w:after="0" w:line="238" w:lineRule="auto"/>
              <w:ind w:right="44" w:firstLine="0"/>
            </w:pPr>
            <w:r>
              <w:rPr>
                <w:sz w:val="17"/>
              </w:rPr>
              <w:t xml:space="preserve">Design a GDPR-compliant AI optimization engine for WMN security that benchmarks metaheuristic algorithm </w:t>
            </w:r>
          </w:p>
          <w:p w14:paraId="3E465E32" w14:textId="77777777" w:rsidR="00FE139E" w:rsidRDefault="004C14B9">
            <w:pPr>
              <w:spacing w:after="0" w:line="259" w:lineRule="auto"/>
              <w:ind w:right="50" w:firstLine="0"/>
            </w:pPr>
            <w:r>
              <w:rPr>
                <w:sz w:val="17"/>
              </w:rPr>
              <w:t>performance against standard IDS datasets under real network conditions.</w:t>
            </w:r>
            <w:r>
              <w:t xml:space="preserve"> </w:t>
            </w:r>
          </w:p>
        </w:tc>
      </w:tr>
    </w:tbl>
    <w:p w14:paraId="7209D3D1" w14:textId="77777777" w:rsidR="00FE139E" w:rsidRDefault="00FE139E">
      <w:pPr>
        <w:spacing w:after="0" w:line="259" w:lineRule="auto"/>
        <w:ind w:left="-907" w:right="10998" w:firstLine="0"/>
        <w:jc w:val="left"/>
      </w:pPr>
    </w:p>
    <w:tbl>
      <w:tblPr>
        <w:tblStyle w:val="TableGrid"/>
        <w:tblW w:w="10180" w:type="dxa"/>
        <w:tblInd w:w="3" w:type="dxa"/>
        <w:tblCellMar>
          <w:top w:w="105" w:type="dxa"/>
          <w:left w:w="82" w:type="dxa"/>
          <w:bottom w:w="0" w:type="dxa"/>
          <w:right w:w="45" w:type="dxa"/>
        </w:tblCellMar>
        <w:tblLook w:val="04A0" w:firstRow="1" w:lastRow="0" w:firstColumn="1" w:lastColumn="0" w:noHBand="0" w:noVBand="1"/>
      </w:tblPr>
      <w:tblGrid>
        <w:gridCol w:w="600"/>
        <w:gridCol w:w="920"/>
        <w:gridCol w:w="1340"/>
        <w:gridCol w:w="1280"/>
        <w:gridCol w:w="1480"/>
        <w:gridCol w:w="2020"/>
        <w:gridCol w:w="2540"/>
      </w:tblGrid>
      <w:tr w:rsidR="00FE139E" w14:paraId="7C69CFA0" w14:textId="77777777">
        <w:trPr>
          <w:trHeight w:val="628"/>
        </w:trPr>
        <w:tc>
          <w:tcPr>
            <w:tcW w:w="600" w:type="dxa"/>
            <w:tcBorders>
              <w:top w:val="single" w:sz="8" w:space="0" w:color="000000"/>
              <w:left w:val="single" w:sz="8" w:space="0" w:color="000000"/>
              <w:bottom w:val="single" w:sz="8" w:space="0" w:color="000000"/>
              <w:right w:val="single" w:sz="8" w:space="0" w:color="000000"/>
            </w:tcBorders>
            <w:shd w:val="clear" w:color="auto" w:fill="1F3864"/>
          </w:tcPr>
          <w:p w14:paraId="7E0FE605" w14:textId="77777777" w:rsidR="00FE139E" w:rsidRDefault="004C14B9">
            <w:pPr>
              <w:spacing w:after="0" w:line="259" w:lineRule="auto"/>
              <w:ind w:left="32" w:firstLine="0"/>
              <w:jc w:val="left"/>
            </w:pPr>
            <w:proofErr w:type="spellStart"/>
            <w:proofErr w:type="gramStart"/>
            <w:r>
              <w:rPr>
                <w:b/>
                <w:color w:val="FFFFFF"/>
                <w:sz w:val="18"/>
              </w:rPr>
              <w:t>S.No</w:t>
            </w:r>
            <w:proofErr w:type="spellEnd"/>
            <w:proofErr w:type="gramEnd"/>
            <w:r>
              <w:t xml:space="preserve"> </w:t>
            </w:r>
          </w:p>
        </w:tc>
        <w:tc>
          <w:tcPr>
            <w:tcW w:w="920" w:type="dxa"/>
            <w:tcBorders>
              <w:top w:val="single" w:sz="8" w:space="0" w:color="000000"/>
              <w:left w:val="single" w:sz="8" w:space="0" w:color="000000"/>
              <w:bottom w:val="single" w:sz="8" w:space="0" w:color="000000"/>
              <w:right w:val="single" w:sz="8" w:space="0" w:color="000000"/>
            </w:tcBorders>
            <w:shd w:val="clear" w:color="auto" w:fill="1F3864"/>
          </w:tcPr>
          <w:p w14:paraId="42F839A3" w14:textId="77777777" w:rsidR="00FE139E" w:rsidRDefault="004C14B9">
            <w:pPr>
              <w:spacing w:after="0" w:line="259" w:lineRule="auto"/>
              <w:ind w:left="132" w:hanging="75"/>
              <w:jc w:val="left"/>
            </w:pPr>
            <w:r>
              <w:rPr>
                <w:b/>
                <w:color w:val="FFFFFF"/>
                <w:sz w:val="18"/>
              </w:rPr>
              <w:t>Authors (Year)</w:t>
            </w:r>
            <w:r>
              <w:t xml:space="preserve"> </w:t>
            </w:r>
          </w:p>
        </w:tc>
        <w:tc>
          <w:tcPr>
            <w:tcW w:w="1340"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47C80ABD" w14:textId="77777777" w:rsidR="00FE139E" w:rsidRDefault="004C14B9">
            <w:pPr>
              <w:spacing w:after="0" w:line="259" w:lineRule="auto"/>
              <w:ind w:firstLine="0"/>
              <w:jc w:val="center"/>
            </w:pPr>
            <w:r>
              <w:rPr>
                <w:b/>
                <w:color w:val="FFFFFF"/>
                <w:sz w:val="18"/>
              </w:rPr>
              <w:t>Approach / Methodology</w:t>
            </w:r>
            <w:r>
              <w:t xml:space="preserve"> </w:t>
            </w:r>
          </w:p>
        </w:tc>
        <w:tc>
          <w:tcPr>
            <w:tcW w:w="1280" w:type="dxa"/>
            <w:tcBorders>
              <w:top w:val="single" w:sz="8" w:space="0" w:color="000000"/>
              <w:left w:val="single" w:sz="8" w:space="0" w:color="000000"/>
              <w:bottom w:val="single" w:sz="8" w:space="0" w:color="000000"/>
              <w:right w:val="single" w:sz="8" w:space="0" w:color="000000"/>
            </w:tcBorders>
            <w:shd w:val="clear" w:color="auto" w:fill="1F3864"/>
          </w:tcPr>
          <w:p w14:paraId="6050DD69" w14:textId="77777777" w:rsidR="00FE139E" w:rsidRDefault="004C14B9">
            <w:pPr>
              <w:spacing w:after="0" w:line="259" w:lineRule="auto"/>
              <w:ind w:left="45" w:firstLine="0"/>
              <w:jc w:val="left"/>
            </w:pPr>
            <w:r>
              <w:rPr>
                <w:b/>
                <w:color w:val="FFFFFF"/>
                <w:sz w:val="18"/>
              </w:rPr>
              <w:t>Key Findings</w:t>
            </w:r>
            <w:r>
              <w:t xml:space="preserve"> </w:t>
            </w:r>
          </w:p>
        </w:tc>
        <w:tc>
          <w:tcPr>
            <w:tcW w:w="1480" w:type="dxa"/>
            <w:tcBorders>
              <w:top w:val="single" w:sz="8" w:space="0" w:color="000000"/>
              <w:left w:val="single" w:sz="8" w:space="0" w:color="000000"/>
              <w:bottom w:val="single" w:sz="8" w:space="0" w:color="000000"/>
              <w:right w:val="single" w:sz="8" w:space="0" w:color="000000"/>
            </w:tcBorders>
            <w:shd w:val="clear" w:color="auto" w:fill="1F3864"/>
          </w:tcPr>
          <w:p w14:paraId="194ADC70" w14:textId="77777777" w:rsidR="00FE139E" w:rsidRDefault="004C14B9">
            <w:pPr>
              <w:spacing w:after="0" w:line="259" w:lineRule="auto"/>
              <w:ind w:right="37" w:firstLine="0"/>
              <w:jc w:val="center"/>
            </w:pPr>
            <w:r>
              <w:rPr>
                <w:b/>
                <w:color w:val="FFFFFF"/>
                <w:sz w:val="18"/>
              </w:rPr>
              <w:t>Strengths</w:t>
            </w:r>
            <w:r>
              <w:t xml:space="preserve"> </w:t>
            </w:r>
          </w:p>
        </w:tc>
        <w:tc>
          <w:tcPr>
            <w:tcW w:w="2020" w:type="dxa"/>
            <w:tcBorders>
              <w:top w:val="single" w:sz="8" w:space="0" w:color="000000"/>
              <w:left w:val="single" w:sz="8" w:space="0" w:color="000000"/>
              <w:bottom w:val="single" w:sz="8" w:space="0" w:color="000000"/>
              <w:right w:val="single" w:sz="8" w:space="0" w:color="000000"/>
            </w:tcBorders>
            <w:shd w:val="clear" w:color="auto" w:fill="1F3864"/>
          </w:tcPr>
          <w:p w14:paraId="67F77F9D" w14:textId="77777777" w:rsidR="00FE139E" w:rsidRDefault="004C14B9">
            <w:pPr>
              <w:spacing w:after="0" w:line="259" w:lineRule="auto"/>
              <w:ind w:right="42" w:firstLine="0"/>
              <w:jc w:val="center"/>
            </w:pPr>
            <w:r>
              <w:rPr>
                <w:b/>
                <w:color w:val="FFFFFF"/>
                <w:sz w:val="18"/>
              </w:rPr>
              <w:t>Weaknesses</w:t>
            </w:r>
            <w:r>
              <w:t xml:space="preserve"> </w:t>
            </w:r>
          </w:p>
        </w:tc>
        <w:tc>
          <w:tcPr>
            <w:tcW w:w="2540" w:type="dxa"/>
            <w:tcBorders>
              <w:top w:val="single" w:sz="8" w:space="0" w:color="000000"/>
              <w:left w:val="single" w:sz="8" w:space="0" w:color="000000"/>
              <w:bottom w:val="single" w:sz="8" w:space="0" w:color="000000"/>
              <w:right w:val="single" w:sz="8" w:space="0" w:color="000000"/>
            </w:tcBorders>
            <w:shd w:val="clear" w:color="auto" w:fill="1F3864"/>
          </w:tcPr>
          <w:p w14:paraId="1CE79C74" w14:textId="77777777" w:rsidR="00FE139E" w:rsidRDefault="004C14B9">
            <w:pPr>
              <w:spacing w:after="0" w:line="259" w:lineRule="auto"/>
              <w:ind w:right="42" w:firstLine="0"/>
              <w:jc w:val="center"/>
            </w:pPr>
            <w:r>
              <w:rPr>
                <w:b/>
                <w:color w:val="FFFFFF"/>
                <w:sz w:val="18"/>
              </w:rPr>
              <w:t>Proposed Solution</w:t>
            </w:r>
            <w:r>
              <w:t xml:space="preserve"> </w:t>
            </w:r>
          </w:p>
        </w:tc>
      </w:tr>
      <w:tr w:rsidR="00FE139E" w14:paraId="13ABBB80" w14:textId="77777777">
        <w:trPr>
          <w:trHeight w:val="1335"/>
        </w:trPr>
        <w:tc>
          <w:tcPr>
            <w:tcW w:w="600" w:type="dxa"/>
            <w:tcBorders>
              <w:top w:val="single" w:sz="8" w:space="0" w:color="000000"/>
              <w:left w:val="single" w:sz="8" w:space="0" w:color="000000"/>
              <w:bottom w:val="single" w:sz="8" w:space="0" w:color="000000"/>
              <w:right w:val="single" w:sz="8" w:space="0" w:color="000000"/>
            </w:tcBorders>
          </w:tcPr>
          <w:p w14:paraId="024F23E4" w14:textId="77777777" w:rsidR="00FE139E" w:rsidRDefault="00FE139E">
            <w:pPr>
              <w:spacing w:after="160" w:line="259" w:lineRule="auto"/>
              <w:ind w:firstLine="0"/>
              <w:jc w:val="left"/>
            </w:pPr>
          </w:p>
        </w:tc>
        <w:tc>
          <w:tcPr>
            <w:tcW w:w="920" w:type="dxa"/>
            <w:tcBorders>
              <w:top w:val="single" w:sz="8" w:space="0" w:color="000000"/>
              <w:left w:val="single" w:sz="8" w:space="0" w:color="000000"/>
              <w:bottom w:val="single" w:sz="8" w:space="0" w:color="000000"/>
              <w:right w:val="single" w:sz="8" w:space="0" w:color="000000"/>
            </w:tcBorders>
          </w:tcPr>
          <w:p w14:paraId="3120918F" w14:textId="77777777" w:rsidR="00FE139E" w:rsidRDefault="00FE139E">
            <w:pPr>
              <w:spacing w:after="160" w:line="259" w:lineRule="auto"/>
              <w:ind w:firstLine="0"/>
              <w:jc w:val="left"/>
            </w:pPr>
          </w:p>
        </w:tc>
        <w:tc>
          <w:tcPr>
            <w:tcW w:w="1340" w:type="dxa"/>
            <w:tcBorders>
              <w:top w:val="single" w:sz="8" w:space="0" w:color="000000"/>
              <w:left w:val="single" w:sz="8" w:space="0" w:color="000000"/>
              <w:bottom w:val="single" w:sz="8" w:space="0" w:color="000000"/>
              <w:right w:val="single" w:sz="8" w:space="0" w:color="000000"/>
            </w:tcBorders>
          </w:tcPr>
          <w:p w14:paraId="497CE97A" w14:textId="77777777" w:rsidR="00FE139E" w:rsidRDefault="004C14B9">
            <w:pPr>
              <w:spacing w:after="0" w:line="259" w:lineRule="auto"/>
              <w:ind w:firstLine="0"/>
              <w:jc w:val="left"/>
            </w:pPr>
            <w:r>
              <w:rPr>
                <w:sz w:val="17"/>
              </w:rPr>
              <w:t>human-computer interaction framing.</w:t>
            </w:r>
            <w: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815C596" w14:textId="77777777" w:rsidR="00FE139E" w:rsidRDefault="004C14B9">
            <w:pPr>
              <w:spacing w:after="0" w:line="259" w:lineRule="auto"/>
              <w:ind w:left="10" w:right="54" w:firstLine="0"/>
            </w:pPr>
            <w:r>
              <w:rPr>
                <w:sz w:val="17"/>
              </w:rPr>
              <w:t>monitoring and prediction; governance is as important as technical controls.</w:t>
            </w:r>
            <w: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5649E448" w14:textId="77777777" w:rsidR="00FE139E" w:rsidRDefault="00FE139E">
            <w:pPr>
              <w:spacing w:after="160" w:line="259" w:lineRule="auto"/>
              <w:ind w:firstLine="0"/>
              <w:jc w:val="left"/>
            </w:pPr>
          </w:p>
        </w:tc>
        <w:tc>
          <w:tcPr>
            <w:tcW w:w="2020" w:type="dxa"/>
            <w:tcBorders>
              <w:top w:val="single" w:sz="8" w:space="0" w:color="000000"/>
              <w:left w:val="single" w:sz="8" w:space="0" w:color="000000"/>
              <w:bottom w:val="single" w:sz="8" w:space="0" w:color="000000"/>
              <w:right w:val="single" w:sz="8" w:space="0" w:color="000000"/>
            </w:tcBorders>
          </w:tcPr>
          <w:p w14:paraId="6BC7815C" w14:textId="77777777" w:rsidR="00FE139E" w:rsidRDefault="00FE139E">
            <w:pPr>
              <w:spacing w:after="160" w:line="259" w:lineRule="auto"/>
              <w:ind w:firstLine="0"/>
              <w:jc w:val="left"/>
            </w:pPr>
          </w:p>
        </w:tc>
        <w:tc>
          <w:tcPr>
            <w:tcW w:w="2540" w:type="dxa"/>
            <w:tcBorders>
              <w:top w:val="single" w:sz="8" w:space="0" w:color="000000"/>
              <w:left w:val="single" w:sz="8" w:space="0" w:color="000000"/>
              <w:bottom w:val="single" w:sz="8" w:space="0" w:color="000000"/>
              <w:right w:val="single" w:sz="8" w:space="0" w:color="000000"/>
            </w:tcBorders>
          </w:tcPr>
          <w:p w14:paraId="5FBA9324" w14:textId="77777777" w:rsidR="00FE139E" w:rsidRDefault="00FE139E">
            <w:pPr>
              <w:spacing w:after="160" w:line="259" w:lineRule="auto"/>
              <w:ind w:firstLine="0"/>
              <w:jc w:val="left"/>
            </w:pPr>
          </w:p>
        </w:tc>
      </w:tr>
      <w:tr w:rsidR="00FE139E" w14:paraId="2401D446" w14:textId="77777777">
        <w:trPr>
          <w:trHeight w:val="4480"/>
        </w:trPr>
        <w:tc>
          <w:tcPr>
            <w:tcW w:w="600" w:type="dxa"/>
            <w:tcBorders>
              <w:top w:val="single" w:sz="8" w:space="0" w:color="000000"/>
              <w:left w:val="single" w:sz="8" w:space="0" w:color="000000"/>
              <w:bottom w:val="single" w:sz="8" w:space="0" w:color="000000"/>
              <w:right w:val="single" w:sz="8" w:space="0" w:color="000000"/>
            </w:tcBorders>
          </w:tcPr>
          <w:p w14:paraId="3E44D4CC" w14:textId="77777777" w:rsidR="00FE139E" w:rsidRDefault="004C14B9">
            <w:pPr>
              <w:spacing w:after="0" w:line="259" w:lineRule="auto"/>
              <w:ind w:right="42" w:firstLine="0"/>
              <w:jc w:val="center"/>
            </w:pPr>
            <w:r>
              <w:rPr>
                <w:b/>
                <w:sz w:val="17"/>
              </w:rPr>
              <w:lastRenderedPageBreak/>
              <w:t>3</w:t>
            </w:r>
            <w:r>
              <w:t xml:space="preserve"> </w:t>
            </w:r>
          </w:p>
        </w:tc>
        <w:tc>
          <w:tcPr>
            <w:tcW w:w="920" w:type="dxa"/>
            <w:tcBorders>
              <w:top w:val="single" w:sz="8" w:space="0" w:color="000000"/>
              <w:left w:val="single" w:sz="8" w:space="0" w:color="000000"/>
              <w:bottom w:val="single" w:sz="8" w:space="0" w:color="000000"/>
              <w:right w:val="single" w:sz="8" w:space="0" w:color="000000"/>
            </w:tcBorders>
          </w:tcPr>
          <w:p w14:paraId="71A471E5" w14:textId="77777777" w:rsidR="00FE139E" w:rsidRDefault="004C14B9">
            <w:pPr>
              <w:spacing w:after="0" w:line="238" w:lineRule="auto"/>
              <w:ind w:left="264" w:hanging="236"/>
              <w:jc w:val="left"/>
            </w:pPr>
            <w:proofErr w:type="spellStart"/>
            <w:r>
              <w:rPr>
                <w:sz w:val="17"/>
              </w:rPr>
              <w:t>Dhanushk</w:t>
            </w:r>
            <w:proofErr w:type="spellEnd"/>
            <w:r>
              <w:rPr>
                <w:sz w:val="17"/>
              </w:rPr>
              <w:t xml:space="preserve"> </w:t>
            </w:r>
            <w:proofErr w:type="spellStart"/>
            <w:r>
              <w:rPr>
                <w:sz w:val="17"/>
              </w:rPr>
              <w:t>odi</w:t>
            </w:r>
            <w:proofErr w:type="spellEnd"/>
            <w:r>
              <w:rPr>
                <w:sz w:val="17"/>
              </w:rPr>
              <w:t xml:space="preserve"> </w:t>
            </w:r>
          </w:p>
          <w:p w14:paraId="4CB24B96" w14:textId="77777777" w:rsidR="00FE139E" w:rsidRDefault="004C14B9">
            <w:pPr>
              <w:spacing w:after="23" w:line="259" w:lineRule="auto"/>
              <w:ind w:left="9" w:firstLine="0"/>
              <w:jc w:val="left"/>
            </w:pPr>
            <w:r>
              <w:rPr>
                <w:sz w:val="17"/>
              </w:rPr>
              <w:t>&amp;</w:t>
            </w:r>
            <w:proofErr w:type="gramStart"/>
            <w:r>
              <w:rPr>
                <w:sz w:val="17"/>
              </w:rPr>
              <w:t>Thejas(</w:t>
            </w:r>
            <w:proofErr w:type="gramEnd"/>
            <w:r>
              <w:rPr>
                <w:sz w:val="17"/>
              </w:rPr>
              <w:t>2</w:t>
            </w:r>
          </w:p>
          <w:p w14:paraId="6F0A9AD2" w14:textId="77777777" w:rsidR="00FE139E" w:rsidRDefault="004C14B9">
            <w:pPr>
              <w:spacing w:after="0" w:line="259" w:lineRule="auto"/>
              <w:ind w:right="47" w:firstLine="0"/>
              <w:jc w:val="center"/>
            </w:pPr>
            <w:r>
              <w:rPr>
                <w:sz w:val="17"/>
              </w:rPr>
              <w:t>024)</w:t>
            </w:r>
            <w: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04E2689F" w14:textId="77777777" w:rsidR="00FE139E" w:rsidRDefault="004C14B9">
            <w:pPr>
              <w:spacing w:after="21" w:line="238" w:lineRule="auto"/>
              <w:ind w:right="45" w:firstLine="0"/>
            </w:pPr>
            <w:r>
              <w:rPr>
                <w:sz w:val="17"/>
              </w:rPr>
              <w:t xml:space="preserve">Comprehensive IEEE Access literature review of AI threat detection across </w:t>
            </w:r>
          </w:p>
          <w:p w14:paraId="7CD458D3" w14:textId="77777777" w:rsidR="00FE139E" w:rsidRDefault="004C14B9">
            <w:pPr>
              <w:tabs>
                <w:tab w:val="center" w:pos="138"/>
                <w:tab w:val="center" w:pos="1043"/>
              </w:tabs>
              <w:spacing w:after="8" w:line="259" w:lineRule="auto"/>
              <w:ind w:firstLine="0"/>
              <w:jc w:val="left"/>
            </w:pPr>
            <w:r>
              <w:rPr>
                <w:rFonts w:ascii="Calibri" w:eastAsia="Calibri" w:hAnsi="Calibri" w:cs="Calibri"/>
                <w:sz w:val="22"/>
              </w:rPr>
              <w:tab/>
            </w:r>
            <w:r>
              <w:rPr>
                <w:sz w:val="17"/>
              </w:rPr>
              <w:t xml:space="preserve">IoT, </w:t>
            </w:r>
            <w:r>
              <w:rPr>
                <w:sz w:val="17"/>
              </w:rPr>
              <w:tab/>
              <w:t xml:space="preserve">5G, </w:t>
            </w:r>
          </w:p>
          <w:p w14:paraId="79609846" w14:textId="77777777" w:rsidR="00FE139E" w:rsidRDefault="004C14B9">
            <w:pPr>
              <w:tabs>
                <w:tab w:val="center" w:pos="283"/>
                <w:tab w:val="center" w:pos="1036"/>
              </w:tabs>
              <w:spacing w:after="0" w:line="259" w:lineRule="auto"/>
              <w:ind w:firstLine="0"/>
              <w:jc w:val="left"/>
            </w:pPr>
            <w:r>
              <w:rPr>
                <w:rFonts w:ascii="Calibri" w:eastAsia="Calibri" w:hAnsi="Calibri" w:cs="Calibri"/>
                <w:sz w:val="22"/>
              </w:rPr>
              <w:tab/>
            </w:r>
            <w:r>
              <w:rPr>
                <w:sz w:val="17"/>
              </w:rPr>
              <w:t xml:space="preserve">Industry </w:t>
            </w:r>
            <w:r>
              <w:rPr>
                <w:sz w:val="17"/>
              </w:rPr>
              <w:tab/>
              <w:t xml:space="preserve">5.0, </w:t>
            </w:r>
          </w:p>
          <w:p w14:paraId="09BEBEED" w14:textId="77777777" w:rsidR="00FE139E" w:rsidRDefault="004C14B9">
            <w:pPr>
              <w:spacing w:after="0" w:line="238" w:lineRule="auto"/>
              <w:ind w:firstLine="0"/>
              <w:jc w:val="left"/>
            </w:pPr>
            <w:r>
              <w:rPr>
                <w:sz w:val="17"/>
              </w:rPr>
              <w:t xml:space="preserve">autonomous </w:t>
            </w:r>
            <w:proofErr w:type="gramStart"/>
            <w:r>
              <w:rPr>
                <w:sz w:val="17"/>
              </w:rPr>
              <w:t>vehicles;</w:t>
            </w:r>
            <w:proofErr w:type="gramEnd"/>
            <w:r>
              <w:rPr>
                <w:sz w:val="17"/>
              </w:rPr>
              <w:t xml:space="preserve"> </w:t>
            </w:r>
          </w:p>
          <w:p w14:paraId="75AF498F" w14:textId="77777777" w:rsidR="00FE139E" w:rsidRDefault="004C14B9">
            <w:pPr>
              <w:spacing w:after="0" w:line="238" w:lineRule="auto"/>
              <w:ind w:firstLine="0"/>
            </w:pPr>
            <w:r>
              <w:rPr>
                <w:sz w:val="17"/>
              </w:rPr>
              <w:t xml:space="preserve">coverage of CNN, LSTM, </w:t>
            </w:r>
          </w:p>
          <w:p w14:paraId="60A5ED61" w14:textId="77777777" w:rsidR="00FE139E" w:rsidRDefault="004C14B9">
            <w:pPr>
              <w:spacing w:after="0" w:line="259" w:lineRule="auto"/>
              <w:ind w:right="5" w:firstLine="0"/>
              <w:jc w:val="left"/>
            </w:pPr>
            <w:r>
              <w:rPr>
                <w:sz w:val="17"/>
              </w:rPr>
              <w:t xml:space="preserve">transformer models, federated learning, blockchain integration; XAI and </w:t>
            </w:r>
            <w:r>
              <w:rPr>
                <w:sz w:val="17"/>
              </w:rPr>
              <w:t>resilience as core requirements.</w:t>
            </w:r>
            <w: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8909AF2" w14:textId="77777777" w:rsidR="00FE139E" w:rsidRDefault="004C14B9">
            <w:pPr>
              <w:spacing w:after="21" w:line="238" w:lineRule="auto"/>
              <w:ind w:left="10" w:firstLine="0"/>
              <w:jc w:val="left"/>
            </w:pPr>
            <w:r>
              <w:rPr>
                <w:sz w:val="17"/>
              </w:rPr>
              <w:t xml:space="preserve">Transformers outperform </w:t>
            </w:r>
          </w:p>
          <w:p w14:paraId="3E9527A8" w14:textId="77777777" w:rsidR="00FE139E" w:rsidRDefault="004C14B9">
            <w:pPr>
              <w:tabs>
                <w:tab w:val="center" w:pos="270"/>
                <w:tab w:val="center" w:pos="1017"/>
              </w:tabs>
              <w:spacing w:after="0" w:line="259" w:lineRule="auto"/>
              <w:ind w:firstLine="0"/>
              <w:jc w:val="left"/>
            </w:pPr>
            <w:r>
              <w:rPr>
                <w:rFonts w:ascii="Calibri" w:eastAsia="Calibri" w:hAnsi="Calibri" w:cs="Calibri"/>
                <w:sz w:val="22"/>
              </w:rPr>
              <w:tab/>
            </w:r>
            <w:r>
              <w:rPr>
                <w:sz w:val="17"/>
              </w:rPr>
              <w:t xml:space="preserve">LSTMs </w:t>
            </w:r>
            <w:r>
              <w:rPr>
                <w:sz w:val="17"/>
              </w:rPr>
              <w:tab/>
              <w:t xml:space="preserve">on </w:t>
            </w:r>
          </w:p>
          <w:p w14:paraId="7B1F2787" w14:textId="77777777" w:rsidR="00FE139E" w:rsidRDefault="004C14B9">
            <w:pPr>
              <w:spacing w:after="4" w:line="259" w:lineRule="auto"/>
              <w:ind w:left="10" w:firstLine="0"/>
              <w:jc w:val="left"/>
            </w:pPr>
            <w:r>
              <w:rPr>
                <w:sz w:val="17"/>
              </w:rPr>
              <w:t xml:space="preserve">sequential </w:t>
            </w:r>
          </w:p>
          <w:p w14:paraId="753C5B87" w14:textId="77777777" w:rsidR="00FE139E" w:rsidRDefault="004C14B9">
            <w:pPr>
              <w:tabs>
                <w:tab w:val="center" w:pos="203"/>
                <w:tab w:val="center" w:pos="934"/>
              </w:tabs>
              <w:spacing w:after="0" w:line="259" w:lineRule="auto"/>
              <w:ind w:firstLine="0"/>
              <w:jc w:val="left"/>
            </w:pPr>
            <w:r>
              <w:rPr>
                <w:rFonts w:ascii="Calibri" w:eastAsia="Calibri" w:hAnsi="Calibri" w:cs="Calibri"/>
                <w:sz w:val="22"/>
              </w:rPr>
              <w:tab/>
            </w:r>
            <w:r>
              <w:rPr>
                <w:sz w:val="17"/>
              </w:rPr>
              <w:t xml:space="preserve">threat </w:t>
            </w:r>
            <w:r>
              <w:rPr>
                <w:sz w:val="17"/>
              </w:rPr>
              <w:tab/>
            </w:r>
            <w:proofErr w:type="gramStart"/>
            <w:r>
              <w:rPr>
                <w:sz w:val="17"/>
              </w:rPr>
              <w:t>data;</w:t>
            </w:r>
            <w:proofErr w:type="gramEnd"/>
            <w:r>
              <w:rPr>
                <w:sz w:val="17"/>
              </w:rPr>
              <w:t xml:space="preserve"> </w:t>
            </w:r>
          </w:p>
          <w:p w14:paraId="2790430E" w14:textId="77777777" w:rsidR="00FE139E" w:rsidRDefault="004C14B9">
            <w:pPr>
              <w:spacing w:after="0" w:line="238" w:lineRule="auto"/>
              <w:ind w:left="10" w:right="34" w:firstLine="0"/>
              <w:jc w:val="left"/>
            </w:pPr>
            <w:r>
              <w:rPr>
                <w:sz w:val="17"/>
              </w:rPr>
              <w:t>federated learning enables privacy-</w:t>
            </w:r>
            <w:proofErr w:type="spellStart"/>
            <w:r>
              <w:rPr>
                <w:sz w:val="17"/>
              </w:rPr>
              <w:t>preserv</w:t>
            </w:r>
            <w:proofErr w:type="spellEnd"/>
            <w:r>
              <w:rPr>
                <w:sz w:val="17"/>
              </w:rPr>
              <w:t xml:space="preserve"> </w:t>
            </w:r>
            <w:proofErr w:type="spellStart"/>
            <w:r>
              <w:rPr>
                <w:sz w:val="17"/>
              </w:rPr>
              <w:t>ing</w:t>
            </w:r>
            <w:proofErr w:type="spellEnd"/>
            <w:r>
              <w:rPr>
                <w:sz w:val="17"/>
              </w:rPr>
              <w:t xml:space="preserve"> collaboration; blockchain improves </w:t>
            </w:r>
          </w:p>
          <w:p w14:paraId="6469310C" w14:textId="77777777" w:rsidR="00FE139E" w:rsidRDefault="004C14B9">
            <w:pPr>
              <w:spacing w:after="0" w:line="259" w:lineRule="auto"/>
              <w:ind w:left="10" w:firstLine="0"/>
              <w:jc w:val="left"/>
            </w:pPr>
            <w:r>
              <w:rPr>
                <w:sz w:val="17"/>
              </w:rPr>
              <w:t xml:space="preserve">auditability; XAI is essential for deployment in </w:t>
            </w:r>
            <w:r>
              <w:rPr>
                <w:sz w:val="17"/>
              </w:rPr>
              <w:tab/>
              <w:t xml:space="preserve">regulated </w:t>
            </w:r>
            <w:r>
              <w:rPr>
                <w:sz w:val="17"/>
              </w:rPr>
              <w:t>environments; real-time processing remains unsolved.</w:t>
            </w:r>
            <w: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328B85B5" w14:textId="77777777" w:rsidR="00FE139E" w:rsidRDefault="004C14B9">
            <w:pPr>
              <w:spacing w:after="21" w:line="238" w:lineRule="auto"/>
              <w:ind w:left="5" w:firstLine="0"/>
            </w:pPr>
            <w:r>
              <w:rPr>
                <w:sz w:val="17"/>
              </w:rPr>
              <w:t xml:space="preserve">Widest domain coverage of the </w:t>
            </w:r>
          </w:p>
          <w:p w14:paraId="2D953D42" w14:textId="77777777" w:rsidR="00FE139E" w:rsidRDefault="004C14B9">
            <w:pPr>
              <w:tabs>
                <w:tab w:val="center" w:pos="137"/>
                <w:tab w:val="center" w:pos="1052"/>
              </w:tabs>
              <w:spacing w:after="0" w:line="259" w:lineRule="auto"/>
              <w:ind w:firstLine="0"/>
              <w:jc w:val="left"/>
            </w:pPr>
            <w:r>
              <w:rPr>
                <w:rFonts w:ascii="Calibri" w:eastAsia="Calibri" w:hAnsi="Calibri" w:cs="Calibri"/>
                <w:sz w:val="22"/>
              </w:rPr>
              <w:tab/>
            </w:r>
            <w:r>
              <w:rPr>
                <w:sz w:val="17"/>
              </w:rPr>
              <w:t xml:space="preserve">five </w:t>
            </w:r>
            <w:r>
              <w:rPr>
                <w:sz w:val="17"/>
              </w:rPr>
              <w:tab/>
            </w:r>
            <w:proofErr w:type="gramStart"/>
            <w:r>
              <w:rPr>
                <w:sz w:val="17"/>
              </w:rPr>
              <w:t>papers;</w:t>
            </w:r>
            <w:proofErr w:type="gramEnd"/>
            <w:r>
              <w:rPr>
                <w:sz w:val="17"/>
              </w:rPr>
              <w:t xml:space="preserve"> </w:t>
            </w:r>
          </w:p>
          <w:p w14:paraId="515BD1E9" w14:textId="77777777" w:rsidR="00FE139E" w:rsidRDefault="004C14B9">
            <w:pPr>
              <w:spacing w:after="0" w:line="238" w:lineRule="auto"/>
              <w:ind w:left="5" w:firstLine="0"/>
              <w:jc w:val="left"/>
            </w:pPr>
            <w:r>
              <w:rPr>
                <w:sz w:val="17"/>
              </w:rPr>
              <w:t xml:space="preserve">includes cutting-edge </w:t>
            </w:r>
          </w:p>
          <w:p w14:paraId="4A90B5AE" w14:textId="77777777" w:rsidR="00FE139E" w:rsidRDefault="004C14B9">
            <w:pPr>
              <w:spacing w:after="0" w:line="259" w:lineRule="auto"/>
              <w:ind w:left="5" w:firstLine="0"/>
              <w:jc w:val="left"/>
            </w:pPr>
            <w:proofErr w:type="gramStart"/>
            <w:r>
              <w:rPr>
                <w:sz w:val="17"/>
              </w:rPr>
              <w:t>architectures;</w:t>
            </w:r>
            <w:proofErr w:type="gramEnd"/>
            <w:r>
              <w:rPr>
                <w:sz w:val="17"/>
              </w:rPr>
              <w:t xml:space="preserve"> </w:t>
            </w:r>
          </w:p>
          <w:p w14:paraId="2C96AC7A" w14:textId="77777777" w:rsidR="00FE139E" w:rsidRDefault="004C14B9">
            <w:pPr>
              <w:spacing w:after="0" w:line="259" w:lineRule="auto"/>
              <w:ind w:left="5" w:firstLine="0"/>
              <w:jc w:val="left"/>
            </w:pPr>
            <w:r>
              <w:rPr>
                <w:sz w:val="17"/>
              </w:rPr>
              <w:t xml:space="preserve">strong XAI and </w:t>
            </w:r>
          </w:p>
          <w:p w14:paraId="2B639D1D" w14:textId="77777777" w:rsidR="00FE139E" w:rsidRDefault="004C14B9">
            <w:pPr>
              <w:spacing w:after="0" w:line="259" w:lineRule="auto"/>
              <w:ind w:left="5" w:firstLine="0"/>
              <w:jc w:val="left"/>
            </w:pPr>
            <w:r>
              <w:rPr>
                <w:sz w:val="17"/>
              </w:rPr>
              <w:t>resilience emphasis; published in IEEE Access.</w:t>
            </w:r>
            <w: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278F1E61" w14:textId="77777777" w:rsidR="00FE139E" w:rsidRDefault="004C14B9">
            <w:pPr>
              <w:spacing w:after="0" w:line="238" w:lineRule="auto"/>
              <w:ind w:left="10" w:right="54" w:firstLine="0"/>
            </w:pPr>
            <w:r>
              <w:rPr>
                <w:sz w:val="17"/>
              </w:rPr>
              <w:t xml:space="preserve">No original experimental </w:t>
            </w:r>
            <w:proofErr w:type="gramStart"/>
            <w:r>
              <w:rPr>
                <w:sz w:val="17"/>
              </w:rPr>
              <w:t>results;</w:t>
            </w:r>
            <w:proofErr w:type="gramEnd"/>
            <w:r>
              <w:rPr>
                <w:sz w:val="17"/>
              </w:rPr>
              <w:t xml:space="preserve"> federated </w:t>
            </w:r>
            <w:r>
              <w:rPr>
                <w:sz w:val="17"/>
              </w:rPr>
              <w:t xml:space="preserve">learning accuracy trade-offs understated; lacks </w:t>
            </w:r>
          </w:p>
          <w:p w14:paraId="388D3599" w14:textId="77777777" w:rsidR="00FE139E" w:rsidRDefault="004C14B9">
            <w:pPr>
              <w:spacing w:after="0" w:line="238" w:lineRule="auto"/>
              <w:ind w:left="10" w:firstLine="0"/>
            </w:pPr>
            <w:r>
              <w:rPr>
                <w:sz w:val="17"/>
              </w:rPr>
              <w:t xml:space="preserve">quantitative benchmarks across reviewed </w:t>
            </w:r>
          </w:p>
          <w:p w14:paraId="1C4DF791" w14:textId="77777777" w:rsidR="00FE139E" w:rsidRDefault="004C14B9">
            <w:pPr>
              <w:spacing w:after="0" w:line="259" w:lineRule="auto"/>
              <w:ind w:left="10" w:right="58" w:firstLine="0"/>
            </w:pPr>
            <w:proofErr w:type="gramStart"/>
            <w:r>
              <w:rPr>
                <w:sz w:val="17"/>
              </w:rPr>
              <w:t>techniques;</w:t>
            </w:r>
            <w:proofErr w:type="gramEnd"/>
            <w:r>
              <w:rPr>
                <w:sz w:val="17"/>
              </w:rPr>
              <w:t xml:space="preserve"> adversarial robustness not addressed seriously.</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761F2600" w14:textId="77777777" w:rsidR="00FE139E" w:rsidRDefault="004C14B9">
            <w:pPr>
              <w:spacing w:after="0" w:line="259" w:lineRule="auto"/>
              <w:ind w:right="47" w:firstLine="0"/>
            </w:pPr>
            <w:r>
              <w:rPr>
                <w:sz w:val="17"/>
              </w:rPr>
              <w:t>Develop a standardized multi-domain AI threat detection benchmark incorporating XAI scores, adversarial robustness metrics, latency requirements, and federated learning accuracy trade-off measurements.</w:t>
            </w:r>
            <w:r>
              <w:t xml:space="preserve"> </w:t>
            </w:r>
          </w:p>
        </w:tc>
      </w:tr>
      <w:tr w:rsidR="00FE139E" w14:paraId="1D77E340" w14:textId="77777777">
        <w:trPr>
          <w:trHeight w:val="4460"/>
        </w:trPr>
        <w:tc>
          <w:tcPr>
            <w:tcW w:w="600" w:type="dxa"/>
            <w:tcBorders>
              <w:top w:val="single" w:sz="8" w:space="0" w:color="000000"/>
              <w:left w:val="single" w:sz="8" w:space="0" w:color="000000"/>
              <w:bottom w:val="single" w:sz="8" w:space="0" w:color="000000"/>
              <w:right w:val="single" w:sz="8" w:space="0" w:color="000000"/>
            </w:tcBorders>
          </w:tcPr>
          <w:p w14:paraId="75394816" w14:textId="77777777" w:rsidR="00FE139E" w:rsidRDefault="004C14B9">
            <w:pPr>
              <w:spacing w:after="0" w:line="259" w:lineRule="auto"/>
              <w:ind w:right="42" w:firstLine="0"/>
              <w:jc w:val="center"/>
            </w:pPr>
            <w:r>
              <w:rPr>
                <w:b/>
                <w:sz w:val="17"/>
              </w:rPr>
              <w:t>4</w:t>
            </w:r>
            <w:r>
              <w:t xml:space="preserve"> </w:t>
            </w:r>
          </w:p>
        </w:tc>
        <w:tc>
          <w:tcPr>
            <w:tcW w:w="920" w:type="dxa"/>
            <w:tcBorders>
              <w:top w:val="single" w:sz="8" w:space="0" w:color="000000"/>
              <w:left w:val="single" w:sz="8" w:space="0" w:color="000000"/>
              <w:bottom w:val="single" w:sz="8" w:space="0" w:color="000000"/>
              <w:right w:val="single" w:sz="8" w:space="0" w:color="000000"/>
            </w:tcBorders>
          </w:tcPr>
          <w:p w14:paraId="318F58D9" w14:textId="77777777" w:rsidR="00FE139E" w:rsidRDefault="004C14B9">
            <w:pPr>
              <w:spacing w:after="0" w:line="259" w:lineRule="auto"/>
              <w:ind w:left="63" w:firstLine="118"/>
              <w:jc w:val="left"/>
            </w:pPr>
            <w:r>
              <w:rPr>
                <w:sz w:val="17"/>
              </w:rPr>
              <w:t xml:space="preserve">Sai </w:t>
            </w:r>
            <w:proofErr w:type="gramStart"/>
            <w:r>
              <w:rPr>
                <w:sz w:val="17"/>
              </w:rPr>
              <w:t>et al.(</w:t>
            </w:r>
            <w:proofErr w:type="gramEnd"/>
            <w:r>
              <w:rPr>
                <w:sz w:val="17"/>
              </w:rPr>
              <w:t>2024)</w:t>
            </w:r>
            <w: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63504330" w14:textId="77777777" w:rsidR="00FE139E" w:rsidRDefault="004C14B9">
            <w:pPr>
              <w:spacing w:after="0" w:line="238" w:lineRule="auto"/>
              <w:ind w:right="47" w:firstLine="0"/>
            </w:pPr>
            <w:r>
              <w:rPr>
                <w:sz w:val="17"/>
              </w:rPr>
              <w:t xml:space="preserve">Structured dual-use analysis of specific GAI models </w:t>
            </w:r>
          </w:p>
          <w:p w14:paraId="192E77C9" w14:textId="77777777" w:rsidR="00FE139E" w:rsidRDefault="004C14B9">
            <w:pPr>
              <w:spacing w:after="4" w:line="259" w:lineRule="auto"/>
              <w:ind w:firstLine="0"/>
              <w:jc w:val="left"/>
            </w:pPr>
            <w:r>
              <w:rPr>
                <w:sz w:val="17"/>
              </w:rPr>
              <w:t xml:space="preserve">(ChatGPT, </w:t>
            </w:r>
          </w:p>
          <w:p w14:paraId="26B60A5A" w14:textId="77777777" w:rsidR="00FE139E" w:rsidRDefault="004C14B9">
            <w:pPr>
              <w:tabs>
                <w:tab w:val="center" w:pos="335"/>
                <w:tab w:val="center" w:pos="1067"/>
              </w:tabs>
              <w:spacing w:after="0" w:line="259" w:lineRule="auto"/>
              <w:ind w:firstLine="0"/>
              <w:jc w:val="left"/>
            </w:pPr>
            <w:r>
              <w:rPr>
                <w:rFonts w:ascii="Calibri" w:eastAsia="Calibri" w:hAnsi="Calibri" w:cs="Calibri"/>
                <w:sz w:val="22"/>
              </w:rPr>
              <w:tab/>
            </w:r>
            <w:r>
              <w:rPr>
                <w:sz w:val="17"/>
              </w:rPr>
              <w:t xml:space="preserve">DALL-E) </w:t>
            </w:r>
            <w:r>
              <w:rPr>
                <w:sz w:val="17"/>
              </w:rPr>
              <w:tab/>
              <w:t xml:space="preserve">for </w:t>
            </w:r>
          </w:p>
          <w:p w14:paraId="30B7D83E" w14:textId="77777777" w:rsidR="00FE139E" w:rsidRDefault="004C14B9">
            <w:pPr>
              <w:spacing w:after="0" w:line="238" w:lineRule="auto"/>
              <w:ind w:firstLine="0"/>
              <w:jc w:val="left"/>
            </w:pPr>
            <w:r>
              <w:rPr>
                <w:sz w:val="17"/>
              </w:rPr>
              <w:t xml:space="preserve">cybersecurity; maps defensive applications </w:t>
            </w:r>
          </w:p>
          <w:p w14:paraId="17EF892F" w14:textId="77777777" w:rsidR="00FE139E" w:rsidRDefault="004C14B9">
            <w:pPr>
              <w:spacing w:after="0" w:line="254" w:lineRule="auto"/>
              <w:ind w:firstLine="0"/>
              <w:jc w:val="left"/>
            </w:pPr>
            <w:r>
              <w:rPr>
                <w:sz w:val="17"/>
              </w:rPr>
              <w:t>(</w:t>
            </w:r>
            <w:proofErr w:type="gramStart"/>
            <w:r>
              <w:rPr>
                <w:sz w:val="17"/>
              </w:rPr>
              <w:t>synthetic</w:t>
            </w:r>
            <w:proofErr w:type="gramEnd"/>
            <w:r>
              <w:rPr>
                <w:sz w:val="17"/>
              </w:rPr>
              <w:t xml:space="preserve"> training </w:t>
            </w:r>
            <w:r>
              <w:rPr>
                <w:sz w:val="17"/>
              </w:rPr>
              <w:tab/>
              <w:t xml:space="preserve">data, automated threat </w:t>
            </w:r>
          </w:p>
          <w:p w14:paraId="5B6E8E90" w14:textId="77777777" w:rsidR="00FE139E" w:rsidRDefault="004C14B9">
            <w:pPr>
              <w:spacing w:after="0" w:line="259" w:lineRule="auto"/>
              <w:ind w:firstLine="0"/>
              <w:jc w:val="left"/>
            </w:pPr>
            <w:r>
              <w:rPr>
                <w:sz w:val="17"/>
              </w:rPr>
              <w:t xml:space="preserve">analysis) alongside offensive </w:t>
            </w:r>
            <w:r>
              <w:rPr>
                <w:sz w:val="17"/>
              </w:rPr>
              <w:tab/>
              <w:t xml:space="preserve">risks (AI </w:t>
            </w:r>
            <w:r>
              <w:rPr>
                <w:sz w:val="17"/>
              </w:rPr>
              <w:tab/>
              <w:t>phishing, deepfakes, exploit automation); includes industry deployment review.</w:t>
            </w:r>
            <w: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3B6016E2" w14:textId="77777777" w:rsidR="00FE139E" w:rsidRDefault="004C14B9">
            <w:pPr>
              <w:spacing w:after="0" w:line="246" w:lineRule="auto"/>
              <w:ind w:left="10" w:firstLine="0"/>
              <w:jc w:val="left"/>
            </w:pPr>
            <w:r>
              <w:rPr>
                <w:sz w:val="17"/>
              </w:rPr>
              <w:t xml:space="preserve">GAI </w:t>
            </w:r>
            <w:r>
              <w:rPr>
                <w:sz w:val="17"/>
              </w:rPr>
              <w:tab/>
              <w:t xml:space="preserve">enables synthetic attack data generation addressing training </w:t>
            </w:r>
            <w:r>
              <w:rPr>
                <w:sz w:val="17"/>
              </w:rPr>
              <w:tab/>
              <w:t xml:space="preserve">data </w:t>
            </w:r>
          </w:p>
          <w:p w14:paraId="705ABD81" w14:textId="77777777" w:rsidR="00FE139E" w:rsidRDefault="004C14B9">
            <w:pPr>
              <w:spacing w:after="0" w:line="238" w:lineRule="auto"/>
              <w:ind w:left="10" w:firstLine="0"/>
              <w:jc w:val="left"/>
            </w:pPr>
            <w:r>
              <w:rPr>
                <w:sz w:val="17"/>
              </w:rPr>
              <w:t xml:space="preserve">scarcity; automates </w:t>
            </w:r>
          </w:p>
          <w:p w14:paraId="64250329" w14:textId="77777777" w:rsidR="00FE139E" w:rsidRDefault="004C14B9">
            <w:pPr>
              <w:spacing w:after="0" w:line="259" w:lineRule="auto"/>
              <w:ind w:left="10" w:firstLine="0"/>
              <w:jc w:val="left"/>
            </w:pPr>
            <w:r>
              <w:rPr>
                <w:sz w:val="17"/>
              </w:rPr>
              <w:t xml:space="preserve">threat detection and </w:t>
            </w:r>
            <w:r>
              <w:rPr>
                <w:sz w:val="17"/>
              </w:rPr>
              <w:tab/>
              <w:t>security documentation; but also enables AI-crafted phishing, deepfakes, and automated vulnerability exploitation at scale.</w:t>
            </w:r>
            <w: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7AF71B20" w14:textId="77777777" w:rsidR="00FE139E" w:rsidRDefault="004C14B9">
            <w:pPr>
              <w:spacing w:after="21" w:line="238" w:lineRule="auto"/>
              <w:ind w:left="5" w:firstLine="0"/>
              <w:jc w:val="left"/>
            </w:pPr>
            <w:r>
              <w:rPr>
                <w:sz w:val="17"/>
              </w:rPr>
              <w:t xml:space="preserve">First specific GAI model-by-model </w:t>
            </w:r>
          </w:p>
          <w:p w14:paraId="74D895A8" w14:textId="77777777" w:rsidR="00FE139E" w:rsidRDefault="004C14B9">
            <w:pPr>
              <w:tabs>
                <w:tab w:val="center" w:pos="279"/>
                <w:tab w:val="center" w:pos="1204"/>
              </w:tabs>
              <w:spacing w:after="0" w:line="259" w:lineRule="auto"/>
              <w:ind w:firstLine="0"/>
              <w:jc w:val="left"/>
            </w:pPr>
            <w:r>
              <w:rPr>
                <w:rFonts w:ascii="Calibri" w:eastAsia="Calibri" w:hAnsi="Calibri" w:cs="Calibri"/>
                <w:sz w:val="22"/>
              </w:rPr>
              <w:tab/>
            </w:r>
            <w:r>
              <w:rPr>
                <w:sz w:val="17"/>
              </w:rPr>
              <w:t xml:space="preserve">analysis </w:t>
            </w:r>
            <w:r>
              <w:rPr>
                <w:sz w:val="17"/>
              </w:rPr>
              <w:tab/>
              <w:t xml:space="preserve">for </w:t>
            </w:r>
          </w:p>
          <w:p w14:paraId="33F231C3" w14:textId="77777777" w:rsidR="00FE139E" w:rsidRDefault="004C14B9">
            <w:pPr>
              <w:spacing w:after="0" w:line="238" w:lineRule="auto"/>
              <w:ind w:left="5" w:right="55" w:firstLine="0"/>
            </w:pPr>
            <w:proofErr w:type="gramStart"/>
            <w:r>
              <w:rPr>
                <w:sz w:val="17"/>
              </w:rPr>
              <w:t>cybersecurity;</w:t>
            </w:r>
            <w:proofErr w:type="gramEnd"/>
            <w:r>
              <w:rPr>
                <w:sz w:val="17"/>
              </w:rPr>
              <w:t xml:space="preserve"> dual-use framing is honest and </w:t>
            </w:r>
          </w:p>
          <w:p w14:paraId="6D6BD6AF" w14:textId="77777777" w:rsidR="00FE139E" w:rsidRDefault="004C14B9">
            <w:pPr>
              <w:spacing w:after="0" w:line="251" w:lineRule="auto"/>
              <w:ind w:left="5" w:firstLine="0"/>
              <w:jc w:val="left"/>
            </w:pPr>
            <w:r>
              <w:rPr>
                <w:sz w:val="17"/>
              </w:rPr>
              <w:t xml:space="preserve">practically important; covers real </w:t>
            </w:r>
            <w:r>
              <w:rPr>
                <w:sz w:val="17"/>
              </w:rPr>
              <w:tab/>
              <w:t xml:space="preserve">industry </w:t>
            </w:r>
          </w:p>
          <w:p w14:paraId="5D17F767" w14:textId="77777777" w:rsidR="00FE139E" w:rsidRDefault="004C14B9">
            <w:pPr>
              <w:spacing w:after="30" w:line="264" w:lineRule="auto"/>
              <w:ind w:left="5" w:right="21" w:firstLine="0"/>
              <w:jc w:val="left"/>
            </w:pPr>
            <w:r>
              <w:rPr>
                <w:sz w:val="17"/>
              </w:rPr>
              <w:t xml:space="preserve">deployments; BITS </w:t>
            </w:r>
            <w:r>
              <w:rPr>
                <w:sz w:val="17"/>
              </w:rPr>
              <w:tab/>
              <w:t xml:space="preserve">Pilani </w:t>
            </w:r>
            <w:r>
              <w:rPr>
                <w:sz w:val="17"/>
              </w:rPr>
              <w:tab/>
              <w:t xml:space="preserve">+ </w:t>
            </w:r>
          </w:p>
          <w:p w14:paraId="7B7AFFC2" w14:textId="77777777" w:rsidR="00FE139E" w:rsidRDefault="004C14B9">
            <w:pPr>
              <w:spacing w:after="0" w:line="259" w:lineRule="auto"/>
              <w:ind w:left="5" w:firstLine="0"/>
              <w:jc w:val="left"/>
            </w:pPr>
            <w:r>
              <w:rPr>
                <w:sz w:val="17"/>
              </w:rPr>
              <w:t>NUS authorship.</w:t>
            </w:r>
            <w: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38B2B169" w14:textId="77777777" w:rsidR="00FE139E" w:rsidRDefault="004C14B9">
            <w:pPr>
              <w:spacing w:after="0" w:line="259" w:lineRule="auto"/>
              <w:ind w:left="10" w:firstLine="0"/>
              <w:jc w:val="left"/>
            </w:pPr>
            <w:r>
              <w:rPr>
                <w:sz w:val="17"/>
              </w:rPr>
              <w:t xml:space="preserve">Governance </w:t>
            </w:r>
          </w:p>
          <w:p w14:paraId="3A4CCD68" w14:textId="77777777" w:rsidR="00FE139E" w:rsidRDefault="004C14B9">
            <w:pPr>
              <w:spacing w:after="21" w:line="238" w:lineRule="auto"/>
              <w:ind w:left="10" w:right="56" w:firstLine="0"/>
            </w:pPr>
            <w:r>
              <w:rPr>
                <w:sz w:val="17"/>
              </w:rPr>
              <w:t xml:space="preserve">recommendations are conceptual and not enforceable; no empirical benchmarking of GAI vs. rule-based </w:t>
            </w:r>
            <w:proofErr w:type="gramStart"/>
            <w:r>
              <w:rPr>
                <w:sz w:val="17"/>
              </w:rPr>
              <w:t>defences;</w:t>
            </w:r>
            <w:proofErr w:type="gramEnd"/>
            <w:r>
              <w:rPr>
                <w:sz w:val="17"/>
              </w:rPr>
              <w:t xml:space="preserve"> </w:t>
            </w:r>
          </w:p>
          <w:p w14:paraId="2F70D477" w14:textId="77777777" w:rsidR="00FE139E" w:rsidRDefault="004C14B9">
            <w:pPr>
              <w:tabs>
                <w:tab w:val="center" w:pos="317"/>
                <w:tab w:val="center" w:pos="1517"/>
              </w:tabs>
              <w:spacing w:after="0" w:line="259" w:lineRule="auto"/>
              <w:ind w:firstLine="0"/>
              <w:jc w:val="left"/>
            </w:pPr>
            <w:r>
              <w:rPr>
                <w:rFonts w:ascii="Calibri" w:eastAsia="Calibri" w:hAnsi="Calibri" w:cs="Calibri"/>
                <w:sz w:val="22"/>
              </w:rPr>
              <w:tab/>
            </w:r>
            <w:r>
              <w:rPr>
                <w:sz w:val="17"/>
              </w:rPr>
              <w:t xml:space="preserve">deepfake </w:t>
            </w:r>
            <w:r>
              <w:rPr>
                <w:sz w:val="17"/>
              </w:rPr>
              <w:tab/>
              <w:t xml:space="preserve">detection </w:t>
            </w:r>
          </w:p>
          <w:p w14:paraId="1693B03A" w14:textId="77777777" w:rsidR="00FE139E" w:rsidRDefault="004C14B9">
            <w:pPr>
              <w:spacing w:after="0" w:line="259" w:lineRule="auto"/>
              <w:ind w:left="10" w:right="55" w:firstLine="0"/>
            </w:pPr>
            <w:r>
              <w:rPr>
                <w:sz w:val="17"/>
              </w:rPr>
              <w:t>countermeasures underdeveloped; findings will age quickly as models evolve.</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3ADC5020" w14:textId="77777777" w:rsidR="00FE139E" w:rsidRDefault="004C14B9">
            <w:pPr>
              <w:spacing w:after="47" w:line="238" w:lineRule="auto"/>
              <w:ind w:right="43" w:firstLine="0"/>
            </w:pPr>
            <w:r>
              <w:rPr>
                <w:sz w:val="17"/>
              </w:rPr>
              <w:t xml:space="preserve">Establish a Generative AI Responsible Use Framework for Cybersecurity with mandatory red-team testing, enforceable access controls, and technical attribution mechanisms for </w:t>
            </w:r>
          </w:p>
          <w:p w14:paraId="30FAB82A" w14:textId="77777777" w:rsidR="00FE139E" w:rsidRDefault="004C14B9">
            <w:pPr>
              <w:spacing w:after="0" w:line="259" w:lineRule="auto"/>
              <w:ind w:firstLine="0"/>
              <w:jc w:val="left"/>
            </w:pPr>
            <w:r>
              <w:rPr>
                <w:sz w:val="17"/>
              </w:rPr>
              <w:t>AI-generated attack content.</w:t>
            </w:r>
            <w:r>
              <w:t xml:space="preserve"> </w:t>
            </w:r>
          </w:p>
        </w:tc>
      </w:tr>
      <w:tr w:rsidR="00FE139E" w14:paraId="1CA8D0A9" w14:textId="77777777">
        <w:trPr>
          <w:trHeight w:val="3300"/>
        </w:trPr>
        <w:tc>
          <w:tcPr>
            <w:tcW w:w="600" w:type="dxa"/>
            <w:tcBorders>
              <w:top w:val="single" w:sz="8" w:space="0" w:color="000000"/>
              <w:left w:val="single" w:sz="8" w:space="0" w:color="000000"/>
              <w:bottom w:val="single" w:sz="8" w:space="0" w:color="000000"/>
              <w:right w:val="single" w:sz="8" w:space="0" w:color="000000"/>
            </w:tcBorders>
          </w:tcPr>
          <w:p w14:paraId="1B55C660" w14:textId="77777777" w:rsidR="00FE139E" w:rsidRDefault="004C14B9">
            <w:pPr>
              <w:spacing w:after="0" w:line="259" w:lineRule="auto"/>
              <w:ind w:right="42" w:firstLine="0"/>
              <w:jc w:val="center"/>
            </w:pPr>
            <w:r>
              <w:rPr>
                <w:b/>
                <w:sz w:val="17"/>
              </w:rPr>
              <w:t>5</w:t>
            </w:r>
            <w:r>
              <w:t xml:space="preserve"> </w:t>
            </w:r>
          </w:p>
        </w:tc>
        <w:tc>
          <w:tcPr>
            <w:tcW w:w="920" w:type="dxa"/>
            <w:tcBorders>
              <w:top w:val="single" w:sz="8" w:space="0" w:color="000000"/>
              <w:left w:val="single" w:sz="8" w:space="0" w:color="000000"/>
              <w:bottom w:val="single" w:sz="8" w:space="0" w:color="000000"/>
              <w:right w:val="single" w:sz="8" w:space="0" w:color="000000"/>
            </w:tcBorders>
          </w:tcPr>
          <w:p w14:paraId="44A80639" w14:textId="77777777" w:rsidR="00FE139E" w:rsidRDefault="004C14B9">
            <w:pPr>
              <w:spacing w:after="0" w:line="259" w:lineRule="auto"/>
              <w:ind w:left="63" w:hanging="9"/>
              <w:jc w:val="left"/>
            </w:pPr>
            <w:r>
              <w:rPr>
                <w:sz w:val="17"/>
              </w:rPr>
              <w:t xml:space="preserve">Lakhal </w:t>
            </w:r>
            <w:proofErr w:type="gramStart"/>
            <w:r>
              <w:rPr>
                <w:sz w:val="17"/>
              </w:rPr>
              <w:t>et al.(</w:t>
            </w:r>
            <w:proofErr w:type="gramEnd"/>
            <w:r>
              <w:rPr>
                <w:sz w:val="17"/>
              </w:rPr>
              <w:t>2025)</w:t>
            </w:r>
            <w: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7D039F21" w14:textId="77777777" w:rsidR="00FE139E" w:rsidRDefault="004C14B9">
            <w:pPr>
              <w:tabs>
                <w:tab w:val="center" w:pos="316"/>
                <w:tab w:val="center" w:pos="995"/>
              </w:tabs>
              <w:spacing w:after="0" w:line="259" w:lineRule="auto"/>
              <w:ind w:firstLine="0"/>
              <w:jc w:val="left"/>
            </w:pPr>
            <w:r>
              <w:rPr>
                <w:rFonts w:ascii="Calibri" w:eastAsia="Calibri" w:hAnsi="Calibri" w:cs="Calibri"/>
                <w:sz w:val="22"/>
              </w:rPr>
              <w:tab/>
            </w:r>
            <w:r>
              <w:rPr>
                <w:sz w:val="17"/>
              </w:rPr>
              <w:t xml:space="preserve">PRISMA </w:t>
            </w:r>
            <w:r>
              <w:rPr>
                <w:sz w:val="17"/>
              </w:rPr>
              <w:tab/>
              <w:t xml:space="preserve">2020 </w:t>
            </w:r>
          </w:p>
          <w:p w14:paraId="0EFCC0CF" w14:textId="77777777" w:rsidR="00FE139E" w:rsidRDefault="004C14B9">
            <w:pPr>
              <w:spacing w:after="0" w:line="259" w:lineRule="auto"/>
              <w:ind w:firstLine="0"/>
              <w:jc w:val="left"/>
            </w:pPr>
            <w:r>
              <w:rPr>
                <w:sz w:val="17"/>
              </w:rPr>
              <w:t xml:space="preserve">systematic </w:t>
            </w:r>
          </w:p>
          <w:p w14:paraId="117D7695" w14:textId="77777777" w:rsidR="00FE139E" w:rsidRDefault="004C14B9">
            <w:pPr>
              <w:spacing w:after="0" w:line="264" w:lineRule="auto"/>
              <w:ind w:firstLine="0"/>
            </w:pPr>
            <w:r>
              <w:rPr>
                <w:sz w:val="17"/>
              </w:rPr>
              <w:t xml:space="preserve">review of smart grid </w:t>
            </w:r>
            <w:r>
              <w:rPr>
                <w:sz w:val="17"/>
              </w:rPr>
              <w:tab/>
              <w:t xml:space="preserve">OT </w:t>
            </w:r>
          </w:p>
          <w:p w14:paraId="153ADA25" w14:textId="77777777" w:rsidR="00FE139E" w:rsidRDefault="004C14B9">
            <w:pPr>
              <w:spacing w:after="4" w:line="259" w:lineRule="auto"/>
              <w:ind w:firstLine="0"/>
              <w:jc w:val="left"/>
            </w:pPr>
            <w:proofErr w:type="gramStart"/>
            <w:r>
              <w:rPr>
                <w:sz w:val="17"/>
              </w:rPr>
              <w:t>cybersecurity;</w:t>
            </w:r>
            <w:proofErr w:type="gramEnd"/>
            <w:r>
              <w:rPr>
                <w:sz w:val="17"/>
              </w:rPr>
              <w:t xml:space="preserve"> </w:t>
            </w:r>
          </w:p>
          <w:p w14:paraId="0DCF70C5" w14:textId="77777777" w:rsidR="00FE139E" w:rsidRDefault="004C14B9">
            <w:pPr>
              <w:tabs>
                <w:tab w:val="center" w:pos="222"/>
                <w:tab w:val="center" w:pos="1071"/>
              </w:tabs>
              <w:spacing w:after="0" w:line="259" w:lineRule="auto"/>
              <w:ind w:firstLine="0"/>
              <w:jc w:val="left"/>
            </w:pPr>
            <w:r>
              <w:rPr>
                <w:rFonts w:ascii="Calibri" w:eastAsia="Calibri" w:hAnsi="Calibri" w:cs="Calibri"/>
                <w:sz w:val="22"/>
              </w:rPr>
              <w:tab/>
            </w:r>
            <w:r>
              <w:rPr>
                <w:sz w:val="17"/>
              </w:rPr>
              <w:t xml:space="preserve">covers </w:t>
            </w:r>
            <w:r>
              <w:rPr>
                <w:sz w:val="17"/>
              </w:rPr>
              <w:tab/>
              <w:t xml:space="preserve">AI </w:t>
            </w:r>
          </w:p>
          <w:p w14:paraId="6A25F94D" w14:textId="77777777" w:rsidR="00FE139E" w:rsidRDefault="004C14B9">
            <w:pPr>
              <w:spacing w:after="0" w:line="238" w:lineRule="auto"/>
              <w:ind w:firstLine="0"/>
              <w:jc w:val="left"/>
            </w:pPr>
            <w:r>
              <w:rPr>
                <w:sz w:val="17"/>
              </w:rPr>
              <w:t xml:space="preserve">anomaly detection, Edge Computing, </w:t>
            </w:r>
          </w:p>
          <w:p w14:paraId="4DD9E09B" w14:textId="77777777" w:rsidR="00FE139E" w:rsidRDefault="004C14B9">
            <w:pPr>
              <w:spacing w:after="0" w:line="238" w:lineRule="auto"/>
              <w:ind w:firstLine="0"/>
            </w:pPr>
            <w:r>
              <w:rPr>
                <w:sz w:val="17"/>
              </w:rPr>
              <w:t xml:space="preserve">Digital Twin, 5G/6G, SDN, </w:t>
            </w:r>
          </w:p>
          <w:p w14:paraId="3A8A67C9" w14:textId="77777777" w:rsidR="00FE139E" w:rsidRDefault="004C14B9">
            <w:pPr>
              <w:spacing w:after="0" w:line="238" w:lineRule="auto"/>
              <w:ind w:firstLine="0"/>
              <w:jc w:val="left"/>
            </w:pPr>
            <w:r>
              <w:rPr>
                <w:sz w:val="17"/>
              </w:rPr>
              <w:t xml:space="preserve">cyber deception </w:t>
            </w:r>
            <w:r>
              <w:rPr>
                <w:sz w:val="17"/>
              </w:rPr>
              <w:t xml:space="preserve">(honeypots/hone </w:t>
            </w:r>
            <w:proofErr w:type="spellStart"/>
            <w:r>
              <w:rPr>
                <w:sz w:val="17"/>
              </w:rPr>
              <w:t>ynets</w:t>
            </w:r>
            <w:proofErr w:type="spellEnd"/>
            <w:r>
              <w:rPr>
                <w:sz w:val="17"/>
              </w:rPr>
              <w:t xml:space="preserve">), </w:t>
            </w:r>
          </w:p>
          <w:p w14:paraId="6ABC5CD0" w14:textId="77777777" w:rsidR="00FE139E" w:rsidRDefault="004C14B9">
            <w:pPr>
              <w:spacing w:after="4" w:line="259" w:lineRule="auto"/>
              <w:ind w:firstLine="0"/>
              <w:jc w:val="left"/>
            </w:pPr>
            <w:r>
              <w:rPr>
                <w:sz w:val="17"/>
              </w:rPr>
              <w:t xml:space="preserve">Blockchain, </w:t>
            </w:r>
          </w:p>
          <w:p w14:paraId="57418CC0" w14:textId="77777777" w:rsidR="00FE139E" w:rsidRDefault="004C14B9">
            <w:pPr>
              <w:tabs>
                <w:tab w:val="center" w:pos="160"/>
                <w:tab w:val="center" w:pos="990"/>
              </w:tabs>
              <w:spacing w:after="0" w:line="259" w:lineRule="auto"/>
              <w:ind w:firstLine="0"/>
              <w:jc w:val="left"/>
            </w:pPr>
            <w:r>
              <w:rPr>
                <w:rFonts w:ascii="Calibri" w:eastAsia="Calibri" w:hAnsi="Calibri" w:cs="Calibri"/>
                <w:sz w:val="22"/>
              </w:rPr>
              <w:tab/>
            </w:r>
            <w:r>
              <w:rPr>
                <w:sz w:val="17"/>
              </w:rPr>
              <w:t xml:space="preserve">Zero </w:t>
            </w:r>
            <w:r>
              <w:rPr>
                <w:sz w:val="17"/>
              </w:rPr>
              <w:tab/>
              <w:t xml:space="preserve">Trust </w:t>
            </w:r>
          </w:p>
        </w:tc>
        <w:tc>
          <w:tcPr>
            <w:tcW w:w="1280" w:type="dxa"/>
            <w:tcBorders>
              <w:top w:val="single" w:sz="8" w:space="0" w:color="000000"/>
              <w:left w:val="single" w:sz="8" w:space="0" w:color="000000"/>
              <w:bottom w:val="single" w:sz="8" w:space="0" w:color="000000"/>
              <w:right w:val="single" w:sz="8" w:space="0" w:color="000000"/>
            </w:tcBorders>
          </w:tcPr>
          <w:p w14:paraId="08C17EE4" w14:textId="77777777" w:rsidR="00FE139E" w:rsidRDefault="004C14B9">
            <w:pPr>
              <w:tabs>
                <w:tab w:val="center" w:pos="100"/>
                <w:tab w:val="center" w:pos="809"/>
              </w:tabs>
              <w:spacing w:after="0" w:line="259" w:lineRule="auto"/>
              <w:ind w:firstLine="0"/>
              <w:jc w:val="left"/>
            </w:pPr>
            <w:r>
              <w:rPr>
                <w:rFonts w:ascii="Calibri" w:eastAsia="Calibri" w:hAnsi="Calibri" w:cs="Calibri"/>
                <w:sz w:val="22"/>
              </w:rPr>
              <w:tab/>
            </w:r>
            <w:r>
              <w:rPr>
                <w:sz w:val="17"/>
              </w:rPr>
              <w:t xml:space="preserve">AI </w:t>
            </w:r>
            <w:r>
              <w:rPr>
                <w:sz w:val="17"/>
              </w:rPr>
              <w:tab/>
              <w:t xml:space="preserve">anomaly </w:t>
            </w:r>
          </w:p>
          <w:p w14:paraId="022D9BD7" w14:textId="77777777" w:rsidR="00FE139E" w:rsidRDefault="004C14B9">
            <w:pPr>
              <w:spacing w:after="0" w:line="259" w:lineRule="auto"/>
              <w:ind w:left="10" w:firstLine="0"/>
              <w:jc w:val="left"/>
            </w:pPr>
            <w:r>
              <w:rPr>
                <w:sz w:val="17"/>
              </w:rPr>
              <w:t xml:space="preserve">detection outperforms rules for FDI attacks; Digital Twins </w:t>
            </w:r>
            <w:r>
              <w:rPr>
                <w:sz w:val="17"/>
              </w:rPr>
              <w:tab/>
              <w:t xml:space="preserve">enable safe </w:t>
            </w:r>
            <w:r>
              <w:rPr>
                <w:sz w:val="17"/>
              </w:rPr>
              <w:tab/>
              <w:t xml:space="preserve">attack simulation and continuous anomaly comparison; cyber deception detects </w:t>
            </w:r>
            <w:r>
              <w:rPr>
                <w:sz w:val="17"/>
              </w:rPr>
              <w:tab/>
              <w:t xml:space="preserve">early reconnaissance; Zero Trust is necessary </w:t>
            </w:r>
            <w:r>
              <w:rPr>
                <w:sz w:val="17"/>
              </w:rPr>
              <w:tab/>
              <w:t xml:space="preserve">for </w:t>
            </w:r>
          </w:p>
        </w:tc>
        <w:tc>
          <w:tcPr>
            <w:tcW w:w="1480" w:type="dxa"/>
            <w:tcBorders>
              <w:top w:val="single" w:sz="8" w:space="0" w:color="000000"/>
              <w:left w:val="single" w:sz="8" w:space="0" w:color="000000"/>
              <w:bottom w:val="single" w:sz="8" w:space="0" w:color="000000"/>
              <w:right w:val="single" w:sz="8" w:space="0" w:color="000000"/>
            </w:tcBorders>
          </w:tcPr>
          <w:p w14:paraId="2AC044A0" w14:textId="77777777" w:rsidR="00FE139E" w:rsidRDefault="004C14B9">
            <w:pPr>
              <w:spacing w:after="46" w:line="238" w:lineRule="auto"/>
              <w:ind w:left="5" w:right="43" w:firstLine="0"/>
            </w:pPr>
            <w:r>
              <w:rPr>
                <w:sz w:val="17"/>
              </w:rPr>
              <w:t xml:space="preserve">Strongest methodology (PRISMA 2020); most comprehensive OT security coverage in the set; Digital Twins and cyber deception coverage fills real literature gap; published in IEEE Power &amp; Energy </w:t>
            </w:r>
          </w:p>
          <w:p w14:paraId="2D15667A" w14:textId="77777777" w:rsidR="00FE139E" w:rsidRDefault="004C14B9">
            <w:pPr>
              <w:spacing w:after="0" w:line="259" w:lineRule="auto"/>
              <w:ind w:left="5" w:firstLine="0"/>
              <w:jc w:val="left"/>
            </w:pPr>
            <w:r>
              <w:rPr>
                <w:sz w:val="17"/>
              </w:rPr>
              <w:t>Society Section.</w:t>
            </w:r>
            <w: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29091137" w14:textId="77777777" w:rsidR="00FE139E" w:rsidRDefault="004C14B9">
            <w:pPr>
              <w:spacing w:after="0" w:line="238" w:lineRule="auto"/>
              <w:ind w:left="10" w:right="53" w:firstLine="0"/>
            </w:pPr>
            <w:r>
              <w:rPr>
                <w:sz w:val="17"/>
              </w:rPr>
              <w:t xml:space="preserve">Real-world OT datasets are </w:t>
            </w:r>
            <w:r>
              <w:rPr>
                <w:sz w:val="17"/>
              </w:rPr>
              <w:t xml:space="preserve">scarce — most techniques validated on simulated </w:t>
            </w:r>
            <w:proofErr w:type="gramStart"/>
            <w:r>
              <w:rPr>
                <w:sz w:val="17"/>
              </w:rPr>
              <w:t>data;</w:t>
            </w:r>
            <w:proofErr w:type="gramEnd"/>
            <w:r>
              <w:rPr>
                <w:sz w:val="17"/>
              </w:rPr>
              <w:t xml:space="preserve"> no prioritization framework for utilities with limited </w:t>
            </w:r>
          </w:p>
          <w:p w14:paraId="5BE63BFA" w14:textId="77777777" w:rsidR="00FE139E" w:rsidRDefault="004C14B9">
            <w:pPr>
              <w:spacing w:after="0" w:line="259" w:lineRule="auto"/>
              <w:ind w:left="10" w:right="56" w:firstLine="0"/>
            </w:pPr>
            <w:proofErr w:type="gramStart"/>
            <w:r>
              <w:rPr>
                <w:sz w:val="17"/>
              </w:rPr>
              <w:t>resources;</w:t>
            </w:r>
            <w:proofErr w:type="gramEnd"/>
            <w:r>
              <w:rPr>
                <w:sz w:val="17"/>
              </w:rPr>
              <w:t xml:space="preserve"> IT-OT integration gap acknowledged but unresolved.</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2A97CD39" w14:textId="77777777" w:rsidR="00FE139E" w:rsidRDefault="004C14B9">
            <w:pPr>
              <w:spacing w:after="0" w:line="259" w:lineRule="auto"/>
              <w:ind w:right="43" w:firstLine="0"/>
            </w:pPr>
            <w:r>
              <w:rPr>
                <w:sz w:val="17"/>
              </w:rPr>
              <w:t>Build an integrated smart grid security testbed combining Digital Twin simulation, AI anomaly detection, and OT-specific honeypots to generate realistic datasets and provide an evidence-based technology prioritization roadmap.</w:t>
            </w:r>
            <w:r>
              <w:t xml:space="preserve"> </w:t>
            </w:r>
          </w:p>
        </w:tc>
      </w:tr>
      <w:tr w:rsidR="00FE139E" w14:paraId="0A6DD440" w14:textId="77777777">
        <w:trPr>
          <w:trHeight w:val="628"/>
        </w:trPr>
        <w:tc>
          <w:tcPr>
            <w:tcW w:w="600" w:type="dxa"/>
            <w:tcBorders>
              <w:top w:val="single" w:sz="8" w:space="0" w:color="000000"/>
              <w:left w:val="single" w:sz="8" w:space="0" w:color="000000"/>
              <w:bottom w:val="single" w:sz="8" w:space="0" w:color="000000"/>
              <w:right w:val="single" w:sz="8" w:space="0" w:color="000000"/>
            </w:tcBorders>
            <w:shd w:val="clear" w:color="auto" w:fill="1F3864"/>
          </w:tcPr>
          <w:p w14:paraId="1359ABC7" w14:textId="77777777" w:rsidR="00FE139E" w:rsidRDefault="004C14B9">
            <w:pPr>
              <w:spacing w:after="0" w:line="259" w:lineRule="auto"/>
              <w:ind w:left="32" w:firstLine="0"/>
              <w:jc w:val="left"/>
            </w:pPr>
            <w:proofErr w:type="spellStart"/>
            <w:proofErr w:type="gramStart"/>
            <w:r>
              <w:rPr>
                <w:b/>
                <w:color w:val="FFFFFF"/>
                <w:sz w:val="18"/>
              </w:rPr>
              <w:t>S.No</w:t>
            </w:r>
            <w:proofErr w:type="spellEnd"/>
            <w:proofErr w:type="gramEnd"/>
            <w:r>
              <w:t xml:space="preserve"> </w:t>
            </w:r>
          </w:p>
        </w:tc>
        <w:tc>
          <w:tcPr>
            <w:tcW w:w="920" w:type="dxa"/>
            <w:tcBorders>
              <w:top w:val="single" w:sz="8" w:space="0" w:color="000000"/>
              <w:left w:val="single" w:sz="8" w:space="0" w:color="000000"/>
              <w:bottom w:val="single" w:sz="8" w:space="0" w:color="000000"/>
              <w:right w:val="single" w:sz="8" w:space="0" w:color="000000"/>
            </w:tcBorders>
            <w:shd w:val="clear" w:color="auto" w:fill="1F3864"/>
          </w:tcPr>
          <w:p w14:paraId="721FB699" w14:textId="77777777" w:rsidR="00FE139E" w:rsidRDefault="004C14B9">
            <w:pPr>
              <w:spacing w:after="0" w:line="259" w:lineRule="auto"/>
              <w:ind w:left="132" w:hanging="75"/>
              <w:jc w:val="left"/>
            </w:pPr>
            <w:r>
              <w:rPr>
                <w:b/>
                <w:color w:val="FFFFFF"/>
                <w:sz w:val="18"/>
              </w:rPr>
              <w:t>Authors (Year)</w:t>
            </w:r>
            <w:r>
              <w:t xml:space="preserve"> </w:t>
            </w:r>
          </w:p>
        </w:tc>
        <w:tc>
          <w:tcPr>
            <w:tcW w:w="1340"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45AD0C75" w14:textId="77777777" w:rsidR="00FE139E" w:rsidRDefault="004C14B9">
            <w:pPr>
              <w:spacing w:after="0" w:line="259" w:lineRule="auto"/>
              <w:ind w:firstLine="0"/>
              <w:jc w:val="center"/>
            </w:pPr>
            <w:r>
              <w:rPr>
                <w:b/>
                <w:color w:val="FFFFFF"/>
                <w:sz w:val="18"/>
              </w:rPr>
              <w:t>Approach / Methodology</w:t>
            </w:r>
            <w:r>
              <w:t xml:space="preserve"> </w:t>
            </w:r>
          </w:p>
        </w:tc>
        <w:tc>
          <w:tcPr>
            <w:tcW w:w="1280" w:type="dxa"/>
            <w:tcBorders>
              <w:top w:val="single" w:sz="8" w:space="0" w:color="000000"/>
              <w:left w:val="single" w:sz="8" w:space="0" w:color="000000"/>
              <w:bottom w:val="single" w:sz="8" w:space="0" w:color="000000"/>
              <w:right w:val="single" w:sz="8" w:space="0" w:color="000000"/>
            </w:tcBorders>
            <w:shd w:val="clear" w:color="auto" w:fill="1F3864"/>
          </w:tcPr>
          <w:p w14:paraId="1AC3CE88" w14:textId="77777777" w:rsidR="00FE139E" w:rsidRDefault="004C14B9">
            <w:pPr>
              <w:spacing w:after="0" w:line="259" w:lineRule="auto"/>
              <w:ind w:left="45" w:firstLine="0"/>
              <w:jc w:val="left"/>
            </w:pPr>
            <w:r>
              <w:rPr>
                <w:b/>
                <w:color w:val="FFFFFF"/>
                <w:sz w:val="18"/>
              </w:rPr>
              <w:t>Key Findings</w:t>
            </w:r>
            <w:r>
              <w:t xml:space="preserve"> </w:t>
            </w:r>
          </w:p>
        </w:tc>
        <w:tc>
          <w:tcPr>
            <w:tcW w:w="1480" w:type="dxa"/>
            <w:tcBorders>
              <w:top w:val="single" w:sz="8" w:space="0" w:color="000000"/>
              <w:left w:val="single" w:sz="8" w:space="0" w:color="000000"/>
              <w:bottom w:val="single" w:sz="8" w:space="0" w:color="000000"/>
              <w:right w:val="single" w:sz="8" w:space="0" w:color="000000"/>
            </w:tcBorders>
            <w:shd w:val="clear" w:color="auto" w:fill="1F3864"/>
          </w:tcPr>
          <w:p w14:paraId="64D6EBB4" w14:textId="77777777" w:rsidR="00FE139E" w:rsidRDefault="004C14B9">
            <w:pPr>
              <w:spacing w:after="0" w:line="259" w:lineRule="auto"/>
              <w:ind w:right="35" w:firstLine="0"/>
              <w:jc w:val="center"/>
            </w:pPr>
            <w:r>
              <w:rPr>
                <w:b/>
                <w:color w:val="FFFFFF"/>
                <w:sz w:val="18"/>
              </w:rPr>
              <w:t>Strengths</w:t>
            </w:r>
            <w:r>
              <w:t xml:space="preserve"> </w:t>
            </w:r>
          </w:p>
        </w:tc>
        <w:tc>
          <w:tcPr>
            <w:tcW w:w="2020" w:type="dxa"/>
            <w:tcBorders>
              <w:top w:val="single" w:sz="8" w:space="0" w:color="000000"/>
              <w:left w:val="single" w:sz="8" w:space="0" w:color="000000"/>
              <w:bottom w:val="single" w:sz="8" w:space="0" w:color="000000"/>
              <w:right w:val="single" w:sz="8" w:space="0" w:color="000000"/>
            </w:tcBorders>
            <w:shd w:val="clear" w:color="auto" w:fill="1F3864"/>
          </w:tcPr>
          <w:p w14:paraId="241D505A" w14:textId="77777777" w:rsidR="00FE139E" w:rsidRDefault="004C14B9">
            <w:pPr>
              <w:spacing w:after="0" w:line="259" w:lineRule="auto"/>
              <w:ind w:right="40" w:firstLine="0"/>
              <w:jc w:val="center"/>
            </w:pPr>
            <w:r>
              <w:rPr>
                <w:b/>
                <w:color w:val="FFFFFF"/>
                <w:sz w:val="18"/>
              </w:rPr>
              <w:t>Weaknesses</w:t>
            </w:r>
            <w:r>
              <w:t xml:space="preserve"> </w:t>
            </w:r>
          </w:p>
        </w:tc>
        <w:tc>
          <w:tcPr>
            <w:tcW w:w="2540" w:type="dxa"/>
            <w:tcBorders>
              <w:top w:val="single" w:sz="8" w:space="0" w:color="000000"/>
              <w:left w:val="single" w:sz="8" w:space="0" w:color="000000"/>
              <w:bottom w:val="single" w:sz="8" w:space="0" w:color="000000"/>
              <w:right w:val="single" w:sz="8" w:space="0" w:color="000000"/>
            </w:tcBorders>
            <w:shd w:val="clear" w:color="auto" w:fill="1F3864"/>
          </w:tcPr>
          <w:p w14:paraId="13A05F1F" w14:textId="77777777" w:rsidR="00FE139E" w:rsidRDefault="004C14B9">
            <w:pPr>
              <w:spacing w:after="0" w:line="259" w:lineRule="auto"/>
              <w:ind w:right="40" w:firstLine="0"/>
              <w:jc w:val="center"/>
            </w:pPr>
            <w:r>
              <w:rPr>
                <w:b/>
                <w:color w:val="FFFFFF"/>
                <w:sz w:val="18"/>
              </w:rPr>
              <w:t>Proposed Solution</w:t>
            </w:r>
            <w:r>
              <w:t xml:space="preserve"> </w:t>
            </w:r>
          </w:p>
        </w:tc>
      </w:tr>
      <w:tr w:rsidR="00FE139E" w14:paraId="6F128E17" w14:textId="77777777">
        <w:trPr>
          <w:trHeight w:val="1155"/>
        </w:trPr>
        <w:tc>
          <w:tcPr>
            <w:tcW w:w="600" w:type="dxa"/>
            <w:tcBorders>
              <w:top w:val="single" w:sz="8" w:space="0" w:color="000000"/>
              <w:left w:val="single" w:sz="8" w:space="0" w:color="000000"/>
              <w:bottom w:val="single" w:sz="8" w:space="0" w:color="000000"/>
              <w:right w:val="single" w:sz="8" w:space="0" w:color="000000"/>
            </w:tcBorders>
          </w:tcPr>
          <w:p w14:paraId="32744044" w14:textId="77777777" w:rsidR="00FE139E" w:rsidRDefault="00FE139E">
            <w:pPr>
              <w:spacing w:after="160" w:line="259" w:lineRule="auto"/>
              <w:ind w:firstLine="0"/>
              <w:jc w:val="left"/>
            </w:pPr>
          </w:p>
        </w:tc>
        <w:tc>
          <w:tcPr>
            <w:tcW w:w="920" w:type="dxa"/>
            <w:tcBorders>
              <w:top w:val="single" w:sz="8" w:space="0" w:color="000000"/>
              <w:left w:val="single" w:sz="8" w:space="0" w:color="000000"/>
              <w:bottom w:val="single" w:sz="8" w:space="0" w:color="000000"/>
              <w:right w:val="single" w:sz="8" w:space="0" w:color="000000"/>
            </w:tcBorders>
          </w:tcPr>
          <w:p w14:paraId="30D24034" w14:textId="77777777" w:rsidR="00FE139E" w:rsidRDefault="00FE139E">
            <w:pPr>
              <w:spacing w:after="160" w:line="259" w:lineRule="auto"/>
              <w:ind w:firstLine="0"/>
              <w:jc w:val="left"/>
            </w:pPr>
          </w:p>
        </w:tc>
        <w:tc>
          <w:tcPr>
            <w:tcW w:w="1340" w:type="dxa"/>
            <w:tcBorders>
              <w:top w:val="single" w:sz="8" w:space="0" w:color="000000"/>
              <w:left w:val="single" w:sz="8" w:space="0" w:color="000000"/>
              <w:bottom w:val="single" w:sz="8" w:space="0" w:color="000000"/>
              <w:right w:val="single" w:sz="8" w:space="0" w:color="000000"/>
            </w:tcBorders>
          </w:tcPr>
          <w:p w14:paraId="0CF5DA05" w14:textId="77777777" w:rsidR="00FE139E" w:rsidRDefault="004C14B9">
            <w:pPr>
              <w:spacing w:after="5" w:line="264" w:lineRule="auto"/>
              <w:ind w:firstLine="0"/>
              <w:jc w:val="left"/>
            </w:pPr>
            <w:r>
              <w:rPr>
                <w:sz w:val="17"/>
              </w:rPr>
              <w:t xml:space="preserve">Architecture; literature </w:t>
            </w:r>
            <w:r>
              <w:rPr>
                <w:sz w:val="17"/>
              </w:rPr>
              <w:tab/>
              <w:t xml:space="preserve">from </w:t>
            </w:r>
          </w:p>
          <w:p w14:paraId="4EB99E19" w14:textId="77777777" w:rsidR="00FE139E" w:rsidRDefault="004C14B9">
            <w:pPr>
              <w:tabs>
                <w:tab w:val="right" w:pos="1212"/>
              </w:tabs>
              <w:spacing w:after="0" w:line="259" w:lineRule="auto"/>
              <w:ind w:firstLine="0"/>
              <w:jc w:val="left"/>
            </w:pPr>
            <w:r>
              <w:rPr>
                <w:sz w:val="17"/>
              </w:rPr>
              <w:t xml:space="preserve">IEEE, </w:t>
            </w:r>
            <w:r>
              <w:rPr>
                <w:sz w:val="17"/>
              </w:rPr>
              <w:tab/>
              <w:t xml:space="preserve">ACM, </w:t>
            </w:r>
          </w:p>
          <w:p w14:paraId="41F30C55" w14:textId="77777777" w:rsidR="00FE139E" w:rsidRDefault="004C14B9">
            <w:pPr>
              <w:spacing w:after="29" w:line="259" w:lineRule="auto"/>
              <w:ind w:firstLine="0"/>
              <w:jc w:val="left"/>
            </w:pPr>
            <w:r>
              <w:rPr>
                <w:sz w:val="17"/>
              </w:rPr>
              <w:t xml:space="preserve">Elsevier, </w:t>
            </w:r>
          </w:p>
          <w:p w14:paraId="242CFE42" w14:textId="77777777" w:rsidR="00FE139E" w:rsidRDefault="004C14B9">
            <w:pPr>
              <w:spacing w:after="0" w:line="259" w:lineRule="auto"/>
              <w:ind w:firstLine="0"/>
              <w:jc w:val="left"/>
            </w:pPr>
            <w:r>
              <w:rPr>
                <w:sz w:val="17"/>
              </w:rPr>
              <w:t>Springer, MDPI.</w:t>
            </w:r>
            <w: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6D22FA99" w14:textId="77777777" w:rsidR="00FE139E" w:rsidRDefault="004C14B9">
            <w:pPr>
              <w:tabs>
                <w:tab w:val="right" w:pos="1152"/>
              </w:tabs>
              <w:spacing w:after="0" w:line="259" w:lineRule="auto"/>
              <w:ind w:firstLine="0"/>
              <w:jc w:val="left"/>
            </w:pPr>
            <w:r>
              <w:rPr>
                <w:sz w:val="17"/>
              </w:rPr>
              <w:t xml:space="preserve">OT; </w:t>
            </w:r>
            <w:r>
              <w:rPr>
                <w:sz w:val="17"/>
              </w:rPr>
              <w:tab/>
              <w:t xml:space="preserve">Edge </w:t>
            </w:r>
          </w:p>
          <w:p w14:paraId="71F4AA81" w14:textId="77777777" w:rsidR="00FE139E" w:rsidRDefault="004C14B9">
            <w:pPr>
              <w:spacing w:after="0" w:line="259" w:lineRule="auto"/>
              <w:ind w:left="10" w:firstLine="0"/>
              <w:jc w:val="left"/>
            </w:pPr>
            <w:r>
              <w:rPr>
                <w:sz w:val="17"/>
              </w:rPr>
              <w:t>Computing reduces detection latency.</w:t>
            </w:r>
            <w: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523DF87E" w14:textId="77777777" w:rsidR="00FE139E" w:rsidRDefault="00FE139E">
            <w:pPr>
              <w:spacing w:after="160" w:line="259" w:lineRule="auto"/>
              <w:ind w:firstLine="0"/>
              <w:jc w:val="left"/>
            </w:pPr>
          </w:p>
        </w:tc>
        <w:tc>
          <w:tcPr>
            <w:tcW w:w="2020" w:type="dxa"/>
            <w:tcBorders>
              <w:top w:val="single" w:sz="8" w:space="0" w:color="000000"/>
              <w:left w:val="single" w:sz="8" w:space="0" w:color="000000"/>
              <w:bottom w:val="single" w:sz="8" w:space="0" w:color="000000"/>
              <w:right w:val="single" w:sz="8" w:space="0" w:color="000000"/>
            </w:tcBorders>
          </w:tcPr>
          <w:p w14:paraId="2E72EDB0" w14:textId="77777777" w:rsidR="00FE139E" w:rsidRDefault="00FE139E">
            <w:pPr>
              <w:spacing w:after="160" w:line="259" w:lineRule="auto"/>
              <w:ind w:firstLine="0"/>
              <w:jc w:val="left"/>
            </w:pPr>
          </w:p>
        </w:tc>
        <w:tc>
          <w:tcPr>
            <w:tcW w:w="2540" w:type="dxa"/>
            <w:tcBorders>
              <w:top w:val="single" w:sz="8" w:space="0" w:color="000000"/>
              <w:left w:val="single" w:sz="8" w:space="0" w:color="000000"/>
              <w:bottom w:val="single" w:sz="8" w:space="0" w:color="000000"/>
              <w:right w:val="single" w:sz="8" w:space="0" w:color="000000"/>
            </w:tcBorders>
          </w:tcPr>
          <w:p w14:paraId="0A1552B5" w14:textId="77777777" w:rsidR="00FE139E" w:rsidRDefault="00FE139E">
            <w:pPr>
              <w:spacing w:after="160" w:line="259" w:lineRule="auto"/>
              <w:ind w:firstLine="0"/>
              <w:jc w:val="left"/>
            </w:pPr>
          </w:p>
        </w:tc>
      </w:tr>
    </w:tbl>
    <w:p w14:paraId="35E20C3B" w14:textId="77777777" w:rsidR="00FE139E" w:rsidRDefault="004C14B9">
      <w:pPr>
        <w:spacing w:after="159" w:line="259" w:lineRule="auto"/>
        <w:ind w:firstLine="0"/>
        <w:jc w:val="left"/>
      </w:pPr>
      <w:r>
        <w:t xml:space="preserve"> </w:t>
      </w:r>
    </w:p>
    <w:p w14:paraId="3BFC0149" w14:textId="77777777" w:rsidR="00FE139E" w:rsidRDefault="004C14B9">
      <w:pPr>
        <w:pStyle w:val="Heading4"/>
        <w:ind w:left="-5" w:right="0"/>
      </w:pPr>
      <w:r>
        <w:t>Reading the Table</w:t>
      </w:r>
      <w:r>
        <w:rPr>
          <w:b w:val="0"/>
        </w:rPr>
        <w:t xml:space="preserve"> </w:t>
      </w:r>
    </w:p>
    <w:p w14:paraId="4DCA1CCB" w14:textId="77777777" w:rsidR="00FE139E" w:rsidRDefault="004C14B9">
      <w:pPr>
        <w:ind w:left="-15"/>
      </w:pPr>
      <w:r>
        <w:t xml:space="preserve">Several patterns are worth drawing out from this table. First, the dataset scarcity problem appears in the </w:t>
      </w:r>
      <w:proofErr w:type="gramStart"/>
      <w:r>
        <w:t>weaknesses</w:t>
      </w:r>
      <w:proofErr w:type="gramEnd"/>
      <w:r>
        <w:t xml:space="preserve"> column of every single paper — sometimes directly (Lakhal et al.'s "real-world OT datasets are scarce"), sometimes indirectly (</w:t>
      </w:r>
      <w:proofErr w:type="spellStart"/>
      <w:r>
        <w:t>Radanliev</w:t>
      </w:r>
      <w:proofErr w:type="spellEnd"/>
      <w:r>
        <w:t xml:space="preserve"> et al.'s </w:t>
      </w:r>
      <w:proofErr w:type="spellStart"/>
      <w:r>
        <w:t>BoT</w:t>
      </w:r>
      <w:proofErr w:type="spellEnd"/>
      <w:r>
        <w:t xml:space="preserve">-IoT validation, Nawaf and </w:t>
      </w:r>
      <w:proofErr w:type="spellStart"/>
      <w:r>
        <w:t>Bentotahewa's</w:t>
      </w:r>
      <w:proofErr w:type="spellEnd"/>
      <w:r>
        <w:t xml:space="preserve"> absence of original experimental data). This is not coincidence; it reflects a structural problem in the field that no individual paper can solve. What it suggests is that the highest-leverage research investment might be in shared data infrastructure rather than in new algorithms. </w:t>
      </w:r>
    </w:p>
    <w:p w14:paraId="5DBF7854" w14:textId="77777777" w:rsidR="00FE139E" w:rsidRDefault="004C14B9">
      <w:pPr>
        <w:spacing w:after="76" w:line="259" w:lineRule="auto"/>
        <w:ind w:firstLine="0"/>
        <w:jc w:val="left"/>
      </w:pPr>
      <w:r>
        <w:t xml:space="preserve"> </w:t>
      </w:r>
    </w:p>
    <w:p w14:paraId="15780D87" w14:textId="77777777" w:rsidR="00FE139E" w:rsidRDefault="004C14B9">
      <w:pPr>
        <w:spacing w:after="0"/>
        <w:ind w:left="-15"/>
      </w:pPr>
      <w:r>
        <w:t xml:space="preserve">Second, the proposed solutions in the final column are not independent. A federated lightweight IoT risk framework (Paper 1's solution), a standardized AI threat detection benchmark (Paper 3's solution), and an integrated smart grid testbed (Paper 5's solution) all require similar underlying infrastructure: real-world datasets, federated learning pipelines, and standardized evaluation protocols. Building these components once, for shared use across research domains, would serve all three proposed </w:t>
      </w:r>
    </w:p>
    <w:p w14:paraId="39ABB3CF" w14:textId="77777777" w:rsidR="00FE139E" w:rsidRDefault="004C14B9">
      <w:pPr>
        <w:spacing w:after="232" w:line="259" w:lineRule="auto"/>
        <w:ind w:left="-15" w:firstLine="0"/>
      </w:pPr>
      <w:r>
        <w:t xml:space="preserve">solutions simultaneously and deliver more value than building them separately. </w:t>
      </w:r>
    </w:p>
    <w:p w14:paraId="0B1DD5C8" w14:textId="77777777" w:rsidR="00FE139E" w:rsidRDefault="004C14B9">
      <w:pPr>
        <w:spacing w:after="0" w:line="259" w:lineRule="auto"/>
        <w:ind w:left="2325" w:firstLine="0"/>
        <w:jc w:val="left"/>
      </w:pPr>
      <w:r>
        <w:t xml:space="preserve"> </w:t>
      </w:r>
    </w:p>
    <w:p w14:paraId="129F1B5F" w14:textId="77777777" w:rsidR="00FE139E" w:rsidRDefault="004C14B9">
      <w:pPr>
        <w:pStyle w:val="Heading2"/>
        <w:spacing w:after="172"/>
      </w:pPr>
      <w:r>
        <w:rPr>
          <w:color w:val="375623"/>
          <w:sz w:val="30"/>
          <w:u w:val="none"/>
        </w:rPr>
        <w:t>CHAPTER 3</w:t>
      </w:r>
      <w:r>
        <w:rPr>
          <w:b w:val="0"/>
          <w:sz w:val="24"/>
          <w:u w:val="none"/>
        </w:rPr>
        <w:t xml:space="preserve"> </w:t>
      </w:r>
      <w:r>
        <w:rPr>
          <w:color w:val="375623"/>
          <w:sz w:val="30"/>
          <w:u w:val="none"/>
        </w:rPr>
        <w:t>CONCLUSION AND FUTURE WORK</w:t>
      </w:r>
      <w:r>
        <w:rPr>
          <w:b w:val="0"/>
          <w:sz w:val="24"/>
          <w:u w:val="none"/>
        </w:rPr>
        <w:t xml:space="preserve"> </w:t>
      </w:r>
    </w:p>
    <w:p w14:paraId="7CE9CA73" w14:textId="77777777" w:rsidR="00FE139E" w:rsidRDefault="004C14B9">
      <w:pPr>
        <w:pStyle w:val="Heading3"/>
        <w:ind w:left="-5"/>
      </w:pPr>
      <w:proofErr w:type="gramStart"/>
      <w:r>
        <w:t>3.1  Conclusion</w:t>
      </w:r>
      <w:proofErr w:type="gramEnd"/>
      <w:r>
        <w:t xml:space="preserve"> </w:t>
      </w:r>
    </w:p>
    <w:p w14:paraId="235CADE7" w14:textId="77777777" w:rsidR="004B585F" w:rsidRDefault="004B585F" w:rsidP="004B585F">
      <w:r>
        <w:t xml:space="preserve">Deepfakes have rapidly transitioned from a fringe curiosity to a focal concern in cybersecurity. Over the past five years (2019–2024), both the number of deepfake incidents and the body of research dedicated to them have grown at an extraordinary pace. This paper reviewed the literature to chronicle that evolution, highlighting real-world </w:t>
      </w:r>
      <w:r>
        <w:rPr>
          <w:b/>
          <w:bCs/>
        </w:rPr>
        <w:t>threat scenarios</w:t>
      </w:r>
      <w:r>
        <w:t xml:space="preserve">, advances in </w:t>
      </w:r>
      <w:r>
        <w:rPr>
          <w:b/>
          <w:bCs/>
        </w:rPr>
        <w:t>detection technologies</w:t>
      </w:r>
      <w:r>
        <w:t xml:space="preserve">, and emerging </w:t>
      </w:r>
      <w:r>
        <w:rPr>
          <w:b/>
          <w:bCs/>
        </w:rPr>
        <w:t>mitigation strategies</w:t>
      </w:r>
      <w:r>
        <w:t>. Our key conclusions and takeaways are:</w:t>
      </w:r>
    </w:p>
    <w:p w14:paraId="35883D94" w14:textId="77777777" w:rsidR="004B585F" w:rsidRDefault="004B585F" w:rsidP="004B585F">
      <w:pPr>
        <w:pStyle w:val="ListParagraph"/>
        <w:numPr>
          <w:ilvl w:val="0"/>
          <w:numId w:val="4"/>
        </w:numPr>
      </w:pPr>
      <w:r>
        <w:rPr>
          <w:b/>
          <w:bCs/>
        </w:rPr>
        <w:t>Deepfakes amplify traditional cyber threats:</w:t>
      </w:r>
      <w:r>
        <w:t xml:space="preserve"> They serve as a potent tool for attackers, supercharging phishing, fraud, and disinformation by adding believability through fabricated audio/video evidence. Incidents of deepfake-enabled CEO fraud and propaganda demonstrate that the risk is not hypothetical – it is already here.</w:t>
      </w:r>
    </w:p>
    <w:p w14:paraId="46AF1541" w14:textId="77777777" w:rsidR="004B585F" w:rsidRDefault="004B585F" w:rsidP="004B585F">
      <w:pPr>
        <w:pStyle w:val="ListParagraph"/>
        <w:numPr>
          <w:ilvl w:val="0"/>
          <w:numId w:val="4"/>
        </w:numPr>
      </w:pPr>
      <w:r>
        <w:rPr>
          <w:b/>
          <w:bCs/>
        </w:rPr>
        <w:t>Detection is improving but remains an arms race:</w:t>
      </w:r>
      <w:r>
        <w:t xml:space="preserve"> The collaborative efforts of researchers have yielded numerous detection methods, with some achieving high accuracy on known datasets. Yet, </w:t>
      </w:r>
      <w:r>
        <w:rPr>
          <w:b/>
          <w:bCs/>
        </w:rPr>
        <w:t>no detector can guarantee catching all deepfakes</w:t>
      </w:r>
      <w:r>
        <w:t xml:space="preserve">, especially as adversaries adapt their techniques. Deepfake detection must be continuously updated, and even </w:t>
      </w:r>
      <w:proofErr w:type="gramStart"/>
      <w:r>
        <w:t>then</w:t>
      </w:r>
      <w:proofErr w:type="gramEnd"/>
      <w:r>
        <w:t xml:space="preserve"> there will be a residual risk of undetected fakes.</w:t>
      </w:r>
    </w:p>
    <w:p w14:paraId="45CF4B2F" w14:textId="77777777" w:rsidR="004B585F" w:rsidRDefault="004B585F" w:rsidP="004B585F">
      <w:pPr>
        <w:pStyle w:val="ListParagraph"/>
        <w:numPr>
          <w:ilvl w:val="0"/>
          <w:numId w:val="4"/>
        </w:numPr>
      </w:pPr>
      <w:r>
        <w:rPr>
          <w:b/>
          <w:bCs/>
        </w:rPr>
        <w:lastRenderedPageBreak/>
        <w:t>Holistic mitigation is essential:</w:t>
      </w:r>
      <w:r>
        <w:t xml:space="preserve"> A recurring theme in the literature is that technology alone cannot solve the deepfake problem. A combination of </w:t>
      </w:r>
      <w:r>
        <w:rPr>
          <w:b/>
          <w:bCs/>
        </w:rPr>
        <w:t>technical solutions</w:t>
      </w:r>
      <w:r>
        <w:t xml:space="preserve"> (detection tools, authenticated media pipelines), </w:t>
      </w:r>
      <w:r>
        <w:rPr>
          <w:b/>
          <w:bCs/>
        </w:rPr>
        <w:t>user education and training</w:t>
      </w:r>
      <w:r>
        <w:t xml:space="preserve"> (to promote skepticism and verification of suspicious media), and </w:t>
      </w:r>
      <w:r>
        <w:rPr>
          <w:b/>
          <w:bCs/>
        </w:rPr>
        <w:t>legal/policy measures</w:t>
      </w:r>
      <w:r>
        <w:t xml:space="preserve"> (to deter abuse and clarify consequences) </w:t>
      </w:r>
      <w:proofErr w:type="gramStart"/>
      <w:r>
        <w:t>is</w:t>
      </w:r>
      <w:proofErr w:type="gramEnd"/>
      <w:r>
        <w:t xml:space="preserve"> needed. Each approach covers different failure modes – for example, when a deepfake evades detection, a vigilant employee might still question it; if both fail, legal avenues provide recourse after the fact.</w:t>
      </w:r>
    </w:p>
    <w:p w14:paraId="3C842B7B" w14:textId="77777777" w:rsidR="004B585F" w:rsidRDefault="004B585F" w:rsidP="004B585F">
      <w:pPr>
        <w:pStyle w:val="ListParagraph"/>
        <w:numPr>
          <w:ilvl w:val="0"/>
          <w:numId w:val="4"/>
        </w:numPr>
      </w:pPr>
      <w:r>
        <w:rPr>
          <w:b/>
          <w:bCs/>
        </w:rPr>
        <w:t>The cost of creating deepfakes is falling, raising the urgency for defenses:</w:t>
      </w:r>
      <w:r>
        <w:t xml:space="preserve"> As creation tools become more user-friendly and readily available, the volume of deepfakes (especially harmful content like fake pornography) will continue to rise. The window of opportunity to put safeguards in place is now, before deepfakes become even more prevalent and realistic.</w:t>
      </w:r>
    </w:p>
    <w:p w14:paraId="3584EC9E" w14:textId="77777777" w:rsidR="004B585F" w:rsidRDefault="004B585F" w:rsidP="004B585F">
      <w:pPr>
        <w:pStyle w:val="ListParagraph"/>
        <w:numPr>
          <w:ilvl w:val="0"/>
          <w:numId w:val="4"/>
        </w:numPr>
      </w:pPr>
      <w:r>
        <w:rPr>
          <w:b/>
          <w:bCs/>
        </w:rPr>
        <w:t>Future research directions:</w:t>
      </w:r>
      <w:r>
        <w:t xml:space="preserve"> The academic community identifies several gaps to address. One is </w:t>
      </w:r>
      <w:r>
        <w:rPr>
          <w:b/>
          <w:bCs/>
        </w:rPr>
        <w:t xml:space="preserve">improving detection of audio and </w:t>
      </w:r>
      <w:proofErr w:type="gramStart"/>
      <w:r>
        <w:rPr>
          <w:b/>
          <w:bCs/>
        </w:rPr>
        <w:t>live-video</w:t>
      </w:r>
      <w:proofErr w:type="gramEnd"/>
      <w:r>
        <w:rPr>
          <w:b/>
          <w:bCs/>
        </w:rPr>
        <w:t xml:space="preserve"> deepfakes</w:t>
      </w:r>
      <w:r>
        <w:t xml:space="preserve">, which have so far been less studied than offline video/image fakes. Another is developing </w:t>
      </w:r>
      <w:r>
        <w:rPr>
          <w:b/>
          <w:bCs/>
        </w:rPr>
        <w:t>standardized benchmarks and robust models</w:t>
      </w:r>
      <w:r>
        <w:t xml:space="preserve"> that can detect a wide array of deepfakes in real-world conditions (requiring perhaps new machine learning techniques resilient to adversarial evolution). Additionally, research into </w:t>
      </w:r>
      <w:r>
        <w:rPr>
          <w:i/>
          <w:iCs/>
        </w:rPr>
        <w:t>user-facing tools</w:t>
      </w:r>
      <w:r>
        <w:t xml:space="preserve"> (such as </w:t>
      </w:r>
      <w:proofErr w:type="gramStart"/>
      <w:r>
        <w:t>deepfake</w:t>
      </w:r>
      <w:proofErr w:type="gramEnd"/>
      <w:r>
        <w:t xml:space="preserve"> detection apps or browser extensions) could translate lab advances into practical protection for everyday users. Finally, continued interdisciplinary research – involving technologists, legal scholars, psychologists, and others – is vital to anticipate how deepfakes will be used and misused, and how we can bolster societal defenses.</w:t>
      </w:r>
    </w:p>
    <w:p w14:paraId="4776488F" w14:textId="77777777" w:rsidR="004B585F" w:rsidRDefault="004B585F" w:rsidP="004B585F">
      <w:r>
        <w:t xml:space="preserve">In closing, the battle against deepfake threats is emblematic of the broader challenge of securing truth in the digital age. It is a battle that will likely never have a definite end point; as AI-generated content becomes more sophisticated, our </w:t>
      </w:r>
      <w:proofErr w:type="spellStart"/>
      <w:r>
        <w:t>defenses</w:t>
      </w:r>
      <w:proofErr w:type="spellEnd"/>
      <w:r>
        <w:t xml:space="preserve"> and norms will need to adapt in parallel. However, the past five years have shown that the cybersecurity community is rising to this challenge. The rapid advancement of detection methods, the lively public discourse, and the initial forays into legislation all demonstrate a recognition that </w:t>
      </w:r>
      <w:r>
        <w:rPr>
          <w:i/>
          <w:iCs/>
        </w:rPr>
        <w:t>authenticity</w:t>
      </w:r>
      <w:r>
        <w:t xml:space="preserve"> is a critical front in cybersecurity. A deepfake dystopia where we “lose trust in all visual and auditory media” is not an inevitability—provided we act with urgency and unity. By combining technological innovation with education and policy, we can mitigate the worst harms of deepfakes. The fight to secure our information ecosystem will continue, but the knowledge gained so far offers a roadmap to developing effective </w:t>
      </w:r>
      <w:proofErr w:type="spellStart"/>
      <w:r>
        <w:t>defenses</w:t>
      </w:r>
      <w:proofErr w:type="spellEnd"/>
      <w:r>
        <w:t xml:space="preserve">. In the face of fictitious realities, the ultimate safeguard is a society that is both </w:t>
      </w:r>
      <w:r>
        <w:rPr>
          <w:b/>
          <w:bCs/>
        </w:rPr>
        <w:t>technologically equipped and consciously aware</w:t>
      </w:r>
      <w:r>
        <w:t xml:space="preserve"> of the need to verify what we see and hear. As we have learned from these early years of deepfake activity, maintaining cybersecurity in the age of AI-driven deception will require both the </w:t>
      </w:r>
      <w:r>
        <w:rPr>
          <w:b/>
          <w:bCs/>
        </w:rPr>
        <w:t>wisdom to doubt</w:t>
      </w:r>
      <w:r>
        <w:t xml:space="preserve"> and the </w:t>
      </w:r>
      <w:r>
        <w:rPr>
          <w:b/>
          <w:bCs/>
        </w:rPr>
        <w:t>tools to verify</w:t>
      </w:r>
      <w:r>
        <w:t>. The truth may be digitally contorted, but with vigilance and innovation, it can still prevail.</w:t>
      </w:r>
    </w:p>
    <w:p w14:paraId="1FCA63A7" w14:textId="77777777" w:rsidR="004B585F" w:rsidRDefault="004B585F" w:rsidP="004B585F">
      <w:pPr>
        <w:pStyle w:val="Heading2"/>
      </w:pPr>
      <w:r>
        <w:rPr>
          <w:bCs/>
        </w:rPr>
        <w:lastRenderedPageBreak/>
        <w:t>7. References</w:t>
      </w:r>
    </w:p>
    <w:p w14:paraId="325DBF02" w14:textId="77777777" w:rsidR="004B585F" w:rsidRDefault="004B585F" w:rsidP="004B585F">
      <w:r>
        <w:t xml:space="preserve">[1] </w:t>
      </w:r>
      <w:r>
        <w:rPr>
          <w:b/>
          <w:bCs/>
        </w:rPr>
        <w:t>Chesney, R. &amp; Citron, D. (2019).</w:t>
      </w:r>
      <w:r>
        <w:t xml:space="preserve"> </w:t>
      </w:r>
      <w:r>
        <w:rPr>
          <w:i/>
          <w:iCs/>
        </w:rPr>
        <w:t>Deep Fakes: A Looming Challenge for Privacy, Democracy, and National Security.</w:t>
      </w:r>
      <w:r>
        <w:t xml:space="preserve"> </w:t>
      </w:r>
      <w:r>
        <w:rPr>
          <w:b/>
          <w:bCs/>
        </w:rPr>
        <w:t>California Law Review, 107</w:t>
      </w:r>
      <w:r>
        <w:t xml:space="preserve">(2019), 1753–1816. (Early influential analysis of deepfake threats; proposes legal/policy responses) </w:t>
      </w:r>
      <w:r>
        <w:rPr>
          <w:rStyle w:val="FootnoteReference"/>
        </w:rPr>
        <w:footnoteReference w:id="25"/>
      </w:r>
      <w:r>
        <w:t xml:space="preserve"> </w:t>
      </w:r>
      <w:r>
        <w:rPr>
          <w:rStyle w:val="FootnoteReference"/>
        </w:rPr>
        <w:footnoteReference w:id="26"/>
      </w:r>
    </w:p>
    <w:p w14:paraId="51757230" w14:textId="77777777" w:rsidR="004B585F" w:rsidRDefault="004B585F" w:rsidP="004B585F">
      <w:r>
        <w:t xml:space="preserve">[2] </w:t>
      </w:r>
      <w:r>
        <w:rPr>
          <w:b/>
          <w:bCs/>
        </w:rPr>
        <w:t>Kietzmann, J., Lee, L.W., McCarthy, I.P., &amp; Kietzmann, T.C. (2020).</w:t>
      </w:r>
      <w:r>
        <w:t xml:space="preserve"> </w:t>
      </w:r>
      <w:r>
        <w:rPr>
          <w:i/>
          <w:iCs/>
        </w:rPr>
        <w:t>Deepfakes: Trick or Treat?</w:t>
      </w:r>
      <w:r>
        <w:t xml:space="preserve"> </w:t>
      </w:r>
      <w:r>
        <w:rPr>
          <w:b/>
          <w:bCs/>
        </w:rPr>
        <w:t>Business Horizons, 63</w:t>
      </w:r>
      <w:r>
        <w:t xml:space="preserve">(2), 135–146. (Examines deepfakes’ implications for business and society; proposes R.E.A.L. risk management framework) </w:t>
      </w:r>
      <w:r>
        <w:rPr>
          <w:rStyle w:val="FootnoteReference"/>
        </w:rPr>
        <w:footnoteReference w:id="27"/>
      </w:r>
    </w:p>
    <w:p w14:paraId="21AA79B3" w14:textId="77777777" w:rsidR="004B585F" w:rsidRDefault="004B585F" w:rsidP="004B585F">
      <w:r>
        <w:t xml:space="preserve">[3] </w:t>
      </w:r>
      <w:r>
        <w:rPr>
          <w:b/>
          <w:bCs/>
        </w:rPr>
        <w:t>Mirsky, Y. &amp; Lee, W. (2021).</w:t>
      </w:r>
      <w:r>
        <w:t xml:space="preserve"> </w:t>
      </w:r>
      <w:r>
        <w:rPr>
          <w:i/>
          <w:iCs/>
        </w:rPr>
        <w:t>The Creation and Detection of Deepfakes: A Survey.</w:t>
      </w:r>
      <w:r>
        <w:t xml:space="preserve"> </w:t>
      </w:r>
      <w:r>
        <w:rPr>
          <w:b/>
          <w:bCs/>
        </w:rPr>
        <w:t>ACM Computing Surveys, 54</w:t>
      </w:r>
      <w:r>
        <w:t xml:space="preserve">(2), Article 111. (Comprehensive technical survey of deepfake generation methods and detection techniques) </w:t>
      </w:r>
      <w:r>
        <w:rPr>
          <w:rStyle w:val="FootnoteReference"/>
        </w:rPr>
        <w:footnoteReference w:id="28"/>
      </w:r>
    </w:p>
    <w:p w14:paraId="240B8ED6" w14:textId="77777777" w:rsidR="004B585F" w:rsidRDefault="004B585F" w:rsidP="004B585F">
      <w:r>
        <w:t xml:space="preserve">[4] </w:t>
      </w:r>
      <w:r>
        <w:rPr>
          <w:b/>
          <w:bCs/>
        </w:rPr>
        <w:t>Masood, M., Nawaz, M., Malik, K.M., Javed, A., Irtaza, A., &amp; Malik, H. (2023).</w:t>
      </w:r>
      <w:r>
        <w:t xml:space="preserve"> </w:t>
      </w:r>
      <w:r>
        <w:rPr>
          <w:i/>
          <w:iCs/>
        </w:rPr>
        <w:t>Deepfakes Generation and Detection: State-of-the-Art, Open Challenges, Countermeasures, and Way Forward.</w:t>
      </w:r>
      <w:r>
        <w:t xml:space="preserve"> </w:t>
      </w:r>
      <w:r>
        <w:rPr>
          <w:b/>
          <w:bCs/>
        </w:rPr>
        <w:t>Applied Intelligence, 53</w:t>
      </w:r>
      <w:r>
        <w:t>(5), 3974–4026. (In-depth review of audio &amp; video deepfakes, discussing datasets, detection performance, and future research directions)</w:t>
      </w:r>
    </w:p>
    <w:p w14:paraId="6A73742B" w14:textId="77777777" w:rsidR="004B585F" w:rsidRDefault="004B585F" w:rsidP="004B585F">
      <w:r>
        <w:t xml:space="preserve">[5] </w:t>
      </w:r>
      <w:r>
        <w:rPr>
          <w:b/>
          <w:bCs/>
        </w:rPr>
        <w:t>Malik, A., Kuribayashi, M., Abdullahi, S.M., &amp; Khan, A.N. (2022).</w:t>
      </w:r>
      <w:r>
        <w:t xml:space="preserve"> </w:t>
      </w:r>
      <w:proofErr w:type="spellStart"/>
      <w:r>
        <w:rPr>
          <w:i/>
          <w:iCs/>
        </w:rPr>
        <w:t>DeepFake</w:t>
      </w:r>
      <w:proofErr w:type="spellEnd"/>
      <w:r>
        <w:rPr>
          <w:i/>
          <w:iCs/>
        </w:rPr>
        <w:t xml:space="preserve"> Detection for Human Face Images and Videos: A Survey.</w:t>
      </w:r>
      <w:r>
        <w:t xml:space="preserve"> </w:t>
      </w:r>
      <w:r>
        <w:rPr>
          <w:b/>
          <w:bCs/>
        </w:rPr>
        <w:t>IEEE Access, 10</w:t>
      </w:r>
      <w:r>
        <w:t>, 18757–18775. (Survey of state-of-the-art face deepfake detection methods; evaluates strengths and limitations of current algorithms)</w:t>
      </w:r>
    </w:p>
    <w:p w14:paraId="6A3C79F3" w14:textId="77777777" w:rsidR="004B585F" w:rsidRDefault="004B585F" w:rsidP="004B585F">
      <w:r>
        <w:t xml:space="preserve">[6] </w:t>
      </w:r>
      <w:proofErr w:type="spellStart"/>
      <w:r>
        <w:rPr>
          <w:b/>
          <w:bCs/>
        </w:rPr>
        <w:t>Altuncu</w:t>
      </w:r>
      <w:proofErr w:type="spellEnd"/>
      <w:r>
        <w:rPr>
          <w:b/>
          <w:bCs/>
        </w:rPr>
        <w:t>, E., Franqueira, V.N.L., &amp; Li, S. (2024).</w:t>
      </w:r>
      <w:r>
        <w:t xml:space="preserve"> </w:t>
      </w:r>
      <w:r>
        <w:rPr>
          <w:i/>
          <w:iCs/>
        </w:rPr>
        <w:t>Deepfake: Definitions, Performance Metrics and Standards, Datasets, and a Meta-Review.</w:t>
      </w:r>
      <w:r>
        <w:t xml:space="preserve"> </w:t>
      </w:r>
      <w:r>
        <w:rPr>
          <w:b/>
          <w:bCs/>
        </w:rPr>
        <w:t>Frontiers in Big Data, 7</w:t>
      </w:r>
      <w:r>
        <w:t>, Article 1400024. (Meta-review of deepfake surveys; clarifies definitions and evaluation approaches, highlighting need for standardization in deepfake research)</w:t>
      </w:r>
      <w:r>
        <w:rPr>
          <w:rStyle w:val="FootnoteReference"/>
        </w:rPr>
        <w:footnoteReference w:id="29"/>
      </w:r>
    </w:p>
    <w:p w14:paraId="2D1F416F" w14:textId="77777777" w:rsidR="004B585F" w:rsidRDefault="004B585F" w:rsidP="004B585F">
      <w:r>
        <w:t xml:space="preserve">[7] </w:t>
      </w:r>
      <w:r>
        <w:rPr>
          <w:b/>
          <w:bCs/>
        </w:rPr>
        <w:t>Hwang, T. (2020).</w:t>
      </w:r>
      <w:r>
        <w:t xml:space="preserve"> </w:t>
      </w:r>
      <w:r>
        <w:rPr>
          <w:i/>
          <w:iCs/>
        </w:rPr>
        <w:t>Deepfakes: A Grounded Threat Assessment.</w:t>
      </w:r>
      <w:r>
        <w:t xml:space="preserve"> Georgetown University, </w:t>
      </w:r>
      <w:proofErr w:type="spellStart"/>
      <w:r>
        <w:t>Center</w:t>
      </w:r>
      <w:proofErr w:type="spellEnd"/>
      <w:r>
        <w:t xml:space="preserve"> for Security and Emerging Technology (CSET) Report. (</w:t>
      </w:r>
      <w:proofErr w:type="spellStart"/>
      <w:r>
        <w:t>Analyzes</w:t>
      </w:r>
      <w:proofErr w:type="spellEnd"/>
      <w:r>
        <w:t xml:space="preserve"> threat scenarios of deepfakes; </w:t>
      </w:r>
      <w:r>
        <w:lastRenderedPageBreak/>
        <w:t>emphasizes importance of evaluating actual capabilities and foreseeable uses of deepfakes by malicious actors)</w:t>
      </w:r>
    </w:p>
    <w:p w14:paraId="231E1738" w14:textId="77777777" w:rsidR="004B585F" w:rsidRDefault="004B585F" w:rsidP="004B585F">
      <w:r>
        <w:t xml:space="preserve">[8] </w:t>
      </w:r>
      <w:r>
        <w:rPr>
          <w:b/>
          <w:bCs/>
        </w:rPr>
        <w:t>National Security Agency (NSA), Federal Bureau of Investigation (FBI), &amp; Cybersecurity and Infrastructure Security Agency (CISA). (2023).</w:t>
      </w:r>
      <w:r>
        <w:t xml:space="preserve"> </w:t>
      </w:r>
      <w:r>
        <w:rPr>
          <w:i/>
          <w:iCs/>
        </w:rPr>
        <w:t>Contextualizing Deepfake Threats to Organizations.</w:t>
      </w:r>
      <w:r>
        <w:t xml:space="preserve"> Cybersecurity Information Sheet, Sept. 2023. (Joint agency advisory outlining deepfake threat types and recommending defensive measures for organizations)</w:t>
      </w:r>
      <w:r>
        <w:rPr>
          <w:rStyle w:val="FootnoteReference"/>
        </w:rPr>
        <w:footnoteReference w:id="30"/>
      </w:r>
      <w:r>
        <w:t xml:space="preserve"> </w:t>
      </w:r>
      <w:r>
        <w:rPr>
          <w:rStyle w:val="FootnoteReference"/>
        </w:rPr>
        <w:footnoteReference w:id="31"/>
      </w:r>
    </w:p>
    <w:p w14:paraId="546D754B" w14:textId="77777777" w:rsidR="004B585F" w:rsidRDefault="004B585F" w:rsidP="004B585F">
      <w:r>
        <w:t xml:space="preserve">[9] </w:t>
      </w:r>
      <w:r>
        <w:rPr>
          <w:b/>
          <w:bCs/>
        </w:rPr>
        <w:t>Westerlund, M. (2019).</w:t>
      </w:r>
      <w:r>
        <w:t xml:space="preserve"> </w:t>
      </w:r>
      <w:r>
        <w:rPr>
          <w:i/>
          <w:iCs/>
        </w:rPr>
        <w:t>The Emergence of Deepfake Technology: A Review.</w:t>
      </w:r>
      <w:r>
        <w:t xml:space="preserve"> </w:t>
      </w:r>
      <w:r>
        <w:rPr>
          <w:b/>
          <w:bCs/>
        </w:rPr>
        <w:t>Technology Innovation Management Review, 9</w:t>
      </w:r>
      <w:r>
        <w:t>(11), 39–52. (One of the earliest scholarly reviews of deepfake technology; discusses potential applications and societal impact, including security concerns and ethical implications)</w:t>
      </w:r>
    </w:p>
    <w:p w14:paraId="79FADF5C" w14:textId="06398FB2" w:rsidR="00FE139E" w:rsidRDefault="004B585F" w:rsidP="004B585F">
      <w:pPr>
        <w:spacing w:after="43" w:line="259" w:lineRule="auto"/>
        <w:ind w:left="730" w:hanging="10"/>
      </w:pPr>
      <w:r>
        <w:t xml:space="preserve">[10] </w:t>
      </w:r>
      <w:r>
        <w:rPr>
          <w:b/>
          <w:bCs/>
        </w:rPr>
        <w:t>Dobber, T., et al. (2021).</w:t>
      </w:r>
      <w:r>
        <w:t xml:space="preserve"> </w:t>
      </w:r>
      <w:r>
        <w:rPr>
          <w:i/>
          <w:iCs/>
        </w:rPr>
        <w:t>Do (Microtargeted) Deepfakes Have Real Effects on Political Attitudes?</w:t>
      </w:r>
      <w:r>
        <w:t xml:space="preserve"> </w:t>
      </w:r>
      <w:r>
        <w:rPr>
          <w:b/>
          <w:bCs/>
        </w:rPr>
        <w:t>International Journal of Press/Politics, 26</w:t>
      </w:r>
      <w:r>
        <w:t>(1), 69–91. (Empirical study on whether exposure to political deepfake videos can influence viewers’ opinions; found limited direct effects but noted risks to trust</w:t>
      </w:r>
      <w:r w:rsidR="004C14B9">
        <w:t xml:space="preserve"> </w:t>
      </w:r>
    </w:p>
    <w:sectPr w:rsidR="00FE139E">
      <w:footerReference w:type="even" r:id="rId14"/>
      <w:footerReference w:type="default" r:id="rId15"/>
      <w:footerReference w:type="first" r:id="rId16"/>
      <w:pgSz w:w="11920" w:h="16840"/>
      <w:pgMar w:top="1088" w:right="922" w:bottom="703" w:left="90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CEC55" w14:textId="77777777" w:rsidR="004C14B9" w:rsidRDefault="004C14B9">
      <w:pPr>
        <w:spacing w:after="0" w:line="240" w:lineRule="auto"/>
      </w:pPr>
      <w:r>
        <w:separator/>
      </w:r>
    </w:p>
  </w:endnote>
  <w:endnote w:type="continuationSeparator" w:id="0">
    <w:p w14:paraId="6E351FF9" w14:textId="77777777" w:rsidR="004C14B9" w:rsidRDefault="004C1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086D" w14:textId="77777777" w:rsidR="00FE139E" w:rsidRDefault="00FE139E">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12A3C" w14:textId="77777777" w:rsidR="00FE139E" w:rsidRDefault="00FE139E">
    <w:pPr>
      <w:spacing w:after="160" w:line="259" w:lineRule="auto"/>
      <w:ind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A224E" w14:textId="77777777" w:rsidR="00FE139E" w:rsidRDefault="00FE139E">
    <w:pPr>
      <w:spacing w:after="160" w:line="259" w:lineRule="auto"/>
      <w:ind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2CB89" w14:textId="77777777" w:rsidR="00FE139E" w:rsidRDefault="004C14B9">
    <w:pPr>
      <w:spacing w:after="548" w:line="259" w:lineRule="auto"/>
      <w:ind w:firstLine="0"/>
      <w:jc w:val="center"/>
    </w:pPr>
    <w:r>
      <w:fldChar w:fldCharType="begin"/>
    </w:r>
    <w:r>
      <w:instrText xml:space="preserve"> PAGE   \* MERGEFORMAT </w:instrText>
    </w:r>
    <w:r>
      <w:fldChar w:fldCharType="separate"/>
    </w:r>
    <w:r>
      <w:rPr>
        <w:sz w:val="22"/>
      </w:rPr>
      <w:t>i</w:t>
    </w:r>
    <w:proofErr w:type="spellStart"/>
    <w:r>
      <w:rPr>
        <w:sz w:val="22"/>
      </w:rPr>
      <w:t>i</w:t>
    </w:r>
    <w:proofErr w:type="spellEnd"/>
    <w:r>
      <w:rPr>
        <w:sz w:val="22"/>
      </w:rPr>
      <w:fldChar w:fldCharType="end"/>
    </w:r>
    <w:r>
      <w:t xml:space="preserve"> </w:t>
    </w:r>
  </w:p>
  <w:p w14:paraId="1CD72FAC" w14:textId="77777777" w:rsidR="00FE139E" w:rsidRDefault="004C14B9">
    <w:pPr>
      <w:spacing w:after="0" w:line="259" w:lineRule="auto"/>
      <w:ind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D7762" w14:textId="77777777" w:rsidR="00FE139E" w:rsidRDefault="004C14B9">
    <w:pPr>
      <w:spacing w:after="548" w:line="259" w:lineRule="auto"/>
      <w:ind w:firstLine="0"/>
      <w:jc w:val="center"/>
    </w:pPr>
    <w:r>
      <w:fldChar w:fldCharType="begin"/>
    </w:r>
    <w:r>
      <w:instrText xml:space="preserve"> PAGE   \* MERGEFORMAT </w:instrText>
    </w:r>
    <w:r>
      <w:fldChar w:fldCharType="separate"/>
    </w:r>
    <w:r>
      <w:rPr>
        <w:sz w:val="22"/>
      </w:rPr>
      <w:t>i</w:t>
    </w:r>
    <w:proofErr w:type="spellStart"/>
    <w:r>
      <w:rPr>
        <w:sz w:val="22"/>
      </w:rPr>
      <w:t>i</w:t>
    </w:r>
    <w:proofErr w:type="spellEnd"/>
    <w:r>
      <w:rPr>
        <w:sz w:val="22"/>
      </w:rPr>
      <w:fldChar w:fldCharType="end"/>
    </w:r>
    <w:r>
      <w:t xml:space="preserve"> </w:t>
    </w:r>
  </w:p>
  <w:p w14:paraId="3F59B767" w14:textId="77777777" w:rsidR="00FE139E" w:rsidRDefault="004C14B9">
    <w:pPr>
      <w:spacing w:after="0" w:line="259" w:lineRule="auto"/>
      <w:ind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A3D9F" w14:textId="77777777" w:rsidR="00FE139E" w:rsidRDefault="004C14B9">
    <w:pPr>
      <w:spacing w:after="638" w:line="259" w:lineRule="auto"/>
      <w:ind w:firstLine="0"/>
      <w:jc w:val="center"/>
    </w:pPr>
    <w:r>
      <w:fldChar w:fldCharType="begin"/>
    </w:r>
    <w:r>
      <w:instrText xml:space="preserve"> PAGE   \* MERGEFORMAT </w:instrText>
    </w:r>
    <w:r>
      <w:fldChar w:fldCharType="separate"/>
    </w:r>
    <w:proofErr w:type="spellStart"/>
    <w:r>
      <w:rPr>
        <w:sz w:val="22"/>
      </w:rPr>
      <w:t>i</w:t>
    </w:r>
    <w:proofErr w:type="spellEnd"/>
    <w:r>
      <w:rPr>
        <w:sz w:val="22"/>
      </w:rPr>
      <w:fldChar w:fldCharType="end"/>
    </w:r>
  </w:p>
  <w:p w14:paraId="2BAAD69A" w14:textId="77777777" w:rsidR="00FE139E" w:rsidRDefault="004C14B9">
    <w:pPr>
      <w:spacing w:after="0" w:line="259" w:lineRule="auto"/>
      <w:ind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CBDC9" w14:textId="77777777" w:rsidR="00FE139E" w:rsidRDefault="00FE139E">
    <w:pPr>
      <w:spacing w:after="160" w:line="259" w:lineRule="auto"/>
      <w:ind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5786D" w14:textId="77777777" w:rsidR="00FE139E" w:rsidRDefault="00FE139E">
    <w:pPr>
      <w:spacing w:after="160" w:line="259" w:lineRule="auto"/>
      <w:ind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11D48" w14:textId="77777777" w:rsidR="00FE139E" w:rsidRDefault="00FE139E">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5C0F0" w14:textId="77777777" w:rsidR="004C14B9" w:rsidRDefault="004C14B9">
      <w:pPr>
        <w:spacing w:after="0" w:line="240" w:lineRule="auto"/>
      </w:pPr>
      <w:r>
        <w:separator/>
      </w:r>
    </w:p>
  </w:footnote>
  <w:footnote w:type="continuationSeparator" w:id="0">
    <w:p w14:paraId="0EEE078A" w14:textId="77777777" w:rsidR="004C14B9" w:rsidRDefault="004C14B9">
      <w:pPr>
        <w:spacing w:after="0" w:line="240" w:lineRule="auto"/>
      </w:pPr>
      <w:r>
        <w:continuationSeparator/>
      </w:r>
    </w:p>
  </w:footnote>
  <w:footnote w:id="1">
    <w:p w14:paraId="33FCDDA8" w14:textId="77777777" w:rsidR="00DB2F42" w:rsidRDefault="00DB2F42" w:rsidP="00DB2F42">
      <w:r>
        <w:rPr>
          <w:rStyle w:val="FootnoteReference"/>
        </w:rPr>
        <w:footnoteRef/>
      </w:r>
      <w:hyperlink r:id="rId1" w:history="1">
        <w:r>
          <w:rPr>
            <w:rStyle w:val="Hyperlink"/>
          </w:rPr>
          <w:t>https://www.technologyreview.com/2019/10/07/132735/deepfake-porn-deeptrace-legislation-california-election-disinformation/</w:t>
        </w:r>
      </w:hyperlink>
    </w:p>
  </w:footnote>
  <w:footnote w:id="2">
    <w:p w14:paraId="06D0545F" w14:textId="77777777" w:rsidR="00DB2F42" w:rsidRDefault="00DB2F42" w:rsidP="00DB2F42">
      <w:r>
        <w:rPr>
          <w:rStyle w:val="FootnoteReference"/>
        </w:rPr>
        <w:footnoteRef/>
      </w:r>
      <w:hyperlink r:id="rId2" w:history="1">
        <w:r>
          <w:rPr>
            <w:rStyle w:val="Hyperlink"/>
          </w:rPr>
          <w:t>https://www.frontiersin.org/journals/big-data/articles/10.3389/fdata.2024.1400024/full</w:t>
        </w:r>
      </w:hyperlink>
    </w:p>
  </w:footnote>
  <w:footnote w:id="3">
    <w:p w14:paraId="014167EE" w14:textId="77777777" w:rsidR="00DB2F42" w:rsidRDefault="00DB2F42" w:rsidP="00DB2F42">
      <w:r>
        <w:rPr>
          <w:rStyle w:val="FootnoteReference"/>
        </w:rPr>
        <w:footnoteRef/>
      </w:r>
      <w:hyperlink r:id="rId3" w:history="1">
        <w:r>
          <w:rPr>
            <w:rStyle w:val="Hyperlink"/>
          </w:rPr>
          <w:t>https://www.securityhero.io/state-of-deepfakes/</w:t>
        </w:r>
      </w:hyperlink>
    </w:p>
  </w:footnote>
  <w:footnote w:id="4">
    <w:p w14:paraId="453CB767" w14:textId="77777777" w:rsidR="00DB2F42" w:rsidRDefault="00DB2F42" w:rsidP="00DB2F42">
      <w:r>
        <w:rPr>
          <w:rStyle w:val="FootnoteReference"/>
        </w:rPr>
        <w:footnoteRef/>
      </w:r>
      <w:hyperlink r:id="rId4" w:history="1">
        <w:r>
          <w:rPr>
            <w:rStyle w:val="Hyperlink"/>
          </w:rPr>
          <w:t>https://media.defense.gov/2023/Sep/12/2003298925/-1/-1/0/CSI-DEEPFAKE-THREATS.PDF</w:t>
        </w:r>
      </w:hyperlink>
    </w:p>
  </w:footnote>
  <w:footnote w:id="5">
    <w:p w14:paraId="4554CF1F" w14:textId="77777777" w:rsidR="00DB2F42" w:rsidRDefault="00DB2F42" w:rsidP="00DB2F42">
      <w:r>
        <w:rPr>
          <w:rStyle w:val="FootnoteReference"/>
        </w:rPr>
        <w:footnoteRef/>
      </w:r>
      <w:hyperlink r:id="rId5" w:history="1">
        <w:r>
          <w:rPr>
            <w:rStyle w:val="Hyperlink"/>
          </w:rPr>
          <w:t>https://media.defense.gov/2023/Sep/12/2003298925/-1/-1/0/CSI-DEEPFAKE-THREATS.PDF</w:t>
        </w:r>
      </w:hyperlink>
    </w:p>
  </w:footnote>
  <w:footnote w:id="6">
    <w:p w14:paraId="619AC25C" w14:textId="77777777" w:rsidR="00DB2F42" w:rsidRDefault="00DB2F42" w:rsidP="00DB2F42">
      <w:r>
        <w:rPr>
          <w:rStyle w:val="FootnoteReference"/>
        </w:rPr>
        <w:footnoteRef/>
      </w:r>
      <w:hyperlink r:id="rId6" w:history="1">
        <w:r>
          <w:rPr>
            <w:rStyle w:val="Hyperlink"/>
          </w:rPr>
          <w:t>https://media.defense.gov/2023/Sep/12/2003298925/-1/-1/0/CSI-DEEPFAKE-THREATS.PDF</w:t>
        </w:r>
      </w:hyperlink>
    </w:p>
  </w:footnote>
  <w:footnote w:id="7">
    <w:p w14:paraId="091F250F" w14:textId="77777777" w:rsidR="00DB2F42" w:rsidRDefault="00DB2F42" w:rsidP="00DB2F42">
      <w:r>
        <w:rPr>
          <w:rStyle w:val="FootnoteReference"/>
        </w:rPr>
        <w:footnoteRef/>
      </w:r>
      <w:hyperlink r:id="rId7" w:history="1">
        <w:r>
          <w:rPr>
            <w:rStyle w:val="Hyperlink"/>
          </w:rPr>
          <w:t>https://media.defense.gov/2023/Sep/12/2003298925/-1/-1/0/CSI-DEEPFAKE-THREATS.PDF</w:t>
        </w:r>
      </w:hyperlink>
    </w:p>
  </w:footnote>
  <w:footnote w:id="8">
    <w:p w14:paraId="28EA770A" w14:textId="77777777" w:rsidR="004B585F" w:rsidRDefault="004B585F" w:rsidP="004B585F">
      <w:r>
        <w:rPr>
          <w:rStyle w:val="FootnoteReference"/>
        </w:rPr>
        <w:footnoteRef/>
      </w:r>
      <w:hyperlink r:id="rId8" w:history="1">
        <w:r>
          <w:rPr>
            <w:rStyle w:val="Hyperlink"/>
          </w:rPr>
          <w:t>https://www.technologyreview.com/2019/10/07/132735/deepfake-porn-deeptrace-legislation-california-election-disinformation/</w:t>
        </w:r>
      </w:hyperlink>
    </w:p>
  </w:footnote>
  <w:footnote w:id="9">
    <w:p w14:paraId="45E589E8" w14:textId="77777777" w:rsidR="004B585F" w:rsidRDefault="004B585F" w:rsidP="004B585F">
      <w:r>
        <w:rPr>
          <w:rStyle w:val="FootnoteReference"/>
        </w:rPr>
        <w:footnoteRef/>
      </w:r>
      <w:hyperlink r:id="rId9" w:history="1">
        <w:r>
          <w:rPr>
            <w:rStyle w:val="Hyperlink"/>
          </w:rPr>
          <w:t>https://www.californialawreview.org/print/deep-fakes-a-looming-challenge-for-privacy-democracy-and-national-security/</w:t>
        </w:r>
      </w:hyperlink>
    </w:p>
  </w:footnote>
  <w:footnote w:id="10">
    <w:p w14:paraId="11E869DE" w14:textId="77777777" w:rsidR="004B585F" w:rsidRDefault="004B585F" w:rsidP="004B585F">
      <w:r>
        <w:rPr>
          <w:rStyle w:val="FootnoteReference"/>
        </w:rPr>
        <w:footnoteRef/>
      </w:r>
      <w:hyperlink r:id="rId10" w:history="1">
        <w:r>
          <w:rPr>
            <w:rStyle w:val="Hyperlink"/>
          </w:rPr>
          <w:t>https://www.californialawreview.org/print/deep-fakes-a-looming-challenge-for-privacy-democracy-and-national-security/</w:t>
        </w:r>
      </w:hyperlink>
    </w:p>
  </w:footnote>
  <w:footnote w:id="11">
    <w:p w14:paraId="1C32224C" w14:textId="77777777" w:rsidR="004B585F" w:rsidRDefault="004B585F" w:rsidP="004B585F">
      <w:r>
        <w:rPr>
          <w:rStyle w:val="FootnoteReference"/>
        </w:rPr>
        <w:footnoteRef/>
      </w:r>
      <w:hyperlink r:id="rId11" w:history="1">
        <w:r>
          <w:rPr>
            <w:rStyle w:val="Hyperlink"/>
          </w:rPr>
          <w:t>https://media.defense.gov/2023/Sep/12/2003298925/-1/-1/0/CSI-DEEPFAKE-THREATS.PDF</w:t>
        </w:r>
      </w:hyperlink>
    </w:p>
  </w:footnote>
  <w:footnote w:id="12">
    <w:p w14:paraId="4A5A7D60" w14:textId="77777777" w:rsidR="004B585F" w:rsidRDefault="004B585F" w:rsidP="004B585F">
      <w:r>
        <w:rPr>
          <w:rStyle w:val="FootnoteReference"/>
        </w:rPr>
        <w:footnoteRef/>
      </w:r>
      <w:hyperlink r:id="rId12" w:history="1">
        <w:r>
          <w:rPr>
            <w:rStyle w:val="Hyperlink"/>
          </w:rPr>
          <w:t>https://media.defense.gov/2023/Sep/12/2003298925/-1/-1/0/CSI-DEEPFAKE-THREATS.PDF</w:t>
        </w:r>
      </w:hyperlink>
    </w:p>
  </w:footnote>
  <w:footnote w:id="13">
    <w:p w14:paraId="0C889575" w14:textId="77777777" w:rsidR="004B585F" w:rsidRDefault="004B585F" w:rsidP="004B585F">
      <w:r>
        <w:rPr>
          <w:rStyle w:val="FootnoteReference"/>
        </w:rPr>
        <w:footnoteRef/>
      </w:r>
      <w:hyperlink r:id="rId13" w:history="1">
        <w:r>
          <w:rPr>
            <w:rStyle w:val="Hyperlink"/>
          </w:rPr>
          <w:t>https://media.defense.gov/2023/Sep/12/2003298925/-1/-1/0/CSI-DEEPFAKE-THREATS.PDF</w:t>
        </w:r>
      </w:hyperlink>
    </w:p>
  </w:footnote>
  <w:footnote w:id="14">
    <w:p w14:paraId="6EDA6B37" w14:textId="77777777" w:rsidR="004B585F" w:rsidRDefault="004B585F" w:rsidP="004B585F">
      <w:r>
        <w:rPr>
          <w:rStyle w:val="FootnoteReference"/>
        </w:rPr>
        <w:footnoteRef/>
      </w:r>
      <w:hyperlink r:id="rId14" w:history="1">
        <w:r>
          <w:rPr>
            <w:rStyle w:val="Hyperlink"/>
          </w:rPr>
          <w:t>https://www.frontiersin.org/journals/big-data/articles/10.3389/fdata.2024.1400024/full</w:t>
        </w:r>
      </w:hyperlink>
    </w:p>
  </w:footnote>
  <w:footnote w:id="15">
    <w:p w14:paraId="4C500248" w14:textId="77777777" w:rsidR="004B585F" w:rsidRDefault="004B585F" w:rsidP="004B585F">
      <w:r>
        <w:rPr>
          <w:rStyle w:val="FootnoteReference"/>
        </w:rPr>
        <w:footnoteRef/>
      </w:r>
      <w:hyperlink r:id="rId15" w:history="1">
        <w:r>
          <w:rPr>
            <w:rStyle w:val="Hyperlink"/>
          </w:rPr>
          <w:t>https://www.securityhero.io/state-of-deepfakes/</w:t>
        </w:r>
      </w:hyperlink>
    </w:p>
  </w:footnote>
  <w:footnote w:id="16">
    <w:p w14:paraId="3474742D" w14:textId="77777777" w:rsidR="004B585F" w:rsidRDefault="004B585F" w:rsidP="004B585F">
      <w:r>
        <w:rPr>
          <w:rStyle w:val="FootnoteReference"/>
        </w:rPr>
        <w:footnoteRef/>
      </w:r>
      <w:hyperlink r:id="rId16" w:history="1">
        <w:r>
          <w:rPr>
            <w:rStyle w:val="Hyperlink"/>
          </w:rPr>
          <w:t>https://www.frontiersin.org/journals/big-data/articles/10.3389/fdata.2024.1400024/full</w:t>
        </w:r>
      </w:hyperlink>
    </w:p>
  </w:footnote>
  <w:footnote w:id="17">
    <w:p w14:paraId="7299AB06" w14:textId="77777777" w:rsidR="004B585F" w:rsidRDefault="004B585F" w:rsidP="004B585F">
      <w:r>
        <w:rPr>
          <w:rStyle w:val="FootnoteReference"/>
        </w:rPr>
        <w:footnoteRef/>
      </w:r>
      <w:hyperlink r:id="rId17" w:history="1">
        <w:r>
          <w:rPr>
            <w:rStyle w:val="Hyperlink"/>
          </w:rPr>
          <w:t>https://www.frontiersin.org/journals/big-data/articles/10.3389/fdata.2024.1400024/full</w:t>
        </w:r>
      </w:hyperlink>
    </w:p>
  </w:footnote>
  <w:footnote w:id="18">
    <w:p w14:paraId="0C430CBA" w14:textId="77777777" w:rsidR="004B585F" w:rsidRDefault="004B585F" w:rsidP="004B585F">
      <w:r>
        <w:rPr>
          <w:rStyle w:val="FootnoteReference"/>
        </w:rPr>
        <w:footnoteRef/>
      </w:r>
      <w:hyperlink r:id="rId18" w:history="1">
        <w:r>
          <w:rPr>
            <w:rStyle w:val="Hyperlink"/>
          </w:rPr>
          <w:t>https://media.defense.gov/2023/Sep/12/2003298925/-1/-1/0/CSI-DEEPFAKE-THREATS.PDF</w:t>
        </w:r>
      </w:hyperlink>
    </w:p>
  </w:footnote>
  <w:footnote w:id="19">
    <w:p w14:paraId="034C05AE" w14:textId="77777777" w:rsidR="004B585F" w:rsidRDefault="004B585F" w:rsidP="004B585F">
      <w:r>
        <w:rPr>
          <w:rStyle w:val="FootnoteReference"/>
        </w:rPr>
        <w:footnoteRef/>
      </w:r>
      <w:hyperlink r:id="rId19" w:history="1">
        <w:r>
          <w:rPr>
            <w:rStyle w:val="Hyperlink"/>
          </w:rPr>
          <w:t>https://www.frontiersin.org/journals/big-data/articles/10.3389/fdata.2024.1400024/full</w:t>
        </w:r>
      </w:hyperlink>
    </w:p>
  </w:footnote>
  <w:footnote w:id="20">
    <w:p w14:paraId="168289FA" w14:textId="77777777" w:rsidR="004B585F" w:rsidRDefault="004B585F" w:rsidP="004B585F">
      <w:r>
        <w:rPr>
          <w:rStyle w:val="FootnoteReference"/>
        </w:rPr>
        <w:footnoteRef/>
      </w:r>
      <w:hyperlink r:id="rId20" w:history="1">
        <w:r>
          <w:rPr>
            <w:rStyle w:val="Hyperlink"/>
          </w:rPr>
          <w:t>https://www.securityhero.io/state-of-deepfakes/</w:t>
        </w:r>
      </w:hyperlink>
    </w:p>
  </w:footnote>
  <w:footnote w:id="21">
    <w:p w14:paraId="28F40448" w14:textId="77777777" w:rsidR="004B585F" w:rsidRDefault="004B585F" w:rsidP="004B585F">
      <w:r>
        <w:rPr>
          <w:rStyle w:val="FootnoteReference"/>
        </w:rPr>
        <w:footnoteRef/>
      </w:r>
      <w:hyperlink r:id="rId21" w:history="1">
        <w:r>
          <w:rPr>
            <w:rStyle w:val="Hyperlink"/>
          </w:rPr>
          <w:t>https://www.technologyreview.com/2019/10/07/132735/deepfake-porn-deeptrace-legislation-california-election-disinformation/</w:t>
        </w:r>
      </w:hyperlink>
    </w:p>
  </w:footnote>
  <w:footnote w:id="22">
    <w:p w14:paraId="3454FB13" w14:textId="77777777" w:rsidR="004B585F" w:rsidRDefault="004B585F" w:rsidP="004B585F">
      <w:r>
        <w:rPr>
          <w:rStyle w:val="FootnoteReference"/>
        </w:rPr>
        <w:footnoteRef/>
      </w:r>
      <w:hyperlink r:id="rId22" w:history="1">
        <w:r>
          <w:rPr>
            <w:rStyle w:val="Hyperlink"/>
          </w:rPr>
          <w:t>https://in-prod.asyncgw.teams.microsoft.com/v1/objects/0-sin-d1-f44004d8eca0c396a1bf4b58b91f4e36/views/original/deepfake_growth.png</w:t>
        </w:r>
      </w:hyperlink>
    </w:p>
  </w:footnote>
  <w:footnote w:id="23">
    <w:p w14:paraId="3B30D53B" w14:textId="77777777" w:rsidR="004B585F" w:rsidRDefault="004B585F" w:rsidP="004B585F">
      <w:r>
        <w:rPr>
          <w:rStyle w:val="FootnoteReference"/>
        </w:rPr>
        <w:footnoteRef/>
      </w:r>
      <w:hyperlink r:id="rId23" w:history="1">
        <w:r>
          <w:rPr>
            <w:rStyle w:val="Hyperlink"/>
          </w:rPr>
          <w:t>https://www.frontiersin.org/journals/big-data/articles/10.3389/fdata.2024.1400024/full</w:t>
        </w:r>
      </w:hyperlink>
    </w:p>
  </w:footnote>
  <w:footnote w:id="24">
    <w:p w14:paraId="5B70FD4B" w14:textId="77777777" w:rsidR="004B585F" w:rsidRDefault="004B585F" w:rsidP="004B585F">
      <w:r>
        <w:rPr>
          <w:rStyle w:val="FootnoteReference"/>
        </w:rPr>
        <w:footnoteRef/>
      </w:r>
      <w:hyperlink r:id="rId24" w:history="1">
        <w:r>
          <w:rPr>
            <w:rStyle w:val="Hyperlink"/>
          </w:rPr>
          <w:t>https://www.securityhero.io/state-of-deepfakes/</w:t>
        </w:r>
      </w:hyperlink>
    </w:p>
  </w:footnote>
  <w:footnote w:id="25">
    <w:p w14:paraId="694A6425" w14:textId="77777777" w:rsidR="004B585F" w:rsidRDefault="004B585F" w:rsidP="004B585F">
      <w:r>
        <w:rPr>
          <w:rStyle w:val="FootnoteReference"/>
        </w:rPr>
        <w:footnoteRef/>
      </w:r>
      <w:hyperlink r:id="rId25" w:history="1">
        <w:r>
          <w:rPr>
            <w:rStyle w:val="Hyperlink"/>
          </w:rPr>
          <w:t>https://www.californialawreview.org/print/deep-fakes-a-looming-challenge-for-privacy-democracy-and-national-security/</w:t>
        </w:r>
      </w:hyperlink>
    </w:p>
  </w:footnote>
  <w:footnote w:id="26">
    <w:p w14:paraId="65F0E064" w14:textId="77777777" w:rsidR="004B585F" w:rsidRDefault="004B585F" w:rsidP="004B585F">
      <w:r>
        <w:rPr>
          <w:rStyle w:val="FootnoteReference"/>
        </w:rPr>
        <w:footnoteRef/>
      </w:r>
      <w:hyperlink r:id="rId26" w:history="1">
        <w:r>
          <w:rPr>
            <w:rStyle w:val="Hyperlink"/>
          </w:rPr>
          <w:t>https://www.californialawreview.org/print/deep-fakes-a-looming-challenge-for-privacy-democracy-and-national-security/</w:t>
        </w:r>
      </w:hyperlink>
    </w:p>
  </w:footnote>
  <w:footnote w:id="27">
    <w:p w14:paraId="64DD4D51" w14:textId="77777777" w:rsidR="004B585F" w:rsidRDefault="004B585F" w:rsidP="004B585F">
      <w:r>
        <w:rPr>
          <w:rStyle w:val="FootnoteReference"/>
        </w:rPr>
        <w:footnoteRef/>
      </w:r>
      <w:hyperlink r:id="rId27" w:history="1">
        <w:r>
          <w:rPr>
            <w:rStyle w:val="Hyperlink"/>
          </w:rPr>
          <w:t>https://docslib.org/doc/4913662/deepfakes-trick-or-treat</w:t>
        </w:r>
      </w:hyperlink>
    </w:p>
  </w:footnote>
  <w:footnote w:id="28">
    <w:p w14:paraId="18EC1955" w14:textId="77777777" w:rsidR="004B585F" w:rsidRDefault="004B585F" w:rsidP="004B585F">
      <w:r>
        <w:rPr>
          <w:rStyle w:val="FootnoteReference"/>
        </w:rPr>
        <w:footnoteRef/>
      </w:r>
      <w:hyperlink r:id="rId28" w:history="1">
        <w:r>
          <w:rPr>
            <w:rStyle w:val="Hyperlink"/>
          </w:rPr>
          <w:t>https://arxiv.org/abs/2004.11138</w:t>
        </w:r>
      </w:hyperlink>
    </w:p>
  </w:footnote>
  <w:footnote w:id="29">
    <w:p w14:paraId="3494A3DA" w14:textId="77777777" w:rsidR="004B585F" w:rsidRDefault="004B585F" w:rsidP="004B585F">
      <w:r>
        <w:rPr>
          <w:rStyle w:val="FootnoteReference"/>
        </w:rPr>
        <w:footnoteRef/>
      </w:r>
      <w:hyperlink r:id="rId29" w:history="1">
        <w:r>
          <w:rPr>
            <w:rStyle w:val="Hyperlink"/>
          </w:rPr>
          <w:t>https://www.frontiersin.org/journals/big-data/articles/10.3389/fdata.2024.1400024/full</w:t>
        </w:r>
      </w:hyperlink>
    </w:p>
  </w:footnote>
  <w:footnote w:id="30">
    <w:p w14:paraId="455EB118" w14:textId="77777777" w:rsidR="004B585F" w:rsidRDefault="004B585F" w:rsidP="004B585F">
      <w:r>
        <w:rPr>
          <w:rStyle w:val="FootnoteReference"/>
        </w:rPr>
        <w:footnoteRef/>
      </w:r>
      <w:hyperlink r:id="rId30" w:history="1">
        <w:r>
          <w:rPr>
            <w:rStyle w:val="Hyperlink"/>
          </w:rPr>
          <w:t>https://media.defense.gov/2023/Sep/12/2003298925/-1/-1/0/CSI-DEEPFAKE-THREATS.PDF</w:t>
        </w:r>
      </w:hyperlink>
    </w:p>
  </w:footnote>
  <w:footnote w:id="31">
    <w:p w14:paraId="5CBCC9D2" w14:textId="77777777" w:rsidR="004B585F" w:rsidRDefault="004B585F" w:rsidP="004B585F">
      <w:r>
        <w:rPr>
          <w:rStyle w:val="FootnoteReference"/>
        </w:rPr>
        <w:footnoteRef/>
      </w:r>
      <w:hyperlink r:id="rId31" w:history="1">
        <w:r>
          <w:rPr>
            <w:rStyle w:val="Hyperlink"/>
          </w:rPr>
          <w:t>https://media.defense.gov/2023/Sep/12/2003298925/-1/-1/0/CSI-DEEPFAKE-THREATS.PDF</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7A2E9"/>
    <w:multiLevelType w:val="hybridMultilevel"/>
    <w:tmpl w:val="A3462016"/>
    <w:lvl w:ilvl="0" w:tplc="58B0C2BA">
      <w:start w:val="1"/>
      <w:numFmt w:val="bullet"/>
      <w:lvlText w:val=""/>
      <w:lvlJc w:val="left"/>
      <w:pPr>
        <w:ind w:left="720" w:hanging="360"/>
      </w:pPr>
      <w:rPr>
        <w:rFonts w:ascii="Symbol" w:eastAsia="Symbol" w:hAnsi="Symbol" w:cs="Symbol"/>
      </w:rPr>
    </w:lvl>
    <w:lvl w:ilvl="1" w:tplc="CCD6A6EE">
      <w:start w:val="1"/>
      <w:numFmt w:val="bullet"/>
      <w:lvlText w:val="o"/>
      <w:lvlJc w:val="left"/>
      <w:pPr>
        <w:ind w:left="1440" w:hanging="360"/>
      </w:pPr>
      <w:rPr>
        <w:rFonts w:ascii="Courier New" w:eastAsia="Courier New" w:hAnsi="Courier New" w:cs="Courier New"/>
      </w:rPr>
    </w:lvl>
    <w:lvl w:ilvl="2" w:tplc="614C17E6">
      <w:start w:val="1"/>
      <w:numFmt w:val="bullet"/>
      <w:lvlText w:val=""/>
      <w:lvlJc w:val="left"/>
      <w:pPr>
        <w:ind w:left="2160" w:hanging="360"/>
      </w:pPr>
      <w:rPr>
        <w:rFonts w:ascii="Wingdings" w:eastAsia="Wingdings" w:hAnsi="Wingdings" w:cs="Wingdings"/>
      </w:rPr>
    </w:lvl>
    <w:lvl w:ilvl="3" w:tplc="3B1E7276">
      <w:start w:val="1"/>
      <w:numFmt w:val="bullet"/>
      <w:lvlText w:val=""/>
      <w:lvlJc w:val="left"/>
      <w:pPr>
        <w:ind w:left="2880" w:hanging="360"/>
      </w:pPr>
      <w:rPr>
        <w:rFonts w:ascii="Symbol" w:eastAsia="Symbol" w:hAnsi="Symbol" w:cs="Symbol"/>
      </w:rPr>
    </w:lvl>
    <w:lvl w:ilvl="4" w:tplc="76CA8360">
      <w:start w:val="1"/>
      <w:numFmt w:val="bullet"/>
      <w:lvlText w:val="o"/>
      <w:lvlJc w:val="left"/>
      <w:pPr>
        <w:ind w:left="3600" w:hanging="360"/>
      </w:pPr>
      <w:rPr>
        <w:rFonts w:ascii="Courier New" w:eastAsia="Courier New" w:hAnsi="Courier New" w:cs="Courier New"/>
      </w:rPr>
    </w:lvl>
    <w:lvl w:ilvl="5" w:tplc="74D0D47A">
      <w:start w:val="1"/>
      <w:numFmt w:val="bullet"/>
      <w:lvlText w:val=""/>
      <w:lvlJc w:val="left"/>
      <w:pPr>
        <w:ind w:left="4320" w:hanging="360"/>
      </w:pPr>
      <w:rPr>
        <w:rFonts w:ascii="Wingdings" w:eastAsia="Wingdings" w:hAnsi="Wingdings" w:cs="Wingdings"/>
      </w:rPr>
    </w:lvl>
    <w:lvl w:ilvl="6" w:tplc="F3328060">
      <w:start w:val="1"/>
      <w:numFmt w:val="bullet"/>
      <w:lvlText w:val=""/>
      <w:lvlJc w:val="left"/>
      <w:pPr>
        <w:ind w:left="5040" w:hanging="360"/>
      </w:pPr>
      <w:rPr>
        <w:rFonts w:ascii="Symbol" w:eastAsia="Symbol" w:hAnsi="Symbol" w:cs="Symbol"/>
      </w:rPr>
    </w:lvl>
    <w:lvl w:ilvl="7" w:tplc="65C6C326">
      <w:start w:val="1"/>
      <w:numFmt w:val="bullet"/>
      <w:lvlText w:val="o"/>
      <w:lvlJc w:val="left"/>
      <w:pPr>
        <w:ind w:left="5760" w:hanging="360"/>
      </w:pPr>
      <w:rPr>
        <w:rFonts w:ascii="Courier New" w:eastAsia="Courier New" w:hAnsi="Courier New" w:cs="Courier New"/>
      </w:rPr>
    </w:lvl>
    <w:lvl w:ilvl="8" w:tplc="44E2F3D6">
      <w:start w:val="1"/>
      <w:numFmt w:val="bullet"/>
      <w:lvlText w:val=""/>
      <w:lvlJc w:val="left"/>
      <w:pPr>
        <w:ind w:left="6480" w:hanging="360"/>
      </w:pPr>
      <w:rPr>
        <w:rFonts w:ascii="Wingdings" w:eastAsia="Wingdings" w:hAnsi="Wingdings" w:cs="Wingdings"/>
      </w:rPr>
    </w:lvl>
  </w:abstractNum>
  <w:abstractNum w:abstractNumId="1" w15:restartNumberingAfterBreak="0">
    <w:nsid w:val="517EBE2A"/>
    <w:multiLevelType w:val="hybridMultilevel"/>
    <w:tmpl w:val="D5EA28F6"/>
    <w:lvl w:ilvl="0" w:tplc="F19C6D68">
      <w:start w:val="1"/>
      <w:numFmt w:val="decimal"/>
      <w:lvlText w:val="%1."/>
      <w:lvlJc w:val="left"/>
      <w:pPr>
        <w:ind w:left="720" w:hanging="360"/>
      </w:pPr>
    </w:lvl>
    <w:lvl w:ilvl="1" w:tplc="BBBA406E">
      <w:start w:val="1"/>
      <w:numFmt w:val="lowerLetter"/>
      <w:lvlText w:val="%2."/>
      <w:lvlJc w:val="left"/>
      <w:pPr>
        <w:ind w:left="1440" w:hanging="360"/>
      </w:pPr>
    </w:lvl>
    <w:lvl w:ilvl="2" w:tplc="20721630">
      <w:start w:val="1"/>
      <w:numFmt w:val="lowerRoman"/>
      <w:lvlText w:val="%3."/>
      <w:lvlJc w:val="right"/>
      <w:pPr>
        <w:ind w:left="2160" w:hanging="180"/>
      </w:pPr>
    </w:lvl>
    <w:lvl w:ilvl="3" w:tplc="98D6C886">
      <w:start w:val="1"/>
      <w:numFmt w:val="decimal"/>
      <w:lvlText w:val="%4."/>
      <w:lvlJc w:val="left"/>
      <w:pPr>
        <w:ind w:left="2880" w:hanging="360"/>
      </w:pPr>
    </w:lvl>
    <w:lvl w:ilvl="4" w:tplc="469AD818">
      <w:start w:val="1"/>
      <w:numFmt w:val="lowerLetter"/>
      <w:lvlText w:val="%5."/>
      <w:lvlJc w:val="left"/>
      <w:pPr>
        <w:ind w:left="3600" w:hanging="360"/>
      </w:pPr>
    </w:lvl>
    <w:lvl w:ilvl="5" w:tplc="B524CD32">
      <w:start w:val="1"/>
      <w:numFmt w:val="lowerRoman"/>
      <w:lvlText w:val="%6."/>
      <w:lvlJc w:val="right"/>
      <w:pPr>
        <w:ind w:left="4320" w:hanging="180"/>
      </w:pPr>
    </w:lvl>
    <w:lvl w:ilvl="6" w:tplc="B6A69624">
      <w:start w:val="1"/>
      <w:numFmt w:val="decimal"/>
      <w:lvlText w:val="%7."/>
      <w:lvlJc w:val="left"/>
      <w:pPr>
        <w:ind w:left="5040" w:hanging="360"/>
      </w:pPr>
    </w:lvl>
    <w:lvl w:ilvl="7" w:tplc="8578BA56">
      <w:start w:val="1"/>
      <w:numFmt w:val="lowerLetter"/>
      <w:lvlText w:val="%8."/>
      <w:lvlJc w:val="left"/>
      <w:pPr>
        <w:ind w:left="5760" w:hanging="360"/>
      </w:pPr>
    </w:lvl>
    <w:lvl w:ilvl="8" w:tplc="2EEA2C40">
      <w:start w:val="1"/>
      <w:numFmt w:val="lowerRoman"/>
      <w:lvlText w:val="%9."/>
      <w:lvlJc w:val="right"/>
      <w:pPr>
        <w:ind w:left="6480" w:hanging="180"/>
      </w:pPr>
    </w:lvl>
  </w:abstractNum>
  <w:abstractNum w:abstractNumId="2" w15:restartNumberingAfterBreak="0">
    <w:nsid w:val="6C4029AA"/>
    <w:multiLevelType w:val="hybridMultilevel"/>
    <w:tmpl w:val="24984F80"/>
    <w:lvl w:ilvl="0" w:tplc="4D423FE2">
      <w:start w:val="1"/>
      <w:numFmt w:val="decimal"/>
      <w:lvlText w:val="[%1]"/>
      <w:lvlJc w:val="left"/>
      <w:pPr>
        <w:ind w:left="35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18CF2F4">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0B05352">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0076EA24">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06CFF4C">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D9C8F7A">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79AE720">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349EE928">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560C782C">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5AD3F17"/>
    <w:multiLevelType w:val="hybridMultilevel"/>
    <w:tmpl w:val="36805EDA"/>
    <w:lvl w:ilvl="0" w:tplc="331AC50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B2A60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4CB4B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EC9A4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822AE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EDF6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7A4BA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70C53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480D4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21062491">
    <w:abstractNumId w:val="3"/>
  </w:num>
  <w:num w:numId="2" w16cid:durableId="376392177">
    <w:abstractNumId w:val="2"/>
  </w:num>
  <w:num w:numId="3" w16cid:durableId="1502545252">
    <w:abstractNumId w:val="1"/>
  </w:num>
  <w:num w:numId="4" w16cid:durableId="859002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39E"/>
    <w:rsid w:val="004B585F"/>
    <w:rsid w:val="004C14B9"/>
    <w:rsid w:val="006D16A6"/>
    <w:rsid w:val="00AC6DAB"/>
    <w:rsid w:val="00DB2F42"/>
    <w:rsid w:val="00FE13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97DFF"/>
  <w15:docId w15:val="{6977FA42-9B0A-4FF6-B878-BD459D357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6" w:line="374" w:lineRule="auto"/>
      <w:ind w:firstLine="7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5" w:line="259" w:lineRule="auto"/>
      <w:ind w:left="10" w:hanging="10"/>
      <w:jc w:val="center"/>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135" w:line="259" w:lineRule="auto"/>
      <w:ind w:left="10" w:hanging="10"/>
      <w:jc w:val="center"/>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95" w:line="259" w:lineRule="auto"/>
      <w:ind w:left="1483" w:hanging="10"/>
      <w:outlineLvl w:val="2"/>
    </w:pPr>
    <w:rPr>
      <w:rFonts w:ascii="Times New Roman" w:eastAsia="Times New Roman" w:hAnsi="Times New Roman" w:cs="Times New Roman"/>
      <w:b/>
      <w:color w:val="375623"/>
      <w:sz w:val="26"/>
    </w:rPr>
  </w:style>
  <w:style w:type="paragraph" w:styleId="Heading4">
    <w:name w:val="heading 4"/>
    <w:next w:val="Normal"/>
    <w:link w:val="Heading4Char"/>
    <w:uiPriority w:val="9"/>
    <w:unhideWhenUsed/>
    <w:qFormat/>
    <w:pPr>
      <w:keepNext/>
      <w:keepLines/>
      <w:spacing w:after="76" w:line="259" w:lineRule="auto"/>
      <w:ind w:left="10" w:right="11" w:hanging="10"/>
      <w:jc w:val="both"/>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375623"/>
      <w:sz w:val="26"/>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paragraph" w:styleId="TOC1">
    <w:name w:val="toc 1"/>
    <w:hidden/>
    <w:pPr>
      <w:spacing w:after="43" w:line="259" w:lineRule="auto"/>
      <w:ind w:left="25" w:right="24" w:hanging="10"/>
      <w:jc w:val="both"/>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B2F42"/>
    <w:rPr>
      <w:color w:val="0563C1"/>
      <w:u w:val="single"/>
    </w:rPr>
  </w:style>
  <w:style w:type="character" w:styleId="FootnoteReference">
    <w:name w:val="footnote reference"/>
    <w:basedOn w:val="DefaultParagraphFont"/>
    <w:uiPriority w:val="99"/>
    <w:semiHidden/>
    <w:unhideWhenUsed/>
    <w:rsid w:val="00DB2F42"/>
    <w:rPr>
      <w:vertAlign w:val="superscript"/>
    </w:rPr>
  </w:style>
  <w:style w:type="paragraph" w:styleId="ListParagraph">
    <w:name w:val="List Paragraph"/>
    <w:basedOn w:val="Normal"/>
    <w:uiPriority w:val="34"/>
    <w:qFormat/>
    <w:rsid w:val="00DB2F42"/>
    <w:pPr>
      <w:spacing w:after="160" w:line="279" w:lineRule="auto"/>
      <w:ind w:left="720" w:firstLine="0"/>
      <w:contextualSpacing/>
      <w:jc w:val="left"/>
    </w:pPr>
    <w:rPr>
      <w:rFonts w:asciiTheme="minorHAnsi" w:eastAsiaTheme="minorEastAsia" w:hAnsiTheme="minorHAnsi" w:cstheme="minorBidi"/>
      <w:color w:val="auto"/>
      <w:kern w:val="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8.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s>
</file>

<file path=word/_rels/footnotes.xml.rels><?xml version="1.0" encoding="UTF-8" standalone="yes"?>
<Relationships xmlns="http://schemas.openxmlformats.org/package/2006/relationships"><Relationship Id="rId8" Type="http://schemas.openxmlformats.org/officeDocument/2006/relationships/hyperlink" Target="https://www.technologyreview.com/2019/10/07/132735/deepfake-porn-deeptrace-legislation-california-election-disinformation/" TargetMode="External"/><Relationship Id="rId13" Type="http://schemas.openxmlformats.org/officeDocument/2006/relationships/hyperlink" Target="https://media.defense.gov/2023/Sep/12/2003298925/-1/-1/0/CSI-DEEPFAKE-THREATS.PDF" TargetMode="External"/><Relationship Id="rId18" Type="http://schemas.openxmlformats.org/officeDocument/2006/relationships/hyperlink" Target="https://media.defense.gov/2023/Sep/12/2003298925/-1/-1/0/CSI-DEEPFAKE-THREATS.PDF" TargetMode="External"/><Relationship Id="rId26" Type="http://schemas.openxmlformats.org/officeDocument/2006/relationships/hyperlink" Target="https://www.californialawreview.org/print/deep-fakes-a-looming-challenge-for-privacy-democracy-and-national-security/" TargetMode="External"/><Relationship Id="rId3" Type="http://schemas.openxmlformats.org/officeDocument/2006/relationships/hyperlink" Target="https://www.securityhero.io/state-of-deepfakes/" TargetMode="External"/><Relationship Id="rId21" Type="http://schemas.openxmlformats.org/officeDocument/2006/relationships/hyperlink" Target="https://www.technologyreview.com/2019/10/07/132735/deepfake-porn-deeptrace-legislation-california-election-disinformation/" TargetMode="External"/><Relationship Id="rId7" Type="http://schemas.openxmlformats.org/officeDocument/2006/relationships/hyperlink" Target="https://media.defense.gov/2023/Sep/12/2003298925/-1/-1/0/CSI-DEEPFAKE-THREATS.PDF" TargetMode="External"/><Relationship Id="rId12" Type="http://schemas.openxmlformats.org/officeDocument/2006/relationships/hyperlink" Target="https://media.defense.gov/2023/Sep/12/2003298925/-1/-1/0/CSI-DEEPFAKE-THREATS.PDF" TargetMode="External"/><Relationship Id="rId17" Type="http://schemas.openxmlformats.org/officeDocument/2006/relationships/hyperlink" Target="https://www.frontiersin.org/journals/big-data/articles/10.3389/fdata.2024.1400024/full" TargetMode="External"/><Relationship Id="rId25" Type="http://schemas.openxmlformats.org/officeDocument/2006/relationships/hyperlink" Target="https://www.californialawreview.org/print/deep-fakes-a-looming-challenge-for-privacy-democracy-and-national-security/" TargetMode="External"/><Relationship Id="rId2" Type="http://schemas.openxmlformats.org/officeDocument/2006/relationships/hyperlink" Target="https://www.frontiersin.org/journals/big-data/articles/10.3389/fdata.2024.1400024/full" TargetMode="External"/><Relationship Id="rId16" Type="http://schemas.openxmlformats.org/officeDocument/2006/relationships/hyperlink" Target="https://www.frontiersin.org/journals/big-data/articles/10.3389/fdata.2024.1400024/full" TargetMode="External"/><Relationship Id="rId20" Type="http://schemas.openxmlformats.org/officeDocument/2006/relationships/hyperlink" Target="https://www.securityhero.io/state-of-deepfakes/" TargetMode="External"/><Relationship Id="rId29" Type="http://schemas.openxmlformats.org/officeDocument/2006/relationships/hyperlink" Target="https://www.frontiersin.org/journals/big-data/articles/10.3389/fdata.2024.1400024/full" TargetMode="External"/><Relationship Id="rId1" Type="http://schemas.openxmlformats.org/officeDocument/2006/relationships/hyperlink" Target="https://www.technologyreview.com/2019/10/07/132735/deepfake-porn-deeptrace-legislation-california-election-disinformation/" TargetMode="External"/><Relationship Id="rId6" Type="http://schemas.openxmlformats.org/officeDocument/2006/relationships/hyperlink" Target="https://media.defense.gov/2023/Sep/12/2003298925/-1/-1/0/CSI-DEEPFAKE-THREATS.PDF" TargetMode="External"/><Relationship Id="rId11" Type="http://schemas.openxmlformats.org/officeDocument/2006/relationships/hyperlink" Target="https://media.defense.gov/2023/Sep/12/2003298925/-1/-1/0/CSI-DEEPFAKE-THREATS.PDF" TargetMode="External"/><Relationship Id="rId24" Type="http://schemas.openxmlformats.org/officeDocument/2006/relationships/hyperlink" Target="https://www.securityhero.io/state-of-deepfakes/" TargetMode="External"/><Relationship Id="rId5" Type="http://schemas.openxmlformats.org/officeDocument/2006/relationships/hyperlink" Target="https://media.defense.gov/2023/Sep/12/2003298925/-1/-1/0/CSI-DEEPFAKE-THREATS.PDF" TargetMode="External"/><Relationship Id="rId15" Type="http://schemas.openxmlformats.org/officeDocument/2006/relationships/hyperlink" Target="https://www.securityhero.io/state-of-deepfakes/" TargetMode="External"/><Relationship Id="rId23" Type="http://schemas.openxmlformats.org/officeDocument/2006/relationships/hyperlink" Target="https://www.frontiersin.org/journals/big-data/articles/10.3389/fdata.2024.1400024/full" TargetMode="External"/><Relationship Id="rId28" Type="http://schemas.openxmlformats.org/officeDocument/2006/relationships/hyperlink" Target="https://arxiv.org/abs/2004.11138" TargetMode="External"/><Relationship Id="rId10" Type="http://schemas.openxmlformats.org/officeDocument/2006/relationships/hyperlink" Target="https://www.californialawreview.org/print/deep-fakes-a-looming-challenge-for-privacy-democracy-and-national-security/" TargetMode="External"/><Relationship Id="rId19" Type="http://schemas.openxmlformats.org/officeDocument/2006/relationships/hyperlink" Target="https://www.frontiersin.org/journals/big-data/articles/10.3389/fdata.2024.1400024/full" TargetMode="External"/><Relationship Id="rId31" Type="http://schemas.openxmlformats.org/officeDocument/2006/relationships/hyperlink" Target="https://media.defense.gov/2023/Sep/12/2003298925/-1/-1/0/CSI-DEEPFAKE-THREATS.PDF" TargetMode="External"/><Relationship Id="rId4" Type="http://schemas.openxmlformats.org/officeDocument/2006/relationships/hyperlink" Target="https://media.defense.gov/2023/Sep/12/2003298925/-1/-1/0/CSI-DEEPFAKE-THREATS.PDF" TargetMode="External"/><Relationship Id="rId9" Type="http://schemas.openxmlformats.org/officeDocument/2006/relationships/hyperlink" Target="https://www.californialawreview.org/print/deep-fakes-a-looming-challenge-for-privacy-democracy-and-national-security/" TargetMode="External"/><Relationship Id="rId14" Type="http://schemas.openxmlformats.org/officeDocument/2006/relationships/hyperlink" Target="https://www.frontiersin.org/journals/big-data/articles/10.3389/fdata.2024.1400024/full" TargetMode="External"/><Relationship Id="rId22" Type="http://schemas.openxmlformats.org/officeDocument/2006/relationships/hyperlink" Target="https://in-prod.asyncgw.teams.microsoft.com/v1/objects/0-sin-d1-f44004d8eca0c396a1bf4b58b91f4e36/views/original/deepfake_growth.png" TargetMode="External"/><Relationship Id="rId27" Type="http://schemas.openxmlformats.org/officeDocument/2006/relationships/hyperlink" Target="https://docslib.org/doc/4913662/deepfakes-trick-or-treat" TargetMode="External"/><Relationship Id="rId30" Type="http://schemas.openxmlformats.org/officeDocument/2006/relationships/hyperlink" Target="https://media.defense.gov/2023/Sep/12/2003298925/-1/-1/0/CSI-DEEPFAKE-THREA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9261</Words>
  <Characters>52790</Characters>
  <Application>Microsoft Office Word</Application>
  <DocSecurity>0</DocSecurity>
  <Lines>439</Lines>
  <Paragraphs>123</Paragraphs>
  <ScaleCrop>false</ScaleCrop>
  <Company/>
  <LinksUpToDate>false</LinksUpToDate>
  <CharactersWithSpaces>61928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Pulapakura_Emmi_25021D2607_MiniProject_v3.docx</dc:title>
  <dc:subject/>
  <dc:creator>Pilla Sai Gowtham</dc:creator>
  <cp:keywords/>
  <cp:lastModifiedBy>Pilla Sai Gowtham</cp:lastModifiedBy>
  <cp:revision>2</cp:revision>
  <dcterms:created xsi:type="dcterms:W3CDTF">2026-03-28T18:20:00Z</dcterms:created>
  <dcterms:modified xsi:type="dcterms:W3CDTF">2026-03-28T18:20:00Z</dcterms:modified>
</cp:coreProperties>
</file>