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66"/>
        <w:gridCol w:w="1552"/>
        <w:gridCol w:w="1511"/>
        <w:gridCol w:w="1529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S.NO</w:t>
            </w:r>
          </w:p>
        </w:tc>
        <w:tc>
          <w:tcPr>
            <w:tcW w:w="1582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Test cases</w:t>
            </w:r>
          </w:p>
        </w:tc>
        <w:tc>
          <w:tcPr>
            <w:tcW w:w="155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:lang w:val="en-I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I</w:t>
            </w:r>
            <w:r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:lang w:val="en-IN"/>
                <w14:textFill>
                  <w14:solidFill>
                    <w14:schemeClr w14:val="accent1"/>
                  </w14:solidFill>
                </w14:textFill>
              </w:rPr>
              <w:t>nput Action Performance</w:t>
            </w:r>
          </w:p>
        </w:tc>
        <w:tc>
          <w:tcPr>
            <w:tcW w:w="1557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:lang w:val="en-I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 xml:space="preserve">Expected </w:t>
            </w:r>
            <w:r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:lang w:val="en-IN"/>
                <w14:textFill>
                  <w14:solidFill>
                    <w14:schemeClr w14:val="accent1"/>
                  </w14:solidFill>
                </w14:textFill>
              </w:rPr>
              <w:t>Output</w:t>
            </w:r>
          </w:p>
        </w:tc>
        <w:tc>
          <w:tcPr>
            <w:tcW w:w="1558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:lang w:val="en-I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 xml:space="preserve">Actual </w:t>
            </w:r>
            <w:r>
              <w:rPr>
                <w:rFonts w:hint="default"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:lang w:val="en-IN"/>
                <w14:textFill>
                  <w14:solidFill>
                    <w14:schemeClr w14:val="accent1"/>
                  </w14:solidFill>
                </w14:textFill>
              </w:rPr>
              <w:t>Output</w:t>
            </w:r>
          </w:p>
        </w:tc>
        <w:tc>
          <w:tcPr>
            <w:tcW w:w="1548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P/F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dataset.</w:t>
            </w:r>
          </w:p>
        </w:tc>
        <w:tc>
          <w:tcPr>
            <w:tcW w:w="1554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Dataset.</w:t>
            </w:r>
          </w:p>
        </w:tc>
        <w:tc>
          <w:tcPr>
            <w:tcW w:w="155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need to read successfully.</w:t>
            </w:r>
          </w:p>
        </w:tc>
        <w:tc>
          <w:tcPr>
            <w:tcW w:w="155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fetched successfully.</w:t>
            </w:r>
          </w:p>
        </w:tc>
        <w:tc>
          <w:tcPr>
            <w:tcW w:w="1548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pre-processing on the dataset</w:t>
            </w:r>
          </w:p>
        </w:tc>
        <w:tc>
          <w:tcPr>
            <w:tcW w:w="1554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Pre-processing part takes place </w:t>
            </w:r>
          </w:p>
        </w:tc>
        <w:tc>
          <w:tcPr>
            <w:tcW w:w="155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Pre-processing should be performed on dataset </w:t>
            </w:r>
          </w:p>
        </w:tc>
        <w:tc>
          <w:tcPr>
            <w:tcW w:w="155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Pre-processing successfully completed.</w:t>
            </w:r>
          </w:p>
        </w:tc>
        <w:tc>
          <w:tcPr>
            <w:tcW w:w="1548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4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Building for the clean data</w:t>
            </w:r>
          </w:p>
        </w:tc>
        <w:tc>
          <w:tcPr>
            <w:tcW w:w="155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create model using required algorithms</w:t>
            </w:r>
          </w:p>
        </w:tc>
        <w:tc>
          <w:tcPr>
            <w:tcW w:w="155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Created Successfully.</w:t>
            </w:r>
          </w:p>
        </w:tc>
        <w:tc>
          <w:tcPr>
            <w:tcW w:w="1548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Anaemia Estimation</w:t>
            </w:r>
          </w:p>
        </w:tc>
        <w:tc>
          <w:tcPr>
            <w:tcW w:w="1554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fields provided.</w:t>
            </w:r>
          </w:p>
        </w:tc>
        <w:tc>
          <w:tcPr>
            <w:tcW w:w="155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should be whether anaemic or not </w:t>
            </w:r>
          </w:p>
        </w:tc>
        <w:tc>
          <w:tcPr>
            <w:tcW w:w="155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predicted as patient is infected with anaemia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2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Anaemia Estimation</w:t>
            </w:r>
          </w:p>
        </w:tc>
        <w:tc>
          <w:tcPr>
            <w:tcW w:w="1554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fields provided.</w:t>
            </w:r>
          </w:p>
        </w:tc>
        <w:tc>
          <w:tcPr>
            <w:tcW w:w="1557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should be whether anaemic or not</w:t>
            </w:r>
          </w:p>
        </w:tc>
        <w:tc>
          <w:tcPr>
            <w:tcW w:w="1558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predicted as patient is not infected with anaemia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ass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32A3E"/>
    <w:rsid w:val="6993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2022-05-21T09:44:00Z</dcterms:created>
  <dc:creator>VK Nivedha</dc:creator>
  <cp:lastModifiedBy>VK Nivedha</cp:lastModifiedBy>
  <dcterms:modified xsi:type="dcterms:W3CDTF">2022-05-21T09:45:01Z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36FA90C8036245C888E8F9162B00C813</vt:lpwstr>
  </property>
</Properties>
</file>