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15DA46F" w14:textId="7ADA44C6" w:rsidR="00DF564C" w:rsidRPr="00DF564C" w:rsidRDefault="00DF564C" w:rsidP="52D93A5A">
      <w:pPr>
        <w:jc w:val="center"/>
        <w:rPr>
          <w:rFonts w:ascii="Calibri" w:eastAsia="Calibri" w:hAnsi="Calibri" w:cs="Calibri"/>
          <w:b/>
          <w:bCs/>
          <w:color w:val="000000"/>
          <w:sz w:val="28"/>
          <w:szCs w:val="28"/>
        </w:rPr>
      </w:pPr>
      <w:r w:rsidRPr="52D93A5A">
        <w:rPr>
          <w:rFonts w:ascii="Calibri" w:eastAsia="Calibri" w:hAnsi="Calibri" w:cs="Calibri"/>
          <w:b/>
          <w:bCs/>
          <w:color w:val="000000" w:themeColor="text1"/>
          <w:sz w:val="28"/>
          <w:szCs w:val="28"/>
        </w:rPr>
        <w:t xml:space="preserve">Trends in Hospitalization Among Patients with Cardiovascular, </w:t>
      </w:r>
      <w:bookmarkStart w:id="0" w:name="_Hlk169255174"/>
      <w:r w:rsidRPr="52D93A5A">
        <w:rPr>
          <w:rFonts w:ascii="Calibri" w:eastAsia="Calibri" w:hAnsi="Calibri" w:cs="Calibri"/>
          <w:b/>
          <w:bCs/>
          <w:color w:val="000000" w:themeColor="text1"/>
          <w:sz w:val="28"/>
          <w:szCs w:val="28"/>
        </w:rPr>
        <w:t>Immunological</w:t>
      </w:r>
      <w:bookmarkEnd w:id="0"/>
      <w:r w:rsidRPr="52D93A5A">
        <w:rPr>
          <w:rFonts w:ascii="Calibri" w:eastAsia="Calibri" w:hAnsi="Calibri" w:cs="Calibri"/>
          <w:b/>
          <w:bCs/>
          <w:color w:val="000000" w:themeColor="text1"/>
          <w:sz w:val="28"/>
          <w:szCs w:val="28"/>
        </w:rPr>
        <w:t xml:space="preserve">, and </w:t>
      </w:r>
      <w:r w:rsidR="7B4A57F6" w:rsidRPr="52D93A5A">
        <w:rPr>
          <w:rFonts w:ascii="Calibri" w:eastAsia="Calibri" w:hAnsi="Calibri" w:cs="Calibri"/>
          <w:b/>
          <w:bCs/>
          <w:color w:val="000000" w:themeColor="text1"/>
          <w:sz w:val="28"/>
          <w:szCs w:val="28"/>
        </w:rPr>
        <w:t>neurological</w:t>
      </w:r>
      <w:r w:rsidRPr="52D93A5A">
        <w:rPr>
          <w:rFonts w:ascii="Calibri" w:eastAsia="Calibri" w:hAnsi="Calibri" w:cs="Calibri"/>
          <w:b/>
          <w:bCs/>
          <w:color w:val="000000" w:themeColor="text1"/>
          <w:sz w:val="28"/>
          <w:szCs w:val="28"/>
        </w:rPr>
        <w:t xml:space="preserve"> Illnesses: Findings from HowOften</w:t>
      </w:r>
    </w:p>
    <w:p w14:paraId="7E38170D" w14:textId="49829B4C" w:rsidR="00695597" w:rsidRPr="001C1C11" w:rsidRDefault="156FD3DD" w:rsidP="52D93A5A">
      <w:pPr>
        <w:jc w:val="center"/>
        <w:rPr>
          <w:rFonts w:asciiTheme="majorHAnsi" w:eastAsia="Calibri" w:hAnsiTheme="majorHAnsi" w:cstheme="majorBidi"/>
          <w:b/>
          <w:bCs/>
        </w:rPr>
      </w:pPr>
      <w:r w:rsidRPr="52D93A5A">
        <w:rPr>
          <w:rFonts w:ascii="Calibri" w:eastAsia="Calibri" w:hAnsi="Calibri" w:cs="Calibri"/>
          <w:b/>
          <w:bCs/>
          <w:sz w:val="22"/>
          <w:szCs w:val="22"/>
        </w:rPr>
        <w:t>Azza Shoaibi</w:t>
      </w:r>
      <w:r w:rsidR="00ED4006" w:rsidRPr="52D93A5A">
        <w:rPr>
          <w:rFonts w:ascii="Calibri" w:eastAsia="Calibri" w:hAnsi="Calibri" w:cs="Calibri"/>
          <w:b/>
          <w:bCs/>
          <w:sz w:val="22"/>
          <w:szCs w:val="22"/>
        </w:rPr>
        <w:t>,</w:t>
      </w:r>
      <w:r w:rsidR="32CCF075" w:rsidRPr="52D93A5A">
        <w:rPr>
          <w:rFonts w:ascii="Calibri" w:eastAsia="Calibri" w:hAnsi="Calibri" w:cs="Calibri"/>
          <w:b/>
          <w:bCs/>
          <w:sz w:val="22"/>
          <w:szCs w:val="22"/>
        </w:rPr>
        <w:t xml:space="preserve"> </w:t>
      </w:r>
      <w:r w:rsidR="5B6123FD" w:rsidRPr="52D93A5A">
        <w:rPr>
          <w:rFonts w:ascii="Calibri" w:eastAsia="Calibri" w:hAnsi="Calibri" w:cs="Calibri"/>
          <w:b/>
          <w:bCs/>
          <w:sz w:val="22"/>
          <w:szCs w:val="22"/>
        </w:rPr>
        <w:t>PhD</w:t>
      </w:r>
      <w:r w:rsidR="3CD0B9F8" w:rsidRPr="52D93A5A">
        <w:rPr>
          <w:rFonts w:ascii="Calibri" w:eastAsia="Calibri" w:hAnsi="Calibri" w:cs="Calibri"/>
          <w:b/>
          <w:bCs/>
          <w:sz w:val="22"/>
          <w:szCs w:val="22"/>
          <w:vertAlign w:val="superscript"/>
        </w:rPr>
        <w:t xml:space="preserve"> 1</w:t>
      </w:r>
      <w:r w:rsidR="5B6123FD" w:rsidRPr="52D93A5A">
        <w:rPr>
          <w:rFonts w:ascii="Calibri" w:eastAsia="Calibri" w:hAnsi="Calibri" w:cs="Calibri"/>
          <w:b/>
          <w:bCs/>
          <w:sz w:val="22"/>
          <w:szCs w:val="22"/>
        </w:rPr>
        <w:t xml:space="preserve"> </w:t>
      </w:r>
      <w:r w:rsidR="1728FE44" w:rsidRPr="52D93A5A">
        <w:rPr>
          <w:rFonts w:ascii="Calibri" w:eastAsia="Calibri" w:hAnsi="Calibri" w:cs="Calibri"/>
          <w:b/>
          <w:bCs/>
          <w:sz w:val="22"/>
          <w:szCs w:val="22"/>
        </w:rPr>
        <w:t>,</w:t>
      </w:r>
      <w:r w:rsidR="00ED4006" w:rsidRPr="52D93A5A">
        <w:rPr>
          <w:rFonts w:ascii="Calibri" w:eastAsia="Calibri" w:hAnsi="Calibri" w:cs="Calibri"/>
          <w:b/>
          <w:bCs/>
          <w:sz w:val="22"/>
          <w:szCs w:val="22"/>
        </w:rPr>
        <w:t xml:space="preserve"> </w:t>
      </w:r>
      <w:r w:rsidR="00695597" w:rsidRPr="52D93A5A">
        <w:rPr>
          <w:rFonts w:ascii="Calibri" w:eastAsia="Calibri" w:hAnsi="Calibri" w:cs="Calibri"/>
          <w:b/>
          <w:bCs/>
          <w:sz w:val="22"/>
          <w:szCs w:val="22"/>
        </w:rPr>
        <w:t>Chris Knoll</w:t>
      </w:r>
      <w:r w:rsidR="00BB1A66" w:rsidRPr="52D93A5A">
        <w:rPr>
          <w:rFonts w:ascii="Calibri" w:eastAsia="Calibri" w:hAnsi="Calibri" w:cs="Calibri"/>
          <w:b/>
          <w:bCs/>
          <w:sz w:val="22"/>
          <w:szCs w:val="22"/>
        </w:rPr>
        <w:t>, BS</w:t>
      </w:r>
      <w:r w:rsidR="19EA278C" w:rsidRPr="52D93A5A">
        <w:rPr>
          <w:rFonts w:ascii="Calibri" w:eastAsia="Calibri" w:hAnsi="Calibri" w:cs="Calibri"/>
          <w:b/>
          <w:bCs/>
          <w:sz w:val="22"/>
          <w:szCs w:val="22"/>
          <w:vertAlign w:val="superscript"/>
        </w:rPr>
        <w:t>1</w:t>
      </w:r>
      <w:r w:rsidR="00ED4006" w:rsidRPr="52D93A5A">
        <w:rPr>
          <w:rFonts w:ascii="Calibri" w:eastAsia="Calibri" w:hAnsi="Calibri" w:cs="Calibri"/>
          <w:b/>
          <w:bCs/>
          <w:sz w:val="22"/>
          <w:szCs w:val="22"/>
        </w:rPr>
        <w:t xml:space="preserve">, </w:t>
      </w:r>
      <w:r w:rsidR="00085492" w:rsidRPr="52D93A5A">
        <w:rPr>
          <w:rFonts w:ascii="Calibri" w:eastAsia="Calibri" w:hAnsi="Calibri" w:cs="Calibri"/>
          <w:b/>
          <w:bCs/>
          <w:sz w:val="22"/>
          <w:szCs w:val="22"/>
        </w:rPr>
        <w:t>Gowtham</w:t>
      </w:r>
      <w:r w:rsidR="7F6EEAC0" w:rsidRPr="52D93A5A">
        <w:rPr>
          <w:rFonts w:ascii="Calibri" w:eastAsia="Calibri" w:hAnsi="Calibri" w:cs="Calibri"/>
          <w:b/>
          <w:bCs/>
          <w:sz w:val="22"/>
          <w:szCs w:val="22"/>
        </w:rPr>
        <w:t xml:space="preserve"> A</w:t>
      </w:r>
      <w:r w:rsidR="00085492" w:rsidRPr="52D93A5A">
        <w:rPr>
          <w:rFonts w:ascii="Calibri" w:eastAsia="Calibri" w:hAnsi="Calibri" w:cs="Calibri"/>
          <w:b/>
          <w:bCs/>
          <w:sz w:val="22"/>
          <w:szCs w:val="22"/>
        </w:rPr>
        <w:t xml:space="preserve"> Rao</w:t>
      </w:r>
      <w:r w:rsidR="00085492" w:rsidRPr="52D93A5A">
        <w:rPr>
          <w:rFonts w:ascii="Calibri" w:eastAsia="Calibri" w:hAnsi="Calibri" w:cs="Calibri"/>
          <w:b/>
          <w:bCs/>
          <w:sz w:val="22"/>
          <w:szCs w:val="22"/>
          <w:vertAlign w:val="superscript"/>
        </w:rPr>
        <w:t xml:space="preserve"> </w:t>
      </w:r>
      <w:r w:rsidR="00085492" w:rsidRPr="52D93A5A">
        <w:rPr>
          <w:rFonts w:ascii="Calibri" w:eastAsia="Calibri" w:hAnsi="Calibri" w:cs="Calibri"/>
          <w:b/>
          <w:bCs/>
          <w:sz w:val="22"/>
          <w:szCs w:val="22"/>
        </w:rPr>
        <w:t>, MD, PhD</w:t>
      </w:r>
      <w:r w:rsidR="00085492" w:rsidRPr="52D93A5A">
        <w:rPr>
          <w:rFonts w:ascii="Calibri" w:eastAsia="Calibri" w:hAnsi="Calibri" w:cs="Calibri"/>
          <w:b/>
          <w:bCs/>
          <w:sz w:val="22"/>
          <w:szCs w:val="22"/>
          <w:vertAlign w:val="superscript"/>
        </w:rPr>
        <w:t xml:space="preserve"> 1</w:t>
      </w:r>
      <w:r>
        <w:br/>
      </w:r>
      <w:r w:rsidR="77F466D2" w:rsidRPr="52D93A5A">
        <w:rPr>
          <w:rFonts w:asciiTheme="majorHAnsi" w:eastAsia="Calibri" w:hAnsiTheme="majorHAnsi" w:cstheme="majorBidi"/>
          <w:b/>
          <w:bCs/>
          <w:vertAlign w:val="superscript"/>
        </w:rPr>
        <w:t>1</w:t>
      </w:r>
      <w:r w:rsidR="00695597" w:rsidRPr="52D93A5A">
        <w:rPr>
          <w:rFonts w:asciiTheme="majorHAnsi" w:eastAsia="Calibri" w:hAnsiTheme="majorHAnsi" w:cstheme="majorBidi"/>
          <w:b/>
          <w:bCs/>
        </w:rPr>
        <w:t>Janssen Research &amp; Development, Titusville, NJ</w:t>
      </w:r>
      <w:r w:rsidR="00AC68C0" w:rsidRPr="52D93A5A">
        <w:rPr>
          <w:rFonts w:asciiTheme="majorHAnsi" w:eastAsia="Calibri" w:hAnsiTheme="majorHAnsi" w:cstheme="majorBidi"/>
          <w:b/>
          <w:bCs/>
        </w:rPr>
        <w:t>, USA</w:t>
      </w:r>
    </w:p>
    <w:p w14:paraId="16AEE386" w14:textId="77777777" w:rsidR="00220277" w:rsidRDefault="00220277" w:rsidP="00325DFF">
      <w:pPr>
        <w:rPr>
          <w:rFonts w:ascii="Calibri" w:eastAsia="Calibri" w:hAnsi="Calibri" w:cs="Calibri"/>
          <w:b/>
          <w:sz w:val="22"/>
          <w:szCs w:val="22"/>
        </w:rPr>
      </w:pPr>
    </w:p>
    <w:p w14:paraId="662B976A" w14:textId="73FA7DDC" w:rsidR="00ED4006" w:rsidRDefault="00ED4006" w:rsidP="00ED4006">
      <w:pPr>
        <w:pBdr>
          <w:top w:val="nil"/>
          <w:left w:val="nil"/>
          <w:bottom w:val="nil"/>
          <w:right w:val="nil"/>
          <w:between w:val="nil"/>
        </w:pBdr>
        <w:spacing w:after="120"/>
        <w:jc w:val="center"/>
        <w:rPr>
          <w:rFonts w:ascii="Calibri" w:eastAsia="Calibri" w:hAnsi="Calibri" w:cs="Calibri"/>
          <w:b/>
          <w:sz w:val="22"/>
          <w:szCs w:val="22"/>
        </w:rPr>
        <w:sectPr w:rsidR="00ED4006" w:rsidSect="00326B2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pPr>
    </w:p>
    <w:p w14:paraId="483A3AC5" w14:textId="77777777" w:rsidR="00ED4006" w:rsidRDefault="00DA7630" w:rsidP="00ED4006">
      <w:pPr>
        <w:keepNext/>
        <w:pBdr>
          <w:top w:val="nil"/>
          <w:left w:val="nil"/>
          <w:bottom w:val="nil"/>
          <w:right w:val="nil"/>
          <w:between w:val="nil"/>
        </w:pBdr>
        <w:spacing w:before="120" w:after="120"/>
        <w:jc w:val="both"/>
        <w:rPr>
          <w:rFonts w:ascii="Calibri" w:eastAsia="Calibri" w:hAnsi="Calibri" w:cs="Calibri"/>
          <w:b/>
          <w:sz w:val="22"/>
          <w:szCs w:val="22"/>
        </w:rPr>
      </w:pPr>
      <w:r w:rsidRPr="76A93153">
        <w:rPr>
          <w:rFonts w:ascii="Calibri" w:eastAsia="Calibri" w:hAnsi="Calibri" w:cs="Calibri"/>
          <w:b/>
          <w:bCs/>
          <w:sz w:val="22"/>
          <w:szCs w:val="22"/>
        </w:rPr>
        <w:t>Background</w:t>
      </w:r>
    </w:p>
    <w:p w14:paraId="62E893F8" w14:textId="06DC19C5" w:rsidR="68863D66" w:rsidRDefault="00650546" w:rsidP="52D93A5A">
      <w:pPr>
        <w:keepNext/>
        <w:pBdr>
          <w:top w:val="nil"/>
          <w:left w:val="nil"/>
          <w:bottom w:val="nil"/>
          <w:right w:val="nil"/>
          <w:between w:val="nil"/>
        </w:pBdr>
        <w:spacing w:before="120" w:after="120"/>
        <w:rPr>
          <w:rFonts w:ascii="Calibri" w:eastAsia="Calibri" w:hAnsi="Calibri" w:cs="Calibri"/>
          <w:sz w:val="22"/>
          <w:szCs w:val="22"/>
        </w:rPr>
      </w:pPr>
      <w:r w:rsidRPr="52D93A5A">
        <w:rPr>
          <w:rFonts w:ascii="Calibri" w:eastAsia="Calibri" w:hAnsi="Calibri" w:cs="Calibri"/>
          <w:sz w:val="22"/>
          <w:szCs w:val="22"/>
        </w:rPr>
        <w:t>Cardiovascular, immunological, and neurological disorders represent the most significant disease burden both in the United States and worldwide. These conditions are primarily chronic, requiring continuous medical care and often leading to frequent hospitalizations, significantly increasing healthcare costs</w:t>
      </w:r>
      <w:r w:rsidR="0036357F" w:rsidRPr="52D93A5A">
        <w:rPr>
          <w:rFonts w:eastAsia="Calibri"/>
          <w:sz w:val="18"/>
          <w:szCs w:val="18"/>
          <w:vertAlign w:val="superscript"/>
        </w:rPr>
        <w:t>1</w:t>
      </w:r>
      <w:r w:rsidR="00896042" w:rsidRPr="52D93A5A">
        <w:rPr>
          <w:rFonts w:eastAsia="Calibri"/>
          <w:sz w:val="18"/>
          <w:szCs w:val="18"/>
          <w:vertAlign w:val="superscript"/>
        </w:rPr>
        <w:t>,2</w:t>
      </w:r>
      <w:r w:rsidRPr="52D93A5A">
        <w:rPr>
          <w:rFonts w:ascii="Calibri" w:eastAsia="Calibri" w:hAnsi="Calibri" w:cs="Calibri"/>
          <w:sz w:val="22"/>
          <w:szCs w:val="22"/>
        </w:rPr>
        <w:t xml:space="preserve">. To enhance our understanding of the conditions associated with substantial morbidity, we analyzed hospitalization rates and trends for specific diseases in the United States from January 1, 2012, to December 31, 2022. Specifically, we utilized real-world data to determine the incidence </w:t>
      </w:r>
      <w:r w:rsidR="3EC7D70A" w:rsidRPr="52D93A5A">
        <w:rPr>
          <w:rFonts w:ascii="Calibri" w:eastAsia="Calibri" w:hAnsi="Calibri" w:cs="Calibri"/>
          <w:sz w:val="22"/>
          <w:szCs w:val="22"/>
        </w:rPr>
        <w:t>rates</w:t>
      </w:r>
      <w:r w:rsidRPr="52D93A5A">
        <w:rPr>
          <w:rFonts w:ascii="Calibri" w:eastAsia="Calibri" w:hAnsi="Calibri" w:cs="Calibri"/>
          <w:sz w:val="22"/>
          <w:szCs w:val="22"/>
        </w:rPr>
        <w:t xml:space="preserve"> of hospitalizations across 14 conditions, stratified by age and gender. Additionally, we investigated changes in these rates over the past decade</w:t>
      </w:r>
      <w:r w:rsidR="68863D66" w:rsidRPr="52D93A5A">
        <w:rPr>
          <w:rFonts w:ascii="Calibri" w:eastAsia="Calibri" w:hAnsi="Calibri" w:cs="Calibri"/>
          <w:sz w:val="22"/>
          <w:szCs w:val="22"/>
        </w:rPr>
        <w:t>.</w:t>
      </w:r>
    </w:p>
    <w:p w14:paraId="28B7ED1E" w14:textId="39382B59" w:rsidR="0F468B0A" w:rsidRDefault="00DA7630" w:rsidP="6990637D">
      <w:pPr>
        <w:spacing w:after="120"/>
        <w:rPr>
          <w:rFonts w:ascii="Calibri" w:eastAsia="Calibri" w:hAnsi="Calibri" w:cs="Calibri"/>
          <w:sz w:val="22"/>
          <w:szCs w:val="22"/>
        </w:rPr>
      </w:pPr>
      <w:r w:rsidRPr="6990637D">
        <w:rPr>
          <w:rFonts w:ascii="Calibri" w:eastAsia="Calibri" w:hAnsi="Calibri" w:cs="Calibri"/>
          <w:b/>
          <w:bCs/>
          <w:sz w:val="22"/>
          <w:szCs w:val="22"/>
        </w:rPr>
        <w:t>Methods</w:t>
      </w:r>
    </w:p>
    <w:p w14:paraId="30322A27" w14:textId="3663C78C" w:rsidR="0F468B0A" w:rsidRDefault="000E61A8" w:rsidP="76A93153">
      <w:pPr>
        <w:spacing w:after="120"/>
        <w:rPr>
          <w:rFonts w:ascii="Calibri" w:eastAsia="Calibri" w:hAnsi="Calibri" w:cs="Calibri"/>
          <w:sz w:val="22"/>
          <w:szCs w:val="22"/>
        </w:rPr>
      </w:pPr>
      <w:r w:rsidRPr="000E61A8">
        <w:rPr>
          <w:rFonts w:ascii="Calibri" w:hAnsi="Calibri" w:cs="Calibri"/>
          <w:sz w:val="22"/>
          <w:szCs w:val="22"/>
        </w:rPr>
        <w:t>This retrospective observational cohort study leveraged routinely collected healthcare data from five US administrative claims databases and one electronic health record database. We utilized IBM Health MarketScan® Commercial Claims and Encounters Database (IBM CCAE), IBM Health MarketScan® Multi-State Medicaid Database (IBM MDCD), IBM Health MarketScan® Medicare Supplemental and Coordination of Benefits Database (IBM MDCR), PharMetrics Plus (PharMetrics), Optum’s Clinformatics® Extended Data Mart – Socio-Economic Status (OPTUM Extended SES), and Optum EHR, representing clinical data standardized to the Observational Medical Outcomes Partnership (OMOP-CDM) format</w:t>
      </w:r>
      <w:r w:rsidR="0F468B0A" w:rsidRPr="6990637D">
        <w:rPr>
          <w:rFonts w:ascii="Calibri" w:hAnsi="Calibri" w:cs="Calibri"/>
          <w:sz w:val="22"/>
          <w:szCs w:val="22"/>
        </w:rPr>
        <w:t xml:space="preserve">. </w:t>
      </w:r>
    </w:p>
    <w:p w14:paraId="2BE8F50D" w14:textId="741DE152" w:rsidR="004E10D3" w:rsidRPr="004E10D3" w:rsidRDefault="36EF86B3" w:rsidP="76A93153">
      <w:pPr>
        <w:spacing w:after="120"/>
        <w:rPr>
          <w:rFonts w:ascii="Calibri" w:hAnsi="Calibri" w:cs="Calibri"/>
          <w:sz w:val="22"/>
          <w:szCs w:val="22"/>
        </w:rPr>
      </w:pPr>
      <w:r w:rsidRPr="52D93A5A">
        <w:rPr>
          <w:rFonts w:ascii="Calibri" w:hAnsi="Calibri" w:cs="Calibri"/>
          <w:sz w:val="22"/>
          <w:szCs w:val="22"/>
        </w:rPr>
        <w:t xml:space="preserve">HowOften was </w:t>
      </w:r>
      <w:r w:rsidR="004E10D3" w:rsidRPr="52D93A5A">
        <w:rPr>
          <w:rFonts w:ascii="Calibri" w:hAnsi="Calibri" w:cs="Calibri"/>
          <w:sz w:val="22"/>
          <w:szCs w:val="22"/>
        </w:rPr>
        <w:t>conducted in October 2023</w:t>
      </w:r>
      <w:r w:rsidR="110BEEDC" w:rsidRPr="52D93A5A">
        <w:rPr>
          <w:rFonts w:ascii="Calibri" w:hAnsi="Calibri" w:cs="Calibri"/>
          <w:sz w:val="22"/>
          <w:szCs w:val="22"/>
        </w:rPr>
        <w:t xml:space="preserve"> as part of</w:t>
      </w:r>
      <w:r w:rsidR="100935F8" w:rsidRPr="52D93A5A">
        <w:rPr>
          <w:rFonts w:ascii="Calibri" w:hAnsi="Calibri" w:cs="Calibri"/>
          <w:sz w:val="22"/>
          <w:szCs w:val="22"/>
        </w:rPr>
        <w:t xml:space="preserve"> Observational Health DataSciences and Informatics (</w:t>
      </w:r>
      <w:r w:rsidR="00F77725" w:rsidRPr="52D93A5A">
        <w:rPr>
          <w:rFonts w:ascii="Calibri" w:hAnsi="Calibri" w:cs="Calibri"/>
          <w:sz w:val="22"/>
          <w:szCs w:val="22"/>
        </w:rPr>
        <w:t>OHDSI</w:t>
      </w:r>
      <w:r w:rsidR="672BB1D8" w:rsidRPr="52D93A5A">
        <w:rPr>
          <w:rFonts w:ascii="Calibri" w:hAnsi="Calibri" w:cs="Calibri"/>
          <w:sz w:val="22"/>
          <w:szCs w:val="22"/>
        </w:rPr>
        <w:t>)</w:t>
      </w:r>
      <w:r w:rsidR="00F77725" w:rsidRPr="52D93A5A">
        <w:rPr>
          <w:rFonts w:ascii="Calibri" w:hAnsi="Calibri" w:cs="Calibri"/>
          <w:sz w:val="22"/>
          <w:szCs w:val="22"/>
        </w:rPr>
        <w:t xml:space="preserve"> community 2023 Global symposium</w:t>
      </w:r>
      <w:r w:rsidR="749E172F" w:rsidRPr="52D93A5A">
        <w:rPr>
          <w:rFonts w:ascii="Calibri" w:hAnsi="Calibri" w:cs="Calibri"/>
          <w:sz w:val="22"/>
          <w:szCs w:val="22"/>
        </w:rPr>
        <w:t xml:space="preserve"> </w:t>
      </w:r>
      <w:hyperlink r:id="rId14">
        <w:r w:rsidR="749E172F" w:rsidRPr="52D93A5A">
          <w:rPr>
            <w:rStyle w:val="Hyperlink"/>
            <w:rFonts w:ascii="Calibri" w:hAnsi="Calibri" w:cs="Calibri"/>
            <w:sz w:val="22"/>
            <w:szCs w:val="22"/>
          </w:rPr>
          <w:t>https://forums.ohdsi.org/t/howoften-community-contributions-wanted/19666</w:t>
        </w:r>
      </w:hyperlink>
      <w:r w:rsidR="749E172F" w:rsidRPr="52D93A5A">
        <w:rPr>
          <w:rFonts w:ascii="Calibri" w:hAnsi="Calibri" w:cs="Calibri"/>
          <w:sz w:val="22"/>
          <w:szCs w:val="22"/>
        </w:rPr>
        <w:t xml:space="preserve"> </w:t>
      </w:r>
      <w:r w:rsidR="110BEEDC" w:rsidRPr="52D93A5A">
        <w:rPr>
          <w:rFonts w:ascii="Calibri" w:hAnsi="Calibri" w:cs="Calibri"/>
          <w:sz w:val="22"/>
          <w:szCs w:val="22"/>
        </w:rPr>
        <w:t>. This</w:t>
      </w:r>
      <w:r w:rsidR="326B3987" w:rsidRPr="52D93A5A">
        <w:rPr>
          <w:rFonts w:ascii="Calibri" w:hAnsi="Calibri" w:cs="Calibri"/>
          <w:sz w:val="22"/>
          <w:szCs w:val="22"/>
        </w:rPr>
        <w:t xml:space="preserve"> analysis focused</w:t>
      </w:r>
      <w:r w:rsidR="004E10D3" w:rsidRPr="52D93A5A">
        <w:rPr>
          <w:rFonts w:ascii="Calibri" w:hAnsi="Calibri" w:cs="Calibri"/>
          <w:sz w:val="22"/>
          <w:szCs w:val="22"/>
        </w:rPr>
        <w:t xml:space="preserve"> on cardiovascular, immunological, and neurological conditions. We included f</w:t>
      </w:r>
      <w:r w:rsidR="002F7D15" w:rsidRPr="52D93A5A">
        <w:rPr>
          <w:rFonts w:ascii="Calibri" w:hAnsi="Calibri" w:cs="Calibri"/>
          <w:sz w:val="22"/>
          <w:szCs w:val="22"/>
        </w:rPr>
        <w:t>our</w:t>
      </w:r>
      <w:r w:rsidR="004E10D3" w:rsidRPr="52D93A5A">
        <w:rPr>
          <w:rFonts w:ascii="Calibri" w:hAnsi="Calibri" w:cs="Calibri"/>
          <w:sz w:val="22"/>
          <w:szCs w:val="22"/>
        </w:rPr>
        <w:t xml:space="preserve"> cardiovascular diseases: hemorrhagic stroke, heart failure, myocardial infarction (MI), and atrial fibrillation or flutter (AF). Immunological conditions examined were psoriatic arthritis, plaque psoriasis, systemic lupus erythematosus, ulcerative colitis, rheumatoid arthritis, and Crohn’s disease. For neurological disorders, we selected major depressive disorder, epilepsy,</w:t>
      </w:r>
      <w:r w:rsidR="00086903" w:rsidRPr="52D93A5A">
        <w:rPr>
          <w:rFonts w:ascii="Calibri" w:hAnsi="Calibri" w:cs="Calibri"/>
          <w:sz w:val="22"/>
          <w:szCs w:val="22"/>
        </w:rPr>
        <w:t xml:space="preserve"> multiple </w:t>
      </w:r>
      <w:r w:rsidR="00887877" w:rsidRPr="52D93A5A">
        <w:rPr>
          <w:rFonts w:ascii="Calibri" w:hAnsi="Calibri" w:cs="Calibri"/>
          <w:sz w:val="22"/>
          <w:szCs w:val="22"/>
        </w:rPr>
        <w:t>sclerosis,</w:t>
      </w:r>
      <w:r w:rsidR="004E10D3" w:rsidRPr="52D93A5A">
        <w:rPr>
          <w:rFonts w:ascii="Calibri" w:hAnsi="Calibri" w:cs="Calibri"/>
          <w:sz w:val="22"/>
          <w:szCs w:val="22"/>
        </w:rPr>
        <w:t xml:space="preserve"> and Alzheimer's disease. All conditions were defined using phenotype algorithms from the OHDSI Phenotype Library. We limited this analysis to patients aged </w:t>
      </w:r>
      <w:r w:rsidR="007D56E3" w:rsidRPr="52D93A5A">
        <w:rPr>
          <w:rFonts w:ascii="Calibri" w:hAnsi="Calibri" w:cs="Calibri"/>
          <w:sz w:val="22"/>
          <w:szCs w:val="22"/>
        </w:rPr>
        <w:t>30</w:t>
      </w:r>
      <w:r w:rsidR="004E10D3" w:rsidRPr="52D93A5A">
        <w:rPr>
          <w:rFonts w:ascii="Calibri" w:hAnsi="Calibri" w:cs="Calibri"/>
          <w:sz w:val="22"/>
          <w:szCs w:val="22"/>
        </w:rPr>
        <w:t xml:space="preserve"> to 79 years.</w:t>
      </w:r>
    </w:p>
    <w:p w14:paraId="383C2564" w14:textId="084A7E19" w:rsidR="008D0C60" w:rsidRDefault="008D0C60" w:rsidP="76A93153">
      <w:pPr>
        <w:spacing w:after="120"/>
        <w:rPr>
          <w:rFonts w:ascii="Calibri" w:hAnsi="Calibri" w:cs="Calibri"/>
          <w:sz w:val="22"/>
          <w:szCs w:val="22"/>
        </w:rPr>
      </w:pPr>
      <w:r w:rsidRPr="52D93A5A">
        <w:rPr>
          <w:rFonts w:ascii="Calibri" w:hAnsi="Calibri" w:cs="Calibri"/>
          <w:sz w:val="22"/>
          <w:szCs w:val="22"/>
        </w:rPr>
        <w:t>Hospitalization was defined as any inpatient visit during the time at risk. We calculated the incidence rate of hospitalization for each disease, defined as the ratio of the number of cases to the total time at risk within each target cohort. The time-at-risk period started one day after the index date and ended 365 days later, irrespective of the cohort's end date. We stratified each cohort by age (deciles) and sex and reported on the incidence rate and proportion in each calendar year. All analyses were conducted using code from the OHDSI Methods library, accessible at https://ohdsi.github.io/CohortIncidence/ and https://github.com/ohdsi-studies/HowOften.</w:t>
      </w:r>
    </w:p>
    <w:p w14:paraId="422C12CF" w14:textId="22114D02" w:rsidR="00D14481" w:rsidRDefault="00DA7630" w:rsidP="001840E2">
      <w:pPr>
        <w:spacing w:after="120"/>
        <w:rPr>
          <w:rFonts w:ascii="Calibri" w:eastAsia="Calibri" w:hAnsi="Calibri" w:cs="Calibri"/>
          <w:b/>
          <w:sz w:val="22"/>
          <w:szCs w:val="22"/>
        </w:rPr>
      </w:pPr>
      <w:r>
        <w:rPr>
          <w:rFonts w:ascii="Calibri" w:eastAsia="Calibri" w:hAnsi="Calibri" w:cs="Calibri"/>
          <w:b/>
          <w:sz w:val="22"/>
          <w:szCs w:val="22"/>
        </w:rPr>
        <w:t>Results</w:t>
      </w:r>
    </w:p>
    <w:p w14:paraId="22715A08" w14:textId="131D3023" w:rsidR="00EE6C19" w:rsidRDefault="00F94181" w:rsidP="2A0A353E">
      <w:pPr>
        <w:spacing w:after="120"/>
        <w:rPr>
          <w:rFonts w:ascii="Calibri" w:hAnsi="Calibri" w:cs="Calibri"/>
          <w:sz w:val="22"/>
          <w:szCs w:val="22"/>
        </w:rPr>
      </w:pPr>
      <w:r w:rsidRPr="52D93A5A">
        <w:rPr>
          <w:rFonts w:ascii="Calibri" w:eastAsia="Calibri" w:hAnsi="Calibri" w:cs="Calibri"/>
          <w:sz w:val="22"/>
          <w:szCs w:val="22"/>
        </w:rPr>
        <w:t xml:space="preserve">We calculated a total of 23,760 incidence rates in 6 data sources, with </w:t>
      </w:r>
      <w:r w:rsidRPr="52D93A5A">
        <w:rPr>
          <w:rFonts w:ascii="Calibri" w:hAnsi="Calibri" w:cs="Calibri"/>
          <w:sz w:val="22"/>
          <w:szCs w:val="22"/>
        </w:rPr>
        <w:t xml:space="preserve">a </w:t>
      </w:r>
      <w:r w:rsidRPr="52D93A5A">
        <w:rPr>
          <w:rFonts w:ascii="Calibri" w:eastAsia="Calibri" w:hAnsi="Calibri" w:cs="Calibri"/>
          <w:sz w:val="22"/>
          <w:szCs w:val="22"/>
        </w:rPr>
        <w:t xml:space="preserve">full set of results available publicly at </w:t>
      </w:r>
      <w:commentRangeStart w:id="1"/>
      <w:r w:rsidRPr="52D93A5A">
        <w:rPr>
          <w:rFonts w:ascii="Calibri" w:hAnsi="Calibri" w:cs="Calibri"/>
          <w:sz w:val="22"/>
          <w:szCs w:val="22"/>
        </w:rPr>
        <w:t>https://results.ohdsi.org/</w:t>
      </w:r>
      <w:commentRangeEnd w:id="1"/>
      <w:r>
        <w:rPr>
          <w:rStyle w:val="CommentReference"/>
        </w:rPr>
        <w:commentReference w:id="1"/>
      </w:r>
      <w:r w:rsidRPr="52D93A5A">
        <w:rPr>
          <w:rFonts w:ascii="Calibri" w:hAnsi="Calibri" w:cs="Calibri"/>
          <w:sz w:val="22"/>
          <w:szCs w:val="22"/>
        </w:rPr>
        <w:t>.</w:t>
      </w:r>
      <w:r w:rsidRPr="52D93A5A">
        <w:rPr>
          <w:rFonts w:ascii="Calibri" w:eastAsia="Calibri" w:hAnsi="Calibri" w:cs="Calibri"/>
          <w:sz w:val="22"/>
          <w:szCs w:val="22"/>
        </w:rPr>
        <w:t xml:space="preserve"> For cardiovascular conditions, we identified 3,</w:t>
      </w:r>
      <w:r w:rsidR="00EE6C19" w:rsidRPr="52D93A5A">
        <w:rPr>
          <w:rFonts w:ascii="Calibri" w:eastAsia="Calibri" w:hAnsi="Calibri" w:cs="Calibri"/>
          <w:sz w:val="22"/>
          <w:szCs w:val="22"/>
        </w:rPr>
        <w:t>540,662</w:t>
      </w:r>
      <w:r w:rsidRPr="52D93A5A">
        <w:rPr>
          <w:rFonts w:ascii="Calibri" w:eastAsia="Calibri" w:hAnsi="Calibri" w:cs="Calibri"/>
          <w:sz w:val="22"/>
          <w:szCs w:val="22"/>
        </w:rPr>
        <w:t xml:space="preserve"> patients with acute myocardial infarction, 12,</w:t>
      </w:r>
      <w:r w:rsidR="00EE6C19" w:rsidRPr="52D93A5A">
        <w:rPr>
          <w:rFonts w:ascii="Calibri" w:eastAsia="Calibri" w:hAnsi="Calibri" w:cs="Calibri"/>
          <w:sz w:val="22"/>
          <w:szCs w:val="22"/>
        </w:rPr>
        <w:t>119,266</w:t>
      </w:r>
      <w:r w:rsidRPr="52D93A5A">
        <w:rPr>
          <w:rFonts w:ascii="Calibri" w:eastAsia="Calibri" w:hAnsi="Calibri" w:cs="Calibri"/>
          <w:sz w:val="22"/>
          <w:szCs w:val="22"/>
        </w:rPr>
        <w:t xml:space="preserve"> patients with </w:t>
      </w:r>
      <w:r w:rsidRPr="52D93A5A">
        <w:rPr>
          <w:rFonts w:ascii="Calibri" w:hAnsi="Calibri" w:cs="Calibri"/>
          <w:sz w:val="22"/>
          <w:szCs w:val="22"/>
        </w:rPr>
        <w:t>atrial fibrillation</w:t>
      </w:r>
      <w:r w:rsidRPr="52D93A5A">
        <w:rPr>
          <w:rFonts w:ascii="Calibri" w:eastAsia="Calibri" w:hAnsi="Calibri" w:cs="Calibri"/>
          <w:sz w:val="22"/>
          <w:szCs w:val="22"/>
        </w:rPr>
        <w:t xml:space="preserve"> or </w:t>
      </w:r>
      <w:r w:rsidRPr="52D93A5A">
        <w:rPr>
          <w:rFonts w:ascii="Calibri" w:hAnsi="Calibri" w:cs="Calibri"/>
          <w:sz w:val="22"/>
          <w:szCs w:val="22"/>
        </w:rPr>
        <w:t>flutter</w:t>
      </w:r>
      <w:r w:rsidRPr="52D93A5A">
        <w:rPr>
          <w:rFonts w:ascii="Calibri" w:eastAsia="Calibri" w:hAnsi="Calibri" w:cs="Calibri"/>
          <w:sz w:val="22"/>
          <w:szCs w:val="22"/>
        </w:rPr>
        <w:t xml:space="preserve">, </w:t>
      </w:r>
      <w:r w:rsidRPr="52D93A5A">
        <w:rPr>
          <w:rFonts w:ascii="Calibri" w:hAnsi="Calibri" w:cs="Calibri"/>
          <w:sz w:val="22"/>
          <w:szCs w:val="22"/>
        </w:rPr>
        <w:t>6,</w:t>
      </w:r>
      <w:r w:rsidR="00EE6C19" w:rsidRPr="52D93A5A">
        <w:rPr>
          <w:rFonts w:ascii="Calibri" w:hAnsi="Calibri" w:cs="Calibri"/>
          <w:sz w:val="22"/>
          <w:szCs w:val="22"/>
        </w:rPr>
        <w:t>682,227</w:t>
      </w:r>
      <w:r w:rsidRPr="52D93A5A">
        <w:rPr>
          <w:rFonts w:ascii="Calibri" w:eastAsia="Calibri" w:hAnsi="Calibri" w:cs="Calibri"/>
          <w:sz w:val="22"/>
          <w:szCs w:val="22"/>
        </w:rPr>
        <w:t xml:space="preserve"> patients with </w:t>
      </w:r>
      <w:r w:rsidRPr="52D93A5A">
        <w:rPr>
          <w:rFonts w:ascii="Calibri" w:hAnsi="Calibri" w:cs="Calibri"/>
          <w:sz w:val="22"/>
          <w:szCs w:val="22"/>
        </w:rPr>
        <w:t>heart failure,</w:t>
      </w:r>
      <w:r w:rsidRPr="52D93A5A">
        <w:rPr>
          <w:rFonts w:ascii="Calibri" w:eastAsia="Calibri" w:hAnsi="Calibri" w:cs="Calibri"/>
          <w:sz w:val="22"/>
          <w:szCs w:val="22"/>
        </w:rPr>
        <w:t xml:space="preserve"> and </w:t>
      </w:r>
      <w:r w:rsidR="00EE6C19" w:rsidRPr="52D93A5A">
        <w:rPr>
          <w:rFonts w:ascii="Calibri" w:eastAsia="Calibri" w:hAnsi="Calibri" w:cs="Calibri"/>
          <w:sz w:val="22"/>
          <w:szCs w:val="22"/>
        </w:rPr>
        <w:t>819,177</w:t>
      </w:r>
      <w:r w:rsidRPr="52D93A5A">
        <w:rPr>
          <w:rFonts w:ascii="Calibri" w:eastAsia="Calibri" w:hAnsi="Calibri" w:cs="Calibri"/>
          <w:sz w:val="22"/>
          <w:szCs w:val="22"/>
        </w:rPr>
        <w:t xml:space="preserve"> patients with </w:t>
      </w:r>
      <w:r w:rsidRPr="52D93A5A">
        <w:rPr>
          <w:rFonts w:ascii="Calibri" w:hAnsi="Calibri" w:cs="Calibri"/>
          <w:sz w:val="22"/>
          <w:szCs w:val="22"/>
        </w:rPr>
        <w:t>hemorrhagic stroke</w:t>
      </w:r>
      <w:r w:rsidRPr="52D93A5A">
        <w:rPr>
          <w:rFonts w:ascii="Calibri" w:eastAsia="Calibri" w:hAnsi="Calibri" w:cs="Calibri"/>
          <w:sz w:val="22"/>
          <w:szCs w:val="22"/>
        </w:rPr>
        <w:t xml:space="preserve"> across all 6 data sources</w:t>
      </w:r>
      <w:r w:rsidRPr="52D93A5A">
        <w:rPr>
          <w:rFonts w:ascii="Calibri" w:hAnsi="Calibri" w:cs="Calibri"/>
          <w:sz w:val="22"/>
          <w:szCs w:val="22"/>
        </w:rPr>
        <w:t xml:space="preserve">. For immunological conditions, there were </w:t>
      </w:r>
      <w:r w:rsidR="00EE6C19" w:rsidRPr="52D93A5A">
        <w:rPr>
          <w:rFonts w:ascii="Calibri" w:hAnsi="Calibri" w:cs="Calibri"/>
          <w:sz w:val="22"/>
          <w:szCs w:val="22"/>
        </w:rPr>
        <w:t>268,361</w:t>
      </w:r>
      <w:r w:rsidRPr="52D93A5A">
        <w:rPr>
          <w:rFonts w:ascii="Calibri" w:hAnsi="Calibri" w:cs="Calibri"/>
          <w:sz w:val="22"/>
          <w:szCs w:val="22"/>
        </w:rPr>
        <w:t xml:space="preserve"> patients with psoriatic arthritis, </w:t>
      </w:r>
      <w:r w:rsidR="00EE6C19" w:rsidRPr="52D93A5A">
        <w:rPr>
          <w:rFonts w:ascii="Calibri" w:hAnsi="Calibri" w:cs="Calibri"/>
          <w:sz w:val="22"/>
          <w:szCs w:val="22"/>
        </w:rPr>
        <w:t>747,071</w:t>
      </w:r>
      <w:r w:rsidRPr="52D93A5A">
        <w:rPr>
          <w:rFonts w:ascii="Calibri" w:hAnsi="Calibri" w:cs="Calibri"/>
          <w:sz w:val="22"/>
          <w:szCs w:val="22"/>
        </w:rPr>
        <w:t xml:space="preserve"> with plaque psoriasis, </w:t>
      </w:r>
      <w:r w:rsidR="00EE6C19" w:rsidRPr="52D93A5A">
        <w:rPr>
          <w:rFonts w:ascii="Calibri" w:hAnsi="Calibri" w:cs="Calibri"/>
          <w:sz w:val="22"/>
          <w:szCs w:val="22"/>
        </w:rPr>
        <w:t>377,033</w:t>
      </w:r>
      <w:r w:rsidRPr="52D93A5A">
        <w:rPr>
          <w:rFonts w:ascii="Calibri" w:hAnsi="Calibri" w:cs="Calibri"/>
          <w:sz w:val="22"/>
          <w:szCs w:val="22"/>
        </w:rPr>
        <w:t xml:space="preserve"> with systemic lupus erythematosus, </w:t>
      </w:r>
      <w:r w:rsidR="00EE6C19" w:rsidRPr="52D93A5A">
        <w:rPr>
          <w:rFonts w:ascii="Calibri" w:hAnsi="Calibri" w:cs="Calibri"/>
          <w:sz w:val="22"/>
          <w:szCs w:val="22"/>
        </w:rPr>
        <w:t>523,315</w:t>
      </w:r>
      <w:r w:rsidRPr="52D93A5A">
        <w:rPr>
          <w:rFonts w:ascii="Calibri" w:hAnsi="Calibri" w:cs="Calibri"/>
          <w:sz w:val="22"/>
          <w:szCs w:val="22"/>
        </w:rPr>
        <w:t xml:space="preserve"> with ulcerative colitis, 1,</w:t>
      </w:r>
      <w:r w:rsidR="00EE6C19" w:rsidRPr="52D93A5A">
        <w:rPr>
          <w:rFonts w:ascii="Calibri" w:hAnsi="Calibri" w:cs="Calibri"/>
          <w:sz w:val="22"/>
          <w:szCs w:val="22"/>
        </w:rPr>
        <w:t>181,277</w:t>
      </w:r>
      <w:r w:rsidRPr="52D93A5A">
        <w:rPr>
          <w:rFonts w:ascii="Calibri" w:hAnsi="Calibri" w:cs="Calibri"/>
          <w:sz w:val="22"/>
          <w:szCs w:val="22"/>
        </w:rPr>
        <w:t xml:space="preserve"> with rheumatoid arthritis, and </w:t>
      </w:r>
      <w:r w:rsidR="00EE6C19" w:rsidRPr="52D93A5A">
        <w:rPr>
          <w:rFonts w:ascii="Calibri" w:hAnsi="Calibri" w:cs="Calibri"/>
          <w:sz w:val="22"/>
          <w:szCs w:val="22"/>
        </w:rPr>
        <w:t>393,575</w:t>
      </w:r>
      <w:r w:rsidRPr="52D93A5A">
        <w:rPr>
          <w:rFonts w:ascii="Calibri" w:hAnsi="Calibri" w:cs="Calibri"/>
          <w:sz w:val="22"/>
          <w:szCs w:val="22"/>
        </w:rPr>
        <w:t xml:space="preserve"> with Crohn’s disease. For neurological disorders, we identified </w:t>
      </w:r>
      <w:r w:rsidR="00EE6C19" w:rsidRPr="52D93A5A">
        <w:rPr>
          <w:rFonts w:ascii="Calibri" w:hAnsi="Calibri" w:cs="Calibri"/>
          <w:sz w:val="22"/>
          <w:szCs w:val="22"/>
        </w:rPr>
        <w:t>8,827,388</w:t>
      </w:r>
      <w:r w:rsidRPr="52D93A5A">
        <w:rPr>
          <w:rFonts w:ascii="Calibri" w:hAnsi="Calibri" w:cs="Calibri"/>
          <w:sz w:val="22"/>
          <w:szCs w:val="22"/>
        </w:rPr>
        <w:t xml:space="preserve"> patients with major depressive disorder, </w:t>
      </w:r>
      <w:r w:rsidR="00EE6C19" w:rsidRPr="52D93A5A">
        <w:rPr>
          <w:rFonts w:ascii="Calibri" w:hAnsi="Calibri" w:cs="Calibri"/>
          <w:sz w:val="22"/>
          <w:szCs w:val="22"/>
        </w:rPr>
        <w:t>1,805,943</w:t>
      </w:r>
      <w:r w:rsidRPr="52D93A5A">
        <w:rPr>
          <w:rFonts w:ascii="Calibri" w:hAnsi="Calibri" w:cs="Calibri"/>
          <w:sz w:val="22"/>
          <w:szCs w:val="22"/>
        </w:rPr>
        <w:t xml:space="preserve"> with epilepsy,</w:t>
      </w:r>
      <w:r w:rsidR="00093D94" w:rsidRPr="52D93A5A">
        <w:rPr>
          <w:rFonts w:ascii="Calibri" w:hAnsi="Calibri" w:cs="Calibri"/>
          <w:sz w:val="22"/>
          <w:szCs w:val="22"/>
        </w:rPr>
        <w:t xml:space="preserve"> </w:t>
      </w:r>
      <w:r w:rsidR="00EE6C19" w:rsidRPr="52D93A5A">
        <w:rPr>
          <w:rFonts w:ascii="Calibri" w:hAnsi="Calibri" w:cs="Calibri"/>
          <w:sz w:val="22"/>
          <w:szCs w:val="22"/>
        </w:rPr>
        <w:t>248,178</w:t>
      </w:r>
      <w:r w:rsidR="00093D94" w:rsidRPr="52D93A5A">
        <w:rPr>
          <w:rFonts w:ascii="Calibri" w:hAnsi="Calibri" w:cs="Calibri"/>
          <w:sz w:val="22"/>
          <w:szCs w:val="22"/>
        </w:rPr>
        <w:t xml:space="preserve"> with multiple sclerosis</w:t>
      </w:r>
      <w:r w:rsidRPr="52D93A5A">
        <w:rPr>
          <w:rFonts w:ascii="Calibri" w:hAnsi="Calibri" w:cs="Calibri"/>
          <w:sz w:val="22"/>
          <w:szCs w:val="22"/>
        </w:rPr>
        <w:t xml:space="preserve"> and </w:t>
      </w:r>
      <w:r w:rsidR="00EE6C19" w:rsidRPr="52D93A5A">
        <w:rPr>
          <w:rFonts w:ascii="Calibri" w:hAnsi="Calibri" w:cs="Calibri"/>
          <w:sz w:val="22"/>
          <w:szCs w:val="22"/>
        </w:rPr>
        <w:t>962,235</w:t>
      </w:r>
      <w:r w:rsidRPr="52D93A5A">
        <w:rPr>
          <w:rFonts w:ascii="Calibri" w:hAnsi="Calibri" w:cs="Calibri"/>
          <w:sz w:val="22"/>
          <w:szCs w:val="22"/>
        </w:rPr>
        <w:t xml:space="preserve"> with Alzheimer's </w:t>
      </w:r>
      <w:r w:rsidR="003728C7" w:rsidRPr="52D93A5A">
        <w:rPr>
          <w:rFonts w:ascii="Calibri" w:hAnsi="Calibri" w:cs="Calibri"/>
          <w:sz w:val="22"/>
          <w:szCs w:val="22"/>
        </w:rPr>
        <w:t>disease.</w:t>
      </w:r>
    </w:p>
    <w:p w14:paraId="250248E1" w14:textId="5B087047" w:rsidR="00184D95" w:rsidRPr="00184D95" w:rsidRDefault="00184D95" w:rsidP="76EAFFDA">
      <w:pPr>
        <w:spacing w:before="240" w:after="240"/>
        <w:rPr>
          <w:rFonts w:ascii="Calibri" w:hAnsi="Calibri" w:cs="Calibri"/>
          <w:sz w:val="22"/>
          <w:szCs w:val="22"/>
        </w:rPr>
      </w:pPr>
      <w:r w:rsidRPr="00184D95">
        <w:rPr>
          <w:rFonts w:ascii="Calibri" w:hAnsi="Calibri" w:cs="Calibri"/>
          <w:sz w:val="22"/>
          <w:szCs w:val="22"/>
        </w:rPr>
        <w:t xml:space="preserve">Across all data sources, hospitalization was </w:t>
      </w:r>
      <w:r w:rsidR="00CF0815" w:rsidRPr="00CF0815">
        <w:rPr>
          <w:rFonts w:ascii="Calibri" w:hAnsi="Calibri" w:cs="Calibri"/>
          <w:sz w:val="22"/>
          <w:szCs w:val="22"/>
        </w:rPr>
        <w:t>notable</w:t>
      </w:r>
      <w:r w:rsidR="00D90BFD" w:rsidRPr="00D90BFD">
        <w:t xml:space="preserve"> </w:t>
      </w:r>
      <w:r w:rsidR="0042687F" w:rsidRPr="0042687F">
        <w:rPr>
          <w:rFonts w:ascii="Calibri" w:hAnsi="Calibri" w:cs="Calibri"/>
          <w:sz w:val="22"/>
          <w:szCs w:val="22"/>
        </w:rPr>
        <w:t>with the overall incidence proportion ranging from 6.7% for plaque psoriasis in PharMetrics to 60.3% for heart failure (HF) in Medicaid (Table 1). Patients with cardiovascular conditions exhibited the highest hospitalization rates (36.97% to 60.39%), followed by patients with epilepsy and Alzheimer's disease (22.71% to 43.07%). Patients with common immunological conditions, such as Crohn's disease, systemic lupus erythematosus, and ulcerative colitis, had similar hospitalization trends, ranging from 16.26% to 40.00%. Patients with rheumatoid arthritis and multiple sclerosis had slightly lower hospitalization rates, ranging from 14.06% to 39.39%, followed by patients with major depressive disorder and psoriatic arthritis (9.84% to 30.33%). Finally, patients with plaque psoriasis had the lowest hospitalization rates, ranging from 6.72% to 24.44%.</w:t>
      </w:r>
      <w:r w:rsidRPr="00184D95">
        <w:rPr>
          <w:rFonts w:ascii="Calibri" w:hAnsi="Calibri" w:cs="Calibri"/>
          <w:sz w:val="22"/>
          <w:szCs w:val="22"/>
        </w:rPr>
        <w:t xml:space="preserve"> </w:t>
      </w:r>
    </w:p>
    <w:p w14:paraId="1C3F7B73" w14:textId="235F5C41" w:rsidR="0091388A" w:rsidRDefault="0091388A" w:rsidP="7E77F6EB">
      <w:pPr>
        <w:spacing w:after="120" w:line="259" w:lineRule="auto"/>
        <w:rPr>
          <w:rFonts w:ascii="Calibri" w:eastAsia="Calibri" w:hAnsi="Calibri" w:cs="Calibri"/>
          <w:sz w:val="22"/>
          <w:szCs w:val="22"/>
        </w:rPr>
      </w:pPr>
      <w:r w:rsidRPr="52D93A5A">
        <w:rPr>
          <w:rFonts w:ascii="Calibri" w:eastAsia="Calibri" w:hAnsi="Calibri" w:cs="Calibri"/>
          <w:sz w:val="22"/>
          <w:szCs w:val="22"/>
        </w:rPr>
        <w:t xml:space="preserve">Figure 1 illustrates the age- and gender-stratified incidence rates (IR) by calendar year, starting at age 30, in the OPTUM Extended SES. For most conditions, age and gender variations are observed. In myocardial infarction and atrial fibrillation, females are at higher risk, whereas for heart failure and hemorrhagic stroke, males are at higher risk, particularly in the 60+ age groups. </w:t>
      </w:r>
      <w:r w:rsidR="00B37401" w:rsidRPr="52D93A5A">
        <w:rPr>
          <w:rFonts w:ascii="Calibri" w:eastAsia="Calibri" w:hAnsi="Calibri" w:cs="Calibri"/>
          <w:sz w:val="22"/>
          <w:szCs w:val="22"/>
        </w:rPr>
        <w:t>Across all cardiovascular conditions, an inverted U-shaped pattern with age is observed, where the risk increases with age until 50-59 years, then decreases</w:t>
      </w:r>
      <w:r w:rsidRPr="52D93A5A">
        <w:rPr>
          <w:rFonts w:ascii="Calibri" w:eastAsia="Calibri" w:hAnsi="Calibri" w:cs="Calibri"/>
          <w:sz w:val="22"/>
          <w:szCs w:val="22"/>
        </w:rPr>
        <w:t>. For immunological conditions, hospitalization rates increase with age. Older males have a higher risk compared to females, except in the 30-39 age group where females have higher rates. Among patients with neurological disorders, there is a clear increasing pattern of hospitalization with age, except for Alzheimer’s disease. Among patients with major depressive disorder and multiple sclerosis, males are at higher risk</w:t>
      </w:r>
      <w:r w:rsidR="5092C3E6" w:rsidRPr="52D93A5A">
        <w:rPr>
          <w:rFonts w:ascii="Calibri" w:eastAsia="Calibri" w:hAnsi="Calibri" w:cs="Calibri"/>
          <w:sz w:val="22"/>
          <w:szCs w:val="22"/>
        </w:rPr>
        <w:t xml:space="preserve"> of hospitalization</w:t>
      </w:r>
      <w:r w:rsidRPr="52D93A5A">
        <w:rPr>
          <w:rFonts w:ascii="Calibri" w:eastAsia="Calibri" w:hAnsi="Calibri" w:cs="Calibri"/>
          <w:sz w:val="22"/>
          <w:szCs w:val="22"/>
        </w:rPr>
        <w:t>.</w:t>
      </w:r>
    </w:p>
    <w:p w14:paraId="36E5AAE1" w14:textId="31DE2971" w:rsidR="3BC6AA66" w:rsidRDefault="00FE4645" w:rsidP="7E77F6EB">
      <w:pPr>
        <w:spacing w:after="120" w:line="259" w:lineRule="auto"/>
        <w:rPr>
          <w:rFonts w:ascii="Calibri" w:hAnsi="Calibri" w:cs="Calibri"/>
          <w:sz w:val="22"/>
          <w:szCs w:val="22"/>
        </w:rPr>
      </w:pPr>
      <w:r w:rsidRPr="52D93A5A">
        <w:rPr>
          <w:rFonts w:ascii="Calibri" w:eastAsia="Calibri" w:hAnsi="Calibri" w:cs="Calibri"/>
          <w:sz w:val="22"/>
          <w:szCs w:val="22"/>
        </w:rPr>
        <w:t xml:space="preserve">Figure 3 illustrates the overall incidence rates (IR) by calendar year for each condition across data sources. Across all conditions, </w:t>
      </w:r>
      <w:r w:rsidR="5947336B" w:rsidRPr="52D93A5A">
        <w:rPr>
          <w:rFonts w:ascii="Calibri" w:eastAsia="Calibri" w:hAnsi="Calibri" w:cs="Calibri"/>
          <w:sz w:val="22"/>
          <w:szCs w:val="22"/>
        </w:rPr>
        <w:t>a</w:t>
      </w:r>
      <w:r w:rsidRPr="52D93A5A">
        <w:rPr>
          <w:rFonts w:ascii="Calibri" w:eastAsia="Calibri" w:hAnsi="Calibri" w:cs="Calibri"/>
          <w:sz w:val="22"/>
          <w:szCs w:val="22"/>
        </w:rPr>
        <w:t xml:space="preserve"> dip in 2020 due to COVID-19 is apparent. Aside from the 2020 dip, hospitalization rates have been stable over the last 10 years, with some clear patterns of fluctuation specific to each data source. These fluctuations are similar for all conditions </w:t>
      </w:r>
      <w:r w:rsidR="0082023D" w:rsidRPr="52D93A5A">
        <w:rPr>
          <w:rFonts w:ascii="Calibri" w:eastAsia="Calibri" w:hAnsi="Calibri" w:cs="Calibri"/>
          <w:sz w:val="22"/>
          <w:szCs w:val="22"/>
        </w:rPr>
        <w:t>within one data source</w:t>
      </w:r>
      <w:r w:rsidRPr="52D93A5A">
        <w:rPr>
          <w:rFonts w:ascii="Calibri" w:eastAsia="Calibri" w:hAnsi="Calibri" w:cs="Calibri"/>
          <w:sz w:val="22"/>
          <w:szCs w:val="22"/>
        </w:rPr>
        <w:t>, suggesting that such variations are a function of the data source rather than the condition.</w:t>
      </w:r>
      <w:r w:rsidR="34968156" w:rsidRPr="52D93A5A">
        <w:rPr>
          <w:rFonts w:ascii="Calibri" w:eastAsia="Calibri" w:hAnsi="Calibri" w:cs="Calibri"/>
          <w:sz w:val="22"/>
          <w:szCs w:val="22"/>
        </w:rPr>
        <w:t xml:space="preserve"> </w:t>
      </w:r>
    </w:p>
    <w:p w14:paraId="1E5C531D" w14:textId="6462F670" w:rsidR="00D61BC5" w:rsidRPr="00D61BC5" w:rsidRDefault="00DA7630" w:rsidP="001840E2">
      <w:pPr>
        <w:spacing w:after="120"/>
        <w:rPr>
          <w:rFonts w:ascii="Calibri" w:eastAsia="Calibri" w:hAnsi="Calibri" w:cs="Calibri"/>
          <w:sz w:val="22"/>
          <w:szCs w:val="22"/>
        </w:rPr>
      </w:pPr>
      <w:r>
        <w:rPr>
          <w:rFonts w:ascii="Calibri" w:eastAsia="Calibri" w:hAnsi="Calibri" w:cs="Calibri"/>
          <w:b/>
          <w:color w:val="000000"/>
          <w:sz w:val="22"/>
          <w:szCs w:val="22"/>
        </w:rPr>
        <w:t>Conclusion</w:t>
      </w:r>
    </w:p>
    <w:p w14:paraId="0059998A" w14:textId="445F1BC9" w:rsidR="00E21E9E" w:rsidRDefault="00C73557" w:rsidP="52D93A5A">
      <w:pPr>
        <w:rPr>
          <w:rFonts w:ascii="Calibri" w:eastAsia="Calibri" w:hAnsi="Calibri" w:cs="Calibri"/>
          <w:i/>
          <w:iCs/>
          <w:sz w:val="22"/>
          <w:szCs w:val="22"/>
        </w:rPr>
      </w:pPr>
      <w:r w:rsidRPr="52D93A5A">
        <w:rPr>
          <w:rFonts w:ascii="Calibri" w:eastAsia="Calibri" w:hAnsi="Calibri" w:cs="Calibri"/>
          <w:sz w:val="22"/>
          <w:szCs w:val="22"/>
        </w:rPr>
        <w:t>We found that incidence rates of hospitalization within one year following the diagnosis of cardiovascular conditions such as heart failure, myocardial infarction, or atrial fibrillation or flutter are significant. Similarly, common neurological and immunological conditions such as epilepsy, Alzheimer’s disease, Crohn's disease, systemic lupus erythematosus, and ulcerative colitis also pose a considerable hospitalization risk post-diagnosis. Hospitalization following the diagnosis of skin-related immunological diseases such as psoriatic arthritis and plaque psoriasis was the lowest among all 14 conditions. Consistent with prior findings, incidence rates varied by age, gender, and data source</w:t>
      </w:r>
      <w:r w:rsidR="00AA06C9" w:rsidRPr="52D93A5A">
        <w:rPr>
          <w:rFonts w:ascii="Calibri" w:eastAsia="Calibri" w:hAnsi="Calibri" w:cs="Calibri"/>
          <w:sz w:val="22"/>
          <w:szCs w:val="22"/>
          <w:vertAlign w:val="superscript"/>
        </w:rPr>
        <w:t>4</w:t>
      </w:r>
      <w:r w:rsidRPr="52D93A5A">
        <w:rPr>
          <w:rFonts w:ascii="Calibri" w:eastAsia="Calibri" w:hAnsi="Calibri" w:cs="Calibri"/>
          <w:sz w:val="22"/>
          <w:szCs w:val="22"/>
        </w:rPr>
        <w:t xml:space="preserve">. For most conditions, the incidence rates remained relatively stable over the last 10 years, imposing a persistent burden on the healthcare </w:t>
      </w:r>
      <w:r w:rsidR="488DAA6A" w:rsidRPr="52D93A5A">
        <w:rPr>
          <w:rFonts w:ascii="Calibri" w:eastAsia="Calibri" w:hAnsi="Calibri" w:cs="Calibri"/>
          <w:sz w:val="22"/>
          <w:szCs w:val="22"/>
        </w:rPr>
        <w:t>system. ￼</w:t>
      </w:r>
    </w:p>
    <w:p w14:paraId="3F7F59F0" w14:textId="77777777" w:rsidR="00A61B73" w:rsidRPr="00176E56" w:rsidRDefault="00A61B73" w:rsidP="00325DFF">
      <w:pPr>
        <w:pStyle w:val="Caption"/>
        <w:jc w:val="both"/>
        <w:rPr>
          <w:rFonts w:ascii="Calibri" w:eastAsia="Calibri" w:hAnsi="Calibri" w:cs="Calibri"/>
          <w:i w:val="0"/>
          <w:iCs w:val="0"/>
          <w:color w:val="auto"/>
          <w:sz w:val="22"/>
          <w:szCs w:val="22"/>
        </w:rPr>
      </w:pPr>
    </w:p>
    <w:p w14:paraId="333419A9" w14:textId="2EC6F235" w:rsidR="17989B36" w:rsidRPr="00E21E9E" w:rsidRDefault="17989B36" w:rsidP="46B5DF85">
      <w:pPr>
        <w:rPr>
          <w:rFonts w:eastAsia="Calibri"/>
          <w:b/>
          <w:bCs/>
        </w:rPr>
      </w:pPr>
      <w:r w:rsidRPr="00E21E9E">
        <w:rPr>
          <w:rFonts w:eastAsia="Calibri"/>
          <w:b/>
          <w:bCs/>
        </w:rPr>
        <w:t xml:space="preserve">Tables and </w:t>
      </w:r>
      <w:r w:rsidR="3A1E97CD" w:rsidRPr="00E21E9E">
        <w:rPr>
          <w:rFonts w:eastAsia="Calibri"/>
          <w:b/>
          <w:bCs/>
        </w:rPr>
        <w:t>figures:</w:t>
      </w:r>
    </w:p>
    <w:p w14:paraId="0F8F1C3E" w14:textId="3DEE4EFC" w:rsidR="46B5DF85" w:rsidRDefault="46B5DF85" w:rsidP="46B5DF85">
      <w:pPr>
        <w:rPr>
          <w:rFonts w:eastAsia="Calibri"/>
        </w:rPr>
      </w:pPr>
    </w:p>
    <w:p w14:paraId="510F3020" w14:textId="286C5CFF" w:rsidR="004A61BB" w:rsidRDefault="004A61BB" w:rsidP="004A61BB">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Heat map of Incidence proportion</w:t>
      </w:r>
      <w:r w:rsidR="0038669C">
        <w:t xml:space="preserve"> (</w:t>
      </w:r>
      <w:r w:rsidR="00F10B4D">
        <w:t>%)</w:t>
      </w:r>
      <w:r>
        <w:t xml:space="preserve"> of hospitalization among all conditions by data 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957"/>
        <w:gridCol w:w="751"/>
        <w:gridCol w:w="815"/>
        <w:gridCol w:w="805"/>
        <w:gridCol w:w="1332"/>
        <w:gridCol w:w="847"/>
        <w:gridCol w:w="1008"/>
        <w:gridCol w:w="1120"/>
      </w:tblGrid>
      <w:tr w:rsidR="46B5DF85" w14:paraId="3FC176FB" w14:textId="77777777" w:rsidTr="00747AA4">
        <w:trPr>
          <w:trHeight w:val="300"/>
        </w:trPr>
        <w:tc>
          <w:tcPr>
            <w:tcW w:w="715" w:type="dxa"/>
            <w:shd w:val="clear" w:color="auto" w:fill="auto"/>
            <w:vAlign w:val="bottom"/>
          </w:tcPr>
          <w:p w14:paraId="7325949F" w14:textId="46C2AB5C" w:rsidR="46B5DF85" w:rsidRDefault="00160036" w:rsidP="00B27D82">
            <w:pPr>
              <w:keepNext/>
              <w:keepLines/>
              <w:widowControl/>
              <w:rPr>
                <w:rFonts w:ascii="Calibri" w:hAnsi="Calibri" w:cs="Calibri"/>
                <w:color w:val="000000" w:themeColor="text1"/>
                <w:sz w:val="16"/>
                <w:szCs w:val="16"/>
              </w:rPr>
            </w:pPr>
            <w:r>
              <w:rPr>
                <w:rFonts w:ascii="Calibri" w:hAnsi="Calibri" w:cs="Calibri"/>
                <w:color w:val="000000" w:themeColor="text1"/>
                <w:sz w:val="16"/>
                <w:szCs w:val="16"/>
              </w:rPr>
              <w:t>Disease group</w:t>
            </w:r>
          </w:p>
        </w:tc>
        <w:tc>
          <w:tcPr>
            <w:tcW w:w="1957" w:type="dxa"/>
            <w:shd w:val="clear" w:color="auto" w:fill="auto"/>
            <w:vAlign w:val="bottom"/>
          </w:tcPr>
          <w:p w14:paraId="7EE3CE43" w14:textId="69B0DE29" w:rsidR="46B5DF85" w:rsidRDefault="00160036" w:rsidP="00B27D82">
            <w:pPr>
              <w:keepNext/>
              <w:keepLines/>
              <w:widowControl/>
              <w:rPr>
                <w:rFonts w:ascii="Calibri" w:hAnsi="Calibri" w:cs="Calibri"/>
                <w:color w:val="000000" w:themeColor="text1"/>
                <w:sz w:val="16"/>
                <w:szCs w:val="16"/>
              </w:rPr>
            </w:pPr>
            <w:r>
              <w:rPr>
                <w:rFonts w:ascii="Calibri" w:hAnsi="Calibri" w:cs="Calibri"/>
                <w:color w:val="000000" w:themeColor="text1"/>
                <w:sz w:val="16"/>
                <w:szCs w:val="16"/>
              </w:rPr>
              <w:t xml:space="preserve">Condition </w:t>
            </w:r>
          </w:p>
        </w:tc>
        <w:tc>
          <w:tcPr>
            <w:tcW w:w="751" w:type="dxa"/>
            <w:shd w:val="clear" w:color="auto" w:fill="auto"/>
            <w:vAlign w:val="bottom"/>
          </w:tcPr>
          <w:p w14:paraId="5F17D85A" w14:textId="77777777" w:rsidR="46B5DF85" w:rsidRDefault="46B5DF85"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 xml:space="preserve"> IBM CCAE </w:t>
            </w:r>
          </w:p>
        </w:tc>
        <w:tc>
          <w:tcPr>
            <w:tcW w:w="815" w:type="dxa"/>
            <w:shd w:val="clear" w:color="auto" w:fill="auto"/>
            <w:vAlign w:val="bottom"/>
          </w:tcPr>
          <w:p w14:paraId="5D1CFCDC" w14:textId="77777777" w:rsidR="46B5DF85" w:rsidRDefault="46B5DF85"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 xml:space="preserve"> IBM MDCD </w:t>
            </w:r>
          </w:p>
        </w:tc>
        <w:tc>
          <w:tcPr>
            <w:tcW w:w="805" w:type="dxa"/>
            <w:shd w:val="clear" w:color="auto" w:fill="auto"/>
            <w:vAlign w:val="bottom"/>
          </w:tcPr>
          <w:p w14:paraId="31DB9E05" w14:textId="77777777" w:rsidR="46B5DF85" w:rsidRDefault="46B5DF85"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 xml:space="preserve"> IBM MDCR </w:t>
            </w:r>
          </w:p>
        </w:tc>
        <w:tc>
          <w:tcPr>
            <w:tcW w:w="1332" w:type="dxa"/>
            <w:shd w:val="clear" w:color="auto" w:fill="auto"/>
            <w:vAlign w:val="bottom"/>
          </w:tcPr>
          <w:p w14:paraId="45B65E53" w14:textId="77777777" w:rsidR="46B5DF85" w:rsidRDefault="46B5DF85"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 xml:space="preserve"> OPTUM Extended SES </w:t>
            </w:r>
          </w:p>
        </w:tc>
        <w:tc>
          <w:tcPr>
            <w:tcW w:w="847" w:type="dxa"/>
            <w:shd w:val="clear" w:color="auto" w:fill="auto"/>
            <w:vAlign w:val="bottom"/>
          </w:tcPr>
          <w:p w14:paraId="055D8F2B" w14:textId="77777777" w:rsidR="46B5DF85" w:rsidRDefault="46B5DF85"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 xml:space="preserve"> Optum EHR </w:t>
            </w:r>
          </w:p>
        </w:tc>
        <w:tc>
          <w:tcPr>
            <w:tcW w:w="1008" w:type="dxa"/>
            <w:shd w:val="clear" w:color="auto" w:fill="auto"/>
            <w:vAlign w:val="bottom"/>
          </w:tcPr>
          <w:p w14:paraId="425FD7C9" w14:textId="77777777" w:rsidR="46B5DF85" w:rsidRDefault="46B5DF85"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 xml:space="preserve"> PharMetrics </w:t>
            </w:r>
          </w:p>
        </w:tc>
        <w:tc>
          <w:tcPr>
            <w:tcW w:w="1120" w:type="dxa"/>
            <w:shd w:val="clear" w:color="auto" w:fill="auto"/>
            <w:vAlign w:val="bottom"/>
          </w:tcPr>
          <w:p w14:paraId="3E7087DE" w14:textId="77777777" w:rsidR="46B5DF85" w:rsidRDefault="46B5DF85"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 xml:space="preserve">Range </w:t>
            </w:r>
          </w:p>
        </w:tc>
      </w:tr>
      <w:tr w:rsidR="00747AA4" w14:paraId="20931771" w14:textId="77777777" w:rsidTr="00747AA4">
        <w:trPr>
          <w:trHeight w:val="300"/>
        </w:trPr>
        <w:tc>
          <w:tcPr>
            <w:tcW w:w="715" w:type="dxa"/>
            <w:vMerge w:val="restart"/>
            <w:shd w:val="clear" w:color="auto" w:fill="auto"/>
            <w:textDirection w:val="btLr"/>
          </w:tcPr>
          <w:p w14:paraId="293D3905" w14:textId="77777777" w:rsidR="00747AA4" w:rsidRDefault="00747AA4" w:rsidP="00B27D82">
            <w:pPr>
              <w:keepNext/>
              <w:keepLines/>
              <w:widowControl/>
              <w:ind w:left="113" w:right="113"/>
              <w:rPr>
                <w:rFonts w:ascii="Calibri" w:hAnsi="Calibri" w:cs="Calibri"/>
                <w:color w:val="000000" w:themeColor="text1"/>
                <w:sz w:val="16"/>
                <w:szCs w:val="16"/>
              </w:rPr>
            </w:pPr>
            <w:r w:rsidRPr="46B5DF85">
              <w:rPr>
                <w:rFonts w:ascii="Calibri" w:hAnsi="Calibri" w:cs="Calibri"/>
                <w:color w:val="000000" w:themeColor="text1"/>
                <w:sz w:val="16"/>
                <w:szCs w:val="16"/>
              </w:rPr>
              <w:t>Cardiovascular</w:t>
            </w:r>
          </w:p>
        </w:tc>
        <w:tc>
          <w:tcPr>
            <w:tcW w:w="1957" w:type="dxa"/>
            <w:shd w:val="clear" w:color="auto" w:fill="auto"/>
            <w:vAlign w:val="bottom"/>
          </w:tcPr>
          <w:p w14:paraId="65834ED5"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Heart failure</w:t>
            </w:r>
          </w:p>
        </w:tc>
        <w:tc>
          <w:tcPr>
            <w:tcW w:w="751" w:type="dxa"/>
            <w:shd w:val="clear" w:color="auto" w:fill="FCAC78"/>
            <w:vAlign w:val="bottom"/>
          </w:tcPr>
          <w:p w14:paraId="0F7FC33E"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42.93</w:t>
            </w:r>
          </w:p>
        </w:tc>
        <w:tc>
          <w:tcPr>
            <w:tcW w:w="815" w:type="dxa"/>
            <w:shd w:val="clear" w:color="auto" w:fill="F8696B"/>
            <w:vAlign w:val="bottom"/>
          </w:tcPr>
          <w:p w14:paraId="4C4994EB"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60.39</w:t>
            </w:r>
          </w:p>
        </w:tc>
        <w:tc>
          <w:tcPr>
            <w:tcW w:w="805" w:type="dxa"/>
            <w:shd w:val="clear" w:color="auto" w:fill="FA8070"/>
            <w:vAlign w:val="bottom"/>
          </w:tcPr>
          <w:p w14:paraId="0A248E28"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54.42</w:t>
            </w:r>
          </w:p>
        </w:tc>
        <w:tc>
          <w:tcPr>
            <w:tcW w:w="1332" w:type="dxa"/>
            <w:shd w:val="clear" w:color="auto" w:fill="FB9E76"/>
            <w:vAlign w:val="bottom"/>
          </w:tcPr>
          <w:p w14:paraId="763D2C71"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46.7</w:t>
            </w:r>
          </w:p>
        </w:tc>
        <w:tc>
          <w:tcPr>
            <w:tcW w:w="847" w:type="dxa"/>
            <w:shd w:val="clear" w:color="auto" w:fill="FA8671"/>
            <w:vAlign w:val="bottom"/>
          </w:tcPr>
          <w:p w14:paraId="1D1A35EA"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52.88</w:t>
            </w:r>
          </w:p>
        </w:tc>
        <w:tc>
          <w:tcPr>
            <w:tcW w:w="1008" w:type="dxa"/>
            <w:shd w:val="clear" w:color="auto" w:fill="FCAC78"/>
            <w:vAlign w:val="bottom"/>
          </w:tcPr>
          <w:p w14:paraId="44262CA0"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42.92</w:t>
            </w:r>
          </w:p>
        </w:tc>
        <w:tc>
          <w:tcPr>
            <w:tcW w:w="1120" w:type="dxa"/>
            <w:shd w:val="clear" w:color="auto" w:fill="auto"/>
            <w:vAlign w:val="bottom"/>
          </w:tcPr>
          <w:p w14:paraId="712EDD2A"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42.92-60.39</w:t>
            </w:r>
          </w:p>
        </w:tc>
      </w:tr>
      <w:tr w:rsidR="00747AA4" w14:paraId="79330448" w14:textId="77777777" w:rsidTr="00747AA4">
        <w:trPr>
          <w:trHeight w:val="300"/>
        </w:trPr>
        <w:tc>
          <w:tcPr>
            <w:tcW w:w="715" w:type="dxa"/>
            <w:vMerge/>
            <w:shd w:val="clear" w:color="auto" w:fill="auto"/>
            <w:textDirection w:val="btLr"/>
          </w:tcPr>
          <w:p w14:paraId="4E45BE00" w14:textId="274C2F1F" w:rsidR="00747AA4" w:rsidRDefault="00747AA4" w:rsidP="00B27D82">
            <w:pPr>
              <w:keepNext/>
              <w:keepLines/>
              <w:widowControl/>
              <w:ind w:left="113" w:right="113"/>
              <w:rPr>
                <w:rFonts w:ascii="Calibri" w:hAnsi="Calibri" w:cs="Calibri"/>
                <w:color w:val="000000" w:themeColor="text1"/>
                <w:sz w:val="16"/>
                <w:szCs w:val="16"/>
              </w:rPr>
            </w:pPr>
          </w:p>
        </w:tc>
        <w:tc>
          <w:tcPr>
            <w:tcW w:w="1957" w:type="dxa"/>
            <w:shd w:val="clear" w:color="auto" w:fill="auto"/>
            <w:vAlign w:val="bottom"/>
          </w:tcPr>
          <w:p w14:paraId="31FC7B95"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 xml:space="preserve">Acute Myocardial Infarction </w:t>
            </w:r>
          </w:p>
        </w:tc>
        <w:tc>
          <w:tcPr>
            <w:tcW w:w="751" w:type="dxa"/>
            <w:shd w:val="clear" w:color="auto" w:fill="FDBC7B"/>
            <w:vAlign w:val="bottom"/>
          </w:tcPr>
          <w:p w14:paraId="5DC94E51"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38.92</w:t>
            </w:r>
          </w:p>
        </w:tc>
        <w:tc>
          <w:tcPr>
            <w:tcW w:w="815" w:type="dxa"/>
            <w:shd w:val="clear" w:color="auto" w:fill="F96C6C"/>
            <w:vAlign w:val="bottom"/>
          </w:tcPr>
          <w:p w14:paraId="735C4C53"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59.81</w:t>
            </w:r>
          </w:p>
        </w:tc>
        <w:tc>
          <w:tcPr>
            <w:tcW w:w="805" w:type="dxa"/>
            <w:shd w:val="clear" w:color="auto" w:fill="FA8B72"/>
            <w:vAlign w:val="bottom"/>
          </w:tcPr>
          <w:p w14:paraId="243EA2E7"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51.74</w:t>
            </w:r>
          </w:p>
        </w:tc>
        <w:tc>
          <w:tcPr>
            <w:tcW w:w="1332" w:type="dxa"/>
            <w:shd w:val="clear" w:color="auto" w:fill="FCA377"/>
            <w:vAlign w:val="bottom"/>
          </w:tcPr>
          <w:p w14:paraId="0C9F6C24"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45.44</w:t>
            </w:r>
          </w:p>
        </w:tc>
        <w:tc>
          <w:tcPr>
            <w:tcW w:w="847" w:type="dxa"/>
            <w:shd w:val="clear" w:color="auto" w:fill="FA8270"/>
            <w:vAlign w:val="bottom"/>
          </w:tcPr>
          <w:p w14:paraId="38094F01"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54.1</w:t>
            </w:r>
          </w:p>
        </w:tc>
        <w:tc>
          <w:tcPr>
            <w:tcW w:w="1008" w:type="dxa"/>
            <w:shd w:val="clear" w:color="auto" w:fill="FED480"/>
            <w:vAlign w:val="bottom"/>
          </w:tcPr>
          <w:p w14:paraId="2106D36B"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32.45</w:t>
            </w:r>
          </w:p>
        </w:tc>
        <w:tc>
          <w:tcPr>
            <w:tcW w:w="1120" w:type="dxa"/>
            <w:shd w:val="clear" w:color="auto" w:fill="auto"/>
            <w:vAlign w:val="bottom"/>
          </w:tcPr>
          <w:p w14:paraId="560F0BE0"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32.45-59.81</w:t>
            </w:r>
          </w:p>
        </w:tc>
      </w:tr>
      <w:tr w:rsidR="00747AA4" w14:paraId="74DBF46A" w14:textId="77777777" w:rsidTr="00747AA4">
        <w:trPr>
          <w:trHeight w:val="300"/>
        </w:trPr>
        <w:tc>
          <w:tcPr>
            <w:tcW w:w="715" w:type="dxa"/>
            <w:vMerge/>
            <w:shd w:val="clear" w:color="auto" w:fill="auto"/>
            <w:textDirection w:val="btLr"/>
          </w:tcPr>
          <w:p w14:paraId="2B32DEBA" w14:textId="30B88AE9" w:rsidR="00747AA4" w:rsidRDefault="00747AA4" w:rsidP="00B27D82">
            <w:pPr>
              <w:keepNext/>
              <w:keepLines/>
              <w:widowControl/>
              <w:ind w:left="113" w:right="113"/>
              <w:rPr>
                <w:rFonts w:ascii="Calibri" w:hAnsi="Calibri" w:cs="Calibri"/>
                <w:color w:val="000000" w:themeColor="text1"/>
                <w:sz w:val="16"/>
                <w:szCs w:val="16"/>
              </w:rPr>
            </w:pPr>
          </w:p>
        </w:tc>
        <w:tc>
          <w:tcPr>
            <w:tcW w:w="1957" w:type="dxa"/>
            <w:shd w:val="clear" w:color="auto" w:fill="auto"/>
            <w:vAlign w:val="bottom"/>
          </w:tcPr>
          <w:p w14:paraId="514AD674"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 xml:space="preserve">Atrial Fibrillation or Flutter </w:t>
            </w:r>
          </w:p>
        </w:tc>
        <w:tc>
          <w:tcPr>
            <w:tcW w:w="751" w:type="dxa"/>
            <w:shd w:val="clear" w:color="auto" w:fill="FFE082"/>
            <w:vAlign w:val="bottom"/>
          </w:tcPr>
          <w:p w14:paraId="1F6D0294"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29.43</w:t>
            </w:r>
          </w:p>
        </w:tc>
        <w:tc>
          <w:tcPr>
            <w:tcW w:w="815" w:type="dxa"/>
            <w:shd w:val="clear" w:color="auto" w:fill="F9786E"/>
            <w:vAlign w:val="bottom"/>
          </w:tcPr>
          <w:p w14:paraId="5C28607E"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56.68</w:t>
            </w:r>
          </w:p>
        </w:tc>
        <w:tc>
          <w:tcPr>
            <w:tcW w:w="805" w:type="dxa"/>
            <w:shd w:val="clear" w:color="auto" w:fill="FB9F76"/>
            <w:vAlign w:val="bottom"/>
          </w:tcPr>
          <w:p w14:paraId="6BD519F2"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46.34</w:t>
            </w:r>
          </w:p>
        </w:tc>
        <w:tc>
          <w:tcPr>
            <w:tcW w:w="1332" w:type="dxa"/>
            <w:shd w:val="clear" w:color="auto" w:fill="FCAF79"/>
            <w:vAlign w:val="bottom"/>
          </w:tcPr>
          <w:p w14:paraId="6BF47553"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42.25</w:t>
            </w:r>
          </w:p>
        </w:tc>
        <w:tc>
          <w:tcPr>
            <w:tcW w:w="847" w:type="dxa"/>
            <w:shd w:val="clear" w:color="auto" w:fill="FDB87B"/>
            <w:vAlign w:val="bottom"/>
          </w:tcPr>
          <w:p w14:paraId="0A1EC9F8"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39.82</w:t>
            </w:r>
          </w:p>
        </w:tc>
        <w:tc>
          <w:tcPr>
            <w:tcW w:w="1008" w:type="dxa"/>
            <w:shd w:val="clear" w:color="auto" w:fill="FED17F"/>
            <w:vAlign w:val="bottom"/>
          </w:tcPr>
          <w:p w14:paraId="7476D0D3"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33.37</w:t>
            </w:r>
          </w:p>
        </w:tc>
        <w:tc>
          <w:tcPr>
            <w:tcW w:w="1120" w:type="dxa"/>
            <w:shd w:val="clear" w:color="auto" w:fill="auto"/>
            <w:vAlign w:val="bottom"/>
          </w:tcPr>
          <w:p w14:paraId="2B5DE569"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29.43-56.68</w:t>
            </w:r>
          </w:p>
        </w:tc>
      </w:tr>
      <w:tr w:rsidR="00747AA4" w14:paraId="74C9D1B8" w14:textId="77777777" w:rsidTr="00747AA4">
        <w:trPr>
          <w:trHeight w:val="300"/>
        </w:trPr>
        <w:tc>
          <w:tcPr>
            <w:tcW w:w="715" w:type="dxa"/>
            <w:vMerge/>
            <w:shd w:val="clear" w:color="auto" w:fill="auto"/>
            <w:textDirection w:val="btLr"/>
          </w:tcPr>
          <w:p w14:paraId="300B29D9" w14:textId="32B5CD89" w:rsidR="00747AA4" w:rsidRDefault="00747AA4" w:rsidP="00B27D82">
            <w:pPr>
              <w:keepNext/>
              <w:keepLines/>
              <w:widowControl/>
              <w:ind w:left="113" w:right="113"/>
              <w:rPr>
                <w:rFonts w:ascii="Calibri" w:hAnsi="Calibri" w:cs="Calibri"/>
                <w:color w:val="000000" w:themeColor="text1"/>
                <w:sz w:val="16"/>
                <w:szCs w:val="16"/>
              </w:rPr>
            </w:pPr>
          </w:p>
        </w:tc>
        <w:tc>
          <w:tcPr>
            <w:tcW w:w="1957" w:type="dxa"/>
            <w:shd w:val="clear" w:color="auto" w:fill="auto"/>
            <w:vAlign w:val="bottom"/>
          </w:tcPr>
          <w:p w14:paraId="4C0D419A"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Hemorrhagic Stroke</w:t>
            </w:r>
          </w:p>
        </w:tc>
        <w:tc>
          <w:tcPr>
            <w:tcW w:w="751" w:type="dxa"/>
            <w:shd w:val="clear" w:color="auto" w:fill="FDB97B"/>
            <w:vAlign w:val="bottom"/>
          </w:tcPr>
          <w:p w14:paraId="7FCAE661"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39.56</w:t>
            </w:r>
          </w:p>
        </w:tc>
        <w:tc>
          <w:tcPr>
            <w:tcW w:w="815" w:type="dxa"/>
            <w:shd w:val="clear" w:color="auto" w:fill="FA7F70"/>
            <w:vAlign w:val="bottom"/>
          </w:tcPr>
          <w:p w14:paraId="4B5E2F7F"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54.69</w:t>
            </w:r>
          </w:p>
        </w:tc>
        <w:tc>
          <w:tcPr>
            <w:tcW w:w="805" w:type="dxa"/>
            <w:shd w:val="clear" w:color="auto" w:fill="FB9B75"/>
            <w:vAlign w:val="bottom"/>
          </w:tcPr>
          <w:p w14:paraId="15ACE184"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47.35</w:t>
            </w:r>
          </w:p>
        </w:tc>
        <w:tc>
          <w:tcPr>
            <w:tcW w:w="1332" w:type="dxa"/>
            <w:shd w:val="clear" w:color="auto" w:fill="FDB47A"/>
            <w:vAlign w:val="bottom"/>
          </w:tcPr>
          <w:p w14:paraId="6E7DF46E"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40.92</w:t>
            </w:r>
          </w:p>
        </w:tc>
        <w:tc>
          <w:tcPr>
            <w:tcW w:w="847" w:type="dxa"/>
            <w:shd w:val="clear" w:color="auto" w:fill="FA7C6F"/>
            <w:vAlign w:val="bottom"/>
          </w:tcPr>
          <w:p w14:paraId="122D95ED"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55.45</w:t>
            </w:r>
          </w:p>
        </w:tc>
        <w:tc>
          <w:tcPr>
            <w:tcW w:w="1008" w:type="dxa"/>
            <w:shd w:val="clear" w:color="auto" w:fill="FDC37D"/>
            <w:vAlign w:val="bottom"/>
          </w:tcPr>
          <w:p w14:paraId="27D13FF2"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36.97</w:t>
            </w:r>
          </w:p>
        </w:tc>
        <w:tc>
          <w:tcPr>
            <w:tcW w:w="1120" w:type="dxa"/>
            <w:shd w:val="clear" w:color="auto" w:fill="auto"/>
            <w:vAlign w:val="bottom"/>
          </w:tcPr>
          <w:p w14:paraId="3C2D70A1"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36.97-54.69</w:t>
            </w:r>
          </w:p>
        </w:tc>
      </w:tr>
      <w:tr w:rsidR="00747AA4" w14:paraId="0E773C61" w14:textId="77777777" w:rsidTr="00747AA4">
        <w:trPr>
          <w:trHeight w:val="300"/>
        </w:trPr>
        <w:tc>
          <w:tcPr>
            <w:tcW w:w="715" w:type="dxa"/>
            <w:vMerge w:val="restart"/>
            <w:shd w:val="clear" w:color="auto" w:fill="auto"/>
            <w:textDirection w:val="btLr"/>
          </w:tcPr>
          <w:p w14:paraId="663DA1F4" w14:textId="77777777" w:rsidR="00747AA4" w:rsidRDefault="00747AA4" w:rsidP="00B27D82">
            <w:pPr>
              <w:keepNext/>
              <w:keepLines/>
              <w:widowControl/>
              <w:ind w:left="113" w:right="113"/>
              <w:rPr>
                <w:rFonts w:ascii="Calibri" w:hAnsi="Calibri" w:cs="Calibri"/>
                <w:color w:val="000000" w:themeColor="text1"/>
                <w:sz w:val="16"/>
                <w:szCs w:val="16"/>
              </w:rPr>
            </w:pPr>
            <w:r w:rsidRPr="46B5DF85">
              <w:rPr>
                <w:rFonts w:ascii="Calibri" w:hAnsi="Calibri" w:cs="Calibri"/>
                <w:color w:val="000000" w:themeColor="text1"/>
                <w:sz w:val="16"/>
                <w:szCs w:val="16"/>
              </w:rPr>
              <w:t>Neuroscience</w:t>
            </w:r>
          </w:p>
        </w:tc>
        <w:tc>
          <w:tcPr>
            <w:tcW w:w="1957" w:type="dxa"/>
            <w:shd w:val="clear" w:color="auto" w:fill="auto"/>
            <w:vAlign w:val="bottom"/>
          </w:tcPr>
          <w:p w14:paraId="74F474C0"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Epilepsy</w:t>
            </w:r>
          </w:p>
        </w:tc>
        <w:tc>
          <w:tcPr>
            <w:tcW w:w="751" w:type="dxa"/>
            <w:shd w:val="clear" w:color="auto" w:fill="FCEA83"/>
            <w:vAlign w:val="bottom"/>
          </w:tcPr>
          <w:p w14:paraId="27D9EA29"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26.1</w:t>
            </w:r>
          </w:p>
        </w:tc>
        <w:tc>
          <w:tcPr>
            <w:tcW w:w="815" w:type="dxa"/>
            <w:shd w:val="clear" w:color="auto" w:fill="FCB179"/>
            <w:vAlign w:val="bottom"/>
          </w:tcPr>
          <w:p w14:paraId="596F35BC"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41.69</w:t>
            </w:r>
          </w:p>
        </w:tc>
        <w:tc>
          <w:tcPr>
            <w:tcW w:w="805" w:type="dxa"/>
            <w:shd w:val="clear" w:color="auto" w:fill="FCAC78"/>
            <w:vAlign w:val="bottom"/>
          </w:tcPr>
          <w:p w14:paraId="3D4AD509"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43.07</w:t>
            </w:r>
          </w:p>
        </w:tc>
        <w:tc>
          <w:tcPr>
            <w:tcW w:w="1332" w:type="dxa"/>
            <w:shd w:val="clear" w:color="auto" w:fill="FECE7F"/>
            <w:vAlign w:val="bottom"/>
          </w:tcPr>
          <w:p w14:paraId="6E7C773E"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34.07</w:t>
            </w:r>
          </w:p>
        </w:tc>
        <w:tc>
          <w:tcPr>
            <w:tcW w:w="847" w:type="dxa"/>
            <w:shd w:val="clear" w:color="auto" w:fill="FED781"/>
            <w:vAlign w:val="bottom"/>
          </w:tcPr>
          <w:p w14:paraId="206705A7"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31.67</w:t>
            </w:r>
          </w:p>
        </w:tc>
        <w:tc>
          <w:tcPr>
            <w:tcW w:w="1008" w:type="dxa"/>
            <w:shd w:val="clear" w:color="auto" w:fill="F1E783"/>
            <w:vAlign w:val="bottom"/>
          </w:tcPr>
          <w:p w14:paraId="235FEF71"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24.61</w:t>
            </w:r>
          </w:p>
        </w:tc>
        <w:tc>
          <w:tcPr>
            <w:tcW w:w="1120" w:type="dxa"/>
            <w:shd w:val="clear" w:color="auto" w:fill="auto"/>
            <w:vAlign w:val="bottom"/>
          </w:tcPr>
          <w:p w14:paraId="4CB584A5"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24.61-43.07</w:t>
            </w:r>
          </w:p>
        </w:tc>
      </w:tr>
      <w:tr w:rsidR="00747AA4" w14:paraId="5AD2BAD9" w14:textId="77777777" w:rsidTr="00747AA4">
        <w:trPr>
          <w:trHeight w:val="300"/>
        </w:trPr>
        <w:tc>
          <w:tcPr>
            <w:tcW w:w="715" w:type="dxa"/>
            <w:vMerge/>
            <w:shd w:val="clear" w:color="auto" w:fill="auto"/>
            <w:textDirection w:val="btLr"/>
          </w:tcPr>
          <w:p w14:paraId="699F5C95" w14:textId="7BCEFB40" w:rsidR="00747AA4" w:rsidRDefault="00747AA4" w:rsidP="00B27D82">
            <w:pPr>
              <w:keepNext/>
              <w:keepLines/>
              <w:widowControl/>
              <w:ind w:left="113" w:right="113"/>
              <w:rPr>
                <w:rFonts w:ascii="Calibri" w:hAnsi="Calibri" w:cs="Calibri"/>
                <w:color w:val="000000" w:themeColor="text1"/>
                <w:sz w:val="16"/>
                <w:szCs w:val="16"/>
              </w:rPr>
            </w:pPr>
          </w:p>
        </w:tc>
        <w:tc>
          <w:tcPr>
            <w:tcW w:w="1957" w:type="dxa"/>
            <w:shd w:val="clear" w:color="auto" w:fill="auto"/>
            <w:vAlign w:val="bottom"/>
          </w:tcPr>
          <w:p w14:paraId="232C7874"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Alzheimer's</w:t>
            </w:r>
          </w:p>
        </w:tc>
        <w:tc>
          <w:tcPr>
            <w:tcW w:w="751" w:type="dxa"/>
            <w:shd w:val="clear" w:color="auto" w:fill="E3E382"/>
            <w:vAlign w:val="bottom"/>
          </w:tcPr>
          <w:p w14:paraId="1F49F36B"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22.71</w:t>
            </w:r>
          </w:p>
        </w:tc>
        <w:tc>
          <w:tcPr>
            <w:tcW w:w="815" w:type="dxa"/>
            <w:shd w:val="clear" w:color="auto" w:fill="FDB47A"/>
            <w:vAlign w:val="bottom"/>
          </w:tcPr>
          <w:p w14:paraId="6C576080"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40.9</w:t>
            </w:r>
          </w:p>
        </w:tc>
        <w:tc>
          <w:tcPr>
            <w:tcW w:w="805" w:type="dxa"/>
            <w:shd w:val="clear" w:color="auto" w:fill="FECC7E"/>
            <w:vAlign w:val="bottom"/>
          </w:tcPr>
          <w:p w14:paraId="0F598F59"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34.71</w:t>
            </w:r>
          </w:p>
        </w:tc>
        <w:tc>
          <w:tcPr>
            <w:tcW w:w="1332" w:type="dxa"/>
            <w:shd w:val="clear" w:color="auto" w:fill="FFE383"/>
            <w:vAlign w:val="bottom"/>
          </w:tcPr>
          <w:p w14:paraId="1B1C4A69"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28.64</w:t>
            </w:r>
          </w:p>
        </w:tc>
        <w:tc>
          <w:tcPr>
            <w:tcW w:w="847" w:type="dxa"/>
            <w:shd w:val="clear" w:color="auto" w:fill="FFE884"/>
            <w:vAlign w:val="bottom"/>
          </w:tcPr>
          <w:p w14:paraId="407921A2"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27.34</w:t>
            </w:r>
          </w:p>
        </w:tc>
        <w:tc>
          <w:tcPr>
            <w:tcW w:w="1008" w:type="dxa"/>
            <w:shd w:val="clear" w:color="auto" w:fill="FFEA84"/>
            <w:vAlign w:val="bottom"/>
          </w:tcPr>
          <w:p w14:paraId="013E7D34"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26.77</w:t>
            </w:r>
          </w:p>
        </w:tc>
        <w:tc>
          <w:tcPr>
            <w:tcW w:w="1120" w:type="dxa"/>
            <w:shd w:val="clear" w:color="auto" w:fill="auto"/>
            <w:vAlign w:val="bottom"/>
          </w:tcPr>
          <w:p w14:paraId="042ED66A"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22.71-40.90</w:t>
            </w:r>
          </w:p>
        </w:tc>
      </w:tr>
      <w:tr w:rsidR="00747AA4" w14:paraId="756D0640" w14:textId="77777777" w:rsidTr="00747AA4">
        <w:trPr>
          <w:trHeight w:val="300"/>
        </w:trPr>
        <w:tc>
          <w:tcPr>
            <w:tcW w:w="715" w:type="dxa"/>
            <w:vMerge/>
            <w:shd w:val="clear" w:color="auto" w:fill="auto"/>
            <w:textDirection w:val="btLr"/>
          </w:tcPr>
          <w:p w14:paraId="201A9FEC" w14:textId="4E89AE66" w:rsidR="00747AA4" w:rsidRDefault="00747AA4" w:rsidP="00B27D82">
            <w:pPr>
              <w:keepNext/>
              <w:keepLines/>
              <w:widowControl/>
              <w:ind w:left="113" w:right="113"/>
              <w:rPr>
                <w:rFonts w:ascii="Calibri" w:hAnsi="Calibri" w:cs="Calibri"/>
                <w:color w:val="000000" w:themeColor="text1"/>
                <w:sz w:val="16"/>
                <w:szCs w:val="16"/>
              </w:rPr>
            </w:pPr>
          </w:p>
        </w:tc>
        <w:tc>
          <w:tcPr>
            <w:tcW w:w="1957" w:type="dxa"/>
            <w:shd w:val="clear" w:color="auto" w:fill="auto"/>
            <w:vAlign w:val="bottom"/>
          </w:tcPr>
          <w:p w14:paraId="2FC82764"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Multiple Sclerosis</w:t>
            </w:r>
          </w:p>
        </w:tc>
        <w:tc>
          <w:tcPr>
            <w:tcW w:w="751" w:type="dxa"/>
            <w:shd w:val="clear" w:color="auto" w:fill="C8DB80"/>
            <w:vAlign w:val="bottom"/>
          </w:tcPr>
          <w:p w14:paraId="6F3BF9C8"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19.1</w:t>
            </w:r>
          </w:p>
        </w:tc>
        <w:tc>
          <w:tcPr>
            <w:tcW w:w="815" w:type="dxa"/>
            <w:shd w:val="clear" w:color="auto" w:fill="FDBA7B"/>
            <w:vAlign w:val="bottom"/>
          </w:tcPr>
          <w:p w14:paraId="5F092BED"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39.39</w:t>
            </w:r>
          </w:p>
        </w:tc>
        <w:tc>
          <w:tcPr>
            <w:tcW w:w="805" w:type="dxa"/>
            <w:shd w:val="clear" w:color="auto" w:fill="FEC97E"/>
            <w:vAlign w:val="bottom"/>
          </w:tcPr>
          <w:p w14:paraId="22136F00"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35.33</w:t>
            </w:r>
          </w:p>
        </w:tc>
        <w:tc>
          <w:tcPr>
            <w:tcW w:w="1332" w:type="dxa"/>
            <w:shd w:val="clear" w:color="auto" w:fill="F7E883"/>
            <w:vAlign w:val="bottom"/>
          </w:tcPr>
          <w:p w14:paraId="1D97BAE6"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25.46</w:t>
            </w:r>
          </w:p>
        </w:tc>
        <w:tc>
          <w:tcPr>
            <w:tcW w:w="847" w:type="dxa"/>
            <w:shd w:val="clear" w:color="auto" w:fill="B8D67F"/>
            <w:vAlign w:val="bottom"/>
          </w:tcPr>
          <w:p w14:paraId="77D78D07"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16.91</w:t>
            </w:r>
          </w:p>
        </w:tc>
        <w:tc>
          <w:tcPr>
            <w:tcW w:w="1008" w:type="dxa"/>
            <w:shd w:val="clear" w:color="auto" w:fill="A3D07E"/>
            <w:vAlign w:val="bottom"/>
          </w:tcPr>
          <w:p w14:paraId="3799E752"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14.06</w:t>
            </w:r>
          </w:p>
        </w:tc>
        <w:tc>
          <w:tcPr>
            <w:tcW w:w="1120" w:type="dxa"/>
            <w:shd w:val="clear" w:color="auto" w:fill="auto"/>
            <w:vAlign w:val="bottom"/>
          </w:tcPr>
          <w:p w14:paraId="165F2408"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14.06-39.39</w:t>
            </w:r>
          </w:p>
        </w:tc>
      </w:tr>
      <w:tr w:rsidR="00747AA4" w14:paraId="6016EB4C" w14:textId="77777777" w:rsidTr="00747AA4">
        <w:trPr>
          <w:trHeight w:val="300"/>
        </w:trPr>
        <w:tc>
          <w:tcPr>
            <w:tcW w:w="715" w:type="dxa"/>
            <w:vMerge/>
            <w:shd w:val="clear" w:color="auto" w:fill="auto"/>
            <w:textDirection w:val="btLr"/>
          </w:tcPr>
          <w:p w14:paraId="5C0FA559" w14:textId="12F46B7B" w:rsidR="00747AA4" w:rsidRDefault="00747AA4" w:rsidP="00B27D82">
            <w:pPr>
              <w:keepNext/>
              <w:keepLines/>
              <w:widowControl/>
              <w:ind w:left="113" w:right="113"/>
              <w:rPr>
                <w:rFonts w:ascii="Calibri" w:hAnsi="Calibri" w:cs="Calibri"/>
                <w:color w:val="000000" w:themeColor="text1"/>
                <w:sz w:val="16"/>
                <w:szCs w:val="16"/>
              </w:rPr>
            </w:pPr>
          </w:p>
        </w:tc>
        <w:tc>
          <w:tcPr>
            <w:tcW w:w="1957" w:type="dxa"/>
            <w:shd w:val="clear" w:color="auto" w:fill="auto"/>
            <w:vAlign w:val="bottom"/>
          </w:tcPr>
          <w:p w14:paraId="70672A25"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Major depressive disorder</w:t>
            </w:r>
          </w:p>
        </w:tc>
        <w:tc>
          <w:tcPr>
            <w:tcW w:w="751" w:type="dxa"/>
            <w:shd w:val="clear" w:color="auto" w:fill="94CC7D"/>
            <w:vAlign w:val="bottom"/>
          </w:tcPr>
          <w:p w14:paraId="4A542328"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12.06</w:t>
            </w:r>
          </w:p>
        </w:tc>
        <w:tc>
          <w:tcPr>
            <w:tcW w:w="815" w:type="dxa"/>
            <w:shd w:val="clear" w:color="auto" w:fill="F8E983"/>
            <w:vAlign w:val="bottom"/>
          </w:tcPr>
          <w:p w14:paraId="0858D18E"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25.52</w:t>
            </w:r>
          </w:p>
        </w:tc>
        <w:tc>
          <w:tcPr>
            <w:tcW w:w="805" w:type="dxa"/>
            <w:shd w:val="clear" w:color="auto" w:fill="FFE082"/>
            <w:vAlign w:val="bottom"/>
          </w:tcPr>
          <w:p w14:paraId="4ECA469F"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29.5</w:t>
            </w:r>
          </w:p>
        </w:tc>
        <w:tc>
          <w:tcPr>
            <w:tcW w:w="1332" w:type="dxa"/>
            <w:shd w:val="clear" w:color="auto" w:fill="BAD780"/>
            <w:vAlign w:val="bottom"/>
          </w:tcPr>
          <w:p w14:paraId="59DC3F8E"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17.16</w:t>
            </w:r>
          </w:p>
        </w:tc>
        <w:tc>
          <w:tcPr>
            <w:tcW w:w="847" w:type="dxa"/>
            <w:shd w:val="clear" w:color="auto" w:fill="C5DA80"/>
            <w:vAlign w:val="bottom"/>
          </w:tcPr>
          <w:p w14:paraId="1FD07EB0"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18.66</w:t>
            </w:r>
          </w:p>
        </w:tc>
        <w:tc>
          <w:tcPr>
            <w:tcW w:w="1008" w:type="dxa"/>
            <w:shd w:val="clear" w:color="auto" w:fill="88C87D"/>
            <w:vAlign w:val="bottom"/>
          </w:tcPr>
          <w:p w14:paraId="219D7107"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10.42</w:t>
            </w:r>
          </w:p>
        </w:tc>
        <w:tc>
          <w:tcPr>
            <w:tcW w:w="1120" w:type="dxa"/>
            <w:shd w:val="clear" w:color="auto" w:fill="auto"/>
            <w:vAlign w:val="bottom"/>
          </w:tcPr>
          <w:p w14:paraId="457D8283"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10.42-29.5</w:t>
            </w:r>
          </w:p>
        </w:tc>
      </w:tr>
      <w:tr w:rsidR="00747AA4" w14:paraId="088C71BD" w14:textId="77777777" w:rsidTr="00747AA4">
        <w:trPr>
          <w:trHeight w:val="300"/>
        </w:trPr>
        <w:tc>
          <w:tcPr>
            <w:tcW w:w="715" w:type="dxa"/>
            <w:vMerge w:val="restart"/>
            <w:shd w:val="clear" w:color="auto" w:fill="auto"/>
            <w:textDirection w:val="btLr"/>
          </w:tcPr>
          <w:p w14:paraId="6573AD03" w14:textId="77777777" w:rsidR="00747AA4" w:rsidRDefault="00747AA4" w:rsidP="00B27D82">
            <w:pPr>
              <w:keepNext/>
              <w:keepLines/>
              <w:widowControl/>
              <w:ind w:left="113" w:right="113"/>
              <w:rPr>
                <w:rFonts w:ascii="Calibri" w:hAnsi="Calibri" w:cs="Calibri"/>
                <w:color w:val="000000" w:themeColor="text1"/>
                <w:sz w:val="16"/>
                <w:szCs w:val="16"/>
              </w:rPr>
            </w:pPr>
            <w:r w:rsidRPr="46B5DF85">
              <w:rPr>
                <w:rFonts w:ascii="Calibri" w:hAnsi="Calibri" w:cs="Calibri"/>
                <w:color w:val="000000" w:themeColor="text1"/>
                <w:sz w:val="16"/>
                <w:szCs w:val="16"/>
              </w:rPr>
              <w:t>Immunology</w:t>
            </w:r>
          </w:p>
        </w:tc>
        <w:tc>
          <w:tcPr>
            <w:tcW w:w="1957" w:type="dxa"/>
            <w:shd w:val="clear" w:color="auto" w:fill="auto"/>
            <w:vAlign w:val="bottom"/>
          </w:tcPr>
          <w:p w14:paraId="72C5E219"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Crohns disease</w:t>
            </w:r>
          </w:p>
        </w:tc>
        <w:tc>
          <w:tcPr>
            <w:tcW w:w="751" w:type="dxa"/>
            <w:shd w:val="clear" w:color="auto" w:fill="C5DA80"/>
            <w:vAlign w:val="bottom"/>
          </w:tcPr>
          <w:p w14:paraId="63C03A94"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18.62</w:t>
            </w:r>
          </w:p>
        </w:tc>
        <w:tc>
          <w:tcPr>
            <w:tcW w:w="815" w:type="dxa"/>
            <w:shd w:val="clear" w:color="auto" w:fill="FDB87B"/>
            <w:vAlign w:val="bottom"/>
          </w:tcPr>
          <w:p w14:paraId="5E7ADF25"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40</w:t>
            </w:r>
          </w:p>
        </w:tc>
        <w:tc>
          <w:tcPr>
            <w:tcW w:w="805" w:type="dxa"/>
            <w:shd w:val="clear" w:color="auto" w:fill="FED07F"/>
            <w:vAlign w:val="bottom"/>
          </w:tcPr>
          <w:p w14:paraId="11319600"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33.66</w:t>
            </w:r>
          </w:p>
        </w:tc>
        <w:tc>
          <w:tcPr>
            <w:tcW w:w="1332" w:type="dxa"/>
            <w:shd w:val="clear" w:color="auto" w:fill="F3E783"/>
            <w:vAlign w:val="bottom"/>
          </w:tcPr>
          <w:p w14:paraId="3F6F6080"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24.88</w:t>
            </w:r>
          </w:p>
        </w:tc>
        <w:tc>
          <w:tcPr>
            <w:tcW w:w="847" w:type="dxa"/>
            <w:shd w:val="clear" w:color="auto" w:fill="E6E382"/>
            <w:vAlign w:val="bottom"/>
          </w:tcPr>
          <w:p w14:paraId="7F8F5D3D"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23.12</w:t>
            </w:r>
          </w:p>
        </w:tc>
        <w:tc>
          <w:tcPr>
            <w:tcW w:w="1008" w:type="dxa"/>
            <w:shd w:val="clear" w:color="auto" w:fill="BAD780"/>
            <w:vAlign w:val="bottom"/>
          </w:tcPr>
          <w:p w14:paraId="3A45BF33"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17.18</w:t>
            </w:r>
          </w:p>
        </w:tc>
        <w:tc>
          <w:tcPr>
            <w:tcW w:w="1120" w:type="dxa"/>
            <w:shd w:val="clear" w:color="auto" w:fill="auto"/>
            <w:vAlign w:val="bottom"/>
          </w:tcPr>
          <w:p w14:paraId="7D0930CB"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18.62-40.0</w:t>
            </w:r>
          </w:p>
        </w:tc>
      </w:tr>
      <w:tr w:rsidR="00747AA4" w14:paraId="67407626" w14:textId="77777777" w:rsidTr="00747AA4">
        <w:trPr>
          <w:trHeight w:val="300"/>
        </w:trPr>
        <w:tc>
          <w:tcPr>
            <w:tcW w:w="715" w:type="dxa"/>
            <w:vMerge/>
            <w:shd w:val="clear" w:color="auto" w:fill="auto"/>
            <w:vAlign w:val="bottom"/>
          </w:tcPr>
          <w:p w14:paraId="01E2669B" w14:textId="03026611" w:rsidR="00747AA4" w:rsidRDefault="00747AA4" w:rsidP="00B27D82">
            <w:pPr>
              <w:keepNext/>
              <w:keepLines/>
              <w:widowControl/>
              <w:rPr>
                <w:rFonts w:ascii="Calibri" w:hAnsi="Calibri" w:cs="Calibri"/>
                <w:color w:val="000000" w:themeColor="text1"/>
                <w:sz w:val="16"/>
                <w:szCs w:val="16"/>
              </w:rPr>
            </w:pPr>
          </w:p>
        </w:tc>
        <w:tc>
          <w:tcPr>
            <w:tcW w:w="1957" w:type="dxa"/>
            <w:shd w:val="clear" w:color="auto" w:fill="auto"/>
            <w:vAlign w:val="bottom"/>
          </w:tcPr>
          <w:p w14:paraId="5B410914"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Systemic lupus erythematosus</w:t>
            </w:r>
          </w:p>
        </w:tc>
        <w:tc>
          <w:tcPr>
            <w:tcW w:w="751" w:type="dxa"/>
            <w:shd w:val="clear" w:color="auto" w:fill="C4DA80"/>
            <w:vAlign w:val="bottom"/>
          </w:tcPr>
          <w:p w14:paraId="48DDD13A"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18.55</w:t>
            </w:r>
          </w:p>
        </w:tc>
        <w:tc>
          <w:tcPr>
            <w:tcW w:w="815" w:type="dxa"/>
            <w:shd w:val="clear" w:color="auto" w:fill="FDBD7C"/>
            <w:vAlign w:val="bottom"/>
          </w:tcPr>
          <w:p w14:paraId="0825ECEF"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38.64</w:t>
            </w:r>
          </w:p>
        </w:tc>
        <w:tc>
          <w:tcPr>
            <w:tcW w:w="805" w:type="dxa"/>
            <w:shd w:val="clear" w:color="auto" w:fill="FED580"/>
            <w:vAlign w:val="bottom"/>
          </w:tcPr>
          <w:p w14:paraId="718BEE0F"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32.2</w:t>
            </w:r>
          </w:p>
        </w:tc>
        <w:tc>
          <w:tcPr>
            <w:tcW w:w="1332" w:type="dxa"/>
            <w:shd w:val="clear" w:color="auto" w:fill="EDE582"/>
            <w:vAlign w:val="bottom"/>
          </w:tcPr>
          <w:p w14:paraId="4838E56B"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24.07</w:t>
            </w:r>
          </w:p>
        </w:tc>
        <w:tc>
          <w:tcPr>
            <w:tcW w:w="847" w:type="dxa"/>
            <w:shd w:val="clear" w:color="auto" w:fill="E2E282"/>
            <w:vAlign w:val="bottom"/>
          </w:tcPr>
          <w:p w14:paraId="567A8029"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22.61</w:t>
            </w:r>
          </w:p>
        </w:tc>
        <w:tc>
          <w:tcPr>
            <w:tcW w:w="1008" w:type="dxa"/>
            <w:shd w:val="clear" w:color="auto" w:fill="BDD880"/>
            <w:vAlign w:val="bottom"/>
          </w:tcPr>
          <w:p w14:paraId="19EA418D"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17.65</w:t>
            </w:r>
          </w:p>
        </w:tc>
        <w:tc>
          <w:tcPr>
            <w:tcW w:w="1120" w:type="dxa"/>
            <w:shd w:val="clear" w:color="auto" w:fill="auto"/>
            <w:vAlign w:val="bottom"/>
          </w:tcPr>
          <w:p w14:paraId="2070B893"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17.65-38.64</w:t>
            </w:r>
          </w:p>
        </w:tc>
      </w:tr>
      <w:tr w:rsidR="00747AA4" w14:paraId="3892A973" w14:textId="77777777" w:rsidTr="00747AA4">
        <w:trPr>
          <w:trHeight w:val="300"/>
        </w:trPr>
        <w:tc>
          <w:tcPr>
            <w:tcW w:w="715" w:type="dxa"/>
            <w:vMerge/>
            <w:shd w:val="clear" w:color="auto" w:fill="auto"/>
            <w:vAlign w:val="bottom"/>
          </w:tcPr>
          <w:p w14:paraId="6DE86169" w14:textId="0E124FE7" w:rsidR="00747AA4" w:rsidRDefault="00747AA4" w:rsidP="00B27D82">
            <w:pPr>
              <w:keepNext/>
              <w:keepLines/>
              <w:widowControl/>
              <w:rPr>
                <w:rFonts w:ascii="Calibri" w:hAnsi="Calibri" w:cs="Calibri"/>
                <w:color w:val="000000" w:themeColor="text1"/>
                <w:sz w:val="16"/>
                <w:szCs w:val="16"/>
              </w:rPr>
            </w:pPr>
          </w:p>
        </w:tc>
        <w:tc>
          <w:tcPr>
            <w:tcW w:w="1957" w:type="dxa"/>
            <w:shd w:val="clear" w:color="auto" w:fill="auto"/>
            <w:vAlign w:val="bottom"/>
          </w:tcPr>
          <w:p w14:paraId="2FB18465"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Ulcerative colitis</w:t>
            </w:r>
          </w:p>
        </w:tc>
        <w:tc>
          <w:tcPr>
            <w:tcW w:w="751" w:type="dxa"/>
            <w:shd w:val="clear" w:color="auto" w:fill="B8D67F"/>
            <w:vAlign w:val="bottom"/>
          </w:tcPr>
          <w:p w14:paraId="1BE8F826"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16.96</w:t>
            </w:r>
          </w:p>
        </w:tc>
        <w:tc>
          <w:tcPr>
            <w:tcW w:w="815" w:type="dxa"/>
            <w:shd w:val="clear" w:color="auto" w:fill="FCA978"/>
            <w:vAlign w:val="bottom"/>
          </w:tcPr>
          <w:p w14:paraId="62070559"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43.84</w:t>
            </w:r>
          </w:p>
        </w:tc>
        <w:tc>
          <w:tcPr>
            <w:tcW w:w="805" w:type="dxa"/>
            <w:shd w:val="clear" w:color="auto" w:fill="FED17F"/>
            <w:vAlign w:val="bottom"/>
          </w:tcPr>
          <w:p w14:paraId="4163F545"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33.3</w:t>
            </w:r>
          </w:p>
        </w:tc>
        <w:tc>
          <w:tcPr>
            <w:tcW w:w="1332" w:type="dxa"/>
            <w:shd w:val="clear" w:color="auto" w:fill="F6E883"/>
            <w:vAlign w:val="bottom"/>
          </w:tcPr>
          <w:p w14:paraId="3EF595F7"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25.25</w:t>
            </w:r>
          </w:p>
        </w:tc>
        <w:tc>
          <w:tcPr>
            <w:tcW w:w="847" w:type="dxa"/>
            <w:shd w:val="clear" w:color="auto" w:fill="E3E282"/>
            <w:vAlign w:val="bottom"/>
          </w:tcPr>
          <w:p w14:paraId="06915692"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22.67</w:t>
            </w:r>
          </w:p>
        </w:tc>
        <w:tc>
          <w:tcPr>
            <w:tcW w:w="1008" w:type="dxa"/>
            <w:shd w:val="clear" w:color="auto" w:fill="B3D57F"/>
            <w:vAlign w:val="bottom"/>
          </w:tcPr>
          <w:p w14:paraId="109FFF5A"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16.26</w:t>
            </w:r>
          </w:p>
        </w:tc>
        <w:tc>
          <w:tcPr>
            <w:tcW w:w="1120" w:type="dxa"/>
            <w:shd w:val="clear" w:color="auto" w:fill="auto"/>
            <w:vAlign w:val="bottom"/>
          </w:tcPr>
          <w:p w14:paraId="174CE012"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16.26-43.84</w:t>
            </w:r>
          </w:p>
        </w:tc>
      </w:tr>
      <w:tr w:rsidR="00747AA4" w14:paraId="1220BE47" w14:textId="77777777" w:rsidTr="00747AA4">
        <w:trPr>
          <w:trHeight w:val="300"/>
        </w:trPr>
        <w:tc>
          <w:tcPr>
            <w:tcW w:w="715" w:type="dxa"/>
            <w:vMerge/>
            <w:shd w:val="clear" w:color="auto" w:fill="auto"/>
            <w:vAlign w:val="bottom"/>
          </w:tcPr>
          <w:p w14:paraId="39A14F00" w14:textId="6F900D76" w:rsidR="00747AA4" w:rsidRDefault="00747AA4" w:rsidP="00B27D82">
            <w:pPr>
              <w:keepNext/>
              <w:keepLines/>
              <w:widowControl/>
              <w:rPr>
                <w:rFonts w:ascii="Calibri" w:hAnsi="Calibri" w:cs="Calibri"/>
                <w:color w:val="000000" w:themeColor="text1"/>
                <w:sz w:val="16"/>
                <w:szCs w:val="16"/>
              </w:rPr>
            </w:pPr>
          </w:p>
        </w:tc>
        <w:tc>
          <w:tcPr>
            <w:tcW w:w="1957" w:type="dxa"/>
            <w:shd w:val="clear" w:color="auto" w:fill="auto"/>
            <w:vAlign w:val="bottom"/>
          </w:tcPr>
          <w:p w14:paraId="2F5238A5"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Rheumatoid Arthritis</w:t>
            </w:r>
          </w:p>
        </w:tc>
        <w:tc>
          <w:tcPr>
            <w:tcW w:w="751" w:type="dxa"/>
            <w:shd w:val="clear" w:color="auto" w:fill="A6D17E"/>
            <w:vAlign w:val="bottom"/>
          </w:tcPr>
          <w:p w14:paraId="02AF6356"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14.46</w:t>
            </w:r>
          </w:p>
        </w:tc>
        <w:tc>
          <w:tcPr>
            <w:tcW w:w="815" w:type="dxa"/>
            <w:shd w:val="clear" w:color="auto" w:fill="FECB7E"/>
            <w:vAlign w:val="bottom"/>
          </w:tcPr>
          <w:p w14:paraId="38B196C0"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34.99</w:t>
            </w:r>
          </w:p>
        </w:tc>
        <w:tc>
          <w:tcPr>
            <w:tcW w:w="805" w:type="dxa"/>
            <w:shd w:val="clear" w:color="auto" w:fill="FFE183"/>
            <w:vAlign w:val="bottom"/>
          </w:tcPr>
          <w:p w14:paraId="6FF3E6FF"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29.1</w:t>
            </w:r>
          </w:p>
        </w:tc>
        <w:tc>
          <w:tcPr>
            <w:tcW w:w="1332" w:type="dxa"/>
            <w:shd w:val="clear" w:color="auto" w:fill="DCE182"/>
            <w:vAlign w:val="bottom"/>
          </w:tcPr>
          <w:p w14:paraId="1B2C488E"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21.83</w:t>
            </w:r>
          </w:p>
        </w:tc>
        <w:tc>
          <w:tcPr>
            <w:tcW w:w="847" w:type="dxa"/>
            <w:shd w:val="clear" w:color="auto" w:fill="D2DE81"/>
            <w:vAlign w:val="bottom"/>
          </w:tcPr>
          <w:p w14:paraId="524E547F"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20.37</w:t>
            </w:r>
          </w:p>
        </w:tc>
        <w:tc>
          <w:tcPr>
            <w:tcW w:w="1008" w:type="dxa"/>
            <w:shd w:val="clear" w:color="auto" w:fill="A0CF7E"/>
            <w:vAlign w:val="bottom"/>
          </w:tcPr>
          <w:p w14:paraId="474FEF66"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13.66</w:t>
            </w:r>
          </w:p>
        </w:tc>
        <w:tc>
          <w:tcPr>
            <w:tcW w:w="1120" w:type="dxa"/>
            <w:shd w:val="clear" w:color="auto" w:fill="auto"/>
            <w:vAlign w:val="bottom"/>
          </w:tcPr>
          <w:p w14:paraId="49D3733A"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13.66-34.99</w:t>
            </w:r>
          </w:p>
        </w:tc>
      </w:tr>
      <w:tr w:rsidR="00747AA4" w14:paraId="4EC64062" w14:textId="77777777" w:rsidTr="00747AA4">
        <w:trPr>
          <w:trHeight w:val="300"/>
        </w:trPr>
        <w:tc>
          <w:tcPr>
            <w:tcW w:w="715" w:type="dxa"/>
            <w:vMerge/>
            <w:shd w:val="clear" w:color="auto" w:fill="auto"/>
            <w:vAlign w:val="bottom"/>
          </w:tcPr>
          <w:p w14:paraId="74A5A14D" w14:textId="04614FB9" w:rsidR="00747AA4" w:rsidRDefault="00747AA4" w:rsidP="00B27D82">
            <w:pPr>
              <w:keepNext/>
              <w:keepLines/>
              <w:widowControl/>
              <w:rPr>
                <w:rFonts w:ascii="Calibri" w:hAnsi="Calibri" w:cs="Calibri"/>
                <w:color w:val="000000" w:themeColor="text1"/>
                <w:sz w:val="16"/>
                <w:szCs w:val="16"/>
              </w:rPr>
            </w:pPr>
          </w:p>
        </w:tc>
        <w:tc>
          <w:tcPr>
            <w:tcW w:w="1957" w:type="dxa"/>
            <w:shd w:val="clear" w:color="auto" w:fill="auto"/>
            <w:vAlign w:val="bottom"/>
          </w:tcPr>
          <w:p w14:paraId="3734ACBB"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Psoriatic arthritis</w:t>
            </w:r>
          </w:p>
        </w:tc>
        <w:tc>
          <w:tcPr>
            <w:tcW w:w="751" w:type="dxa"/>
            <w:shd w:val="clear" w:color="auto" w:fill="96CC7D"/>
            <w:vAlign w:val="bottom"/>
          </w:tcPr>
          <w:p w14:paraId="2EA481B5"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12.37</w:t>
            </w:r>
          </w:p>
        </w:tc>
        <w:tc>
          <w:tcPr>
            <w:tcW w:w="815" w:type="dxa"/>
            <w:shd w:val="clear" w:color="auto" w:fill="FFDD82"/>
            <w:vAlign w:val="bottom"/>
          </w:tcPr>
          <w:p w14:paraId="7F33B386"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30.33</w:t>
            </w:r>
          </w:p>
        </w:tc>
        <w:tc>
          <w:tcPr>
            <w:tcW w:w="805" w:type="dxa"/>
            <w:shd w:val="clear" w:color="auto" w:fill="FAE983"/>
            <w:vAlign w:val="bottom"/>
          </w:tcPr>
          <w:p w14:paraId="0B7077DA"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25.82</w:t>
            </w:r>
          </w:p>
        </w:tc>
        <w:tc>
          <w:tcPr>
            <w:tcW w:w="1332" w:type="dxa"/>
            <w:shd w:val="clear" w:color="auto" w:fill="C4DA80"/>
            <w:vAlign w:val="bottom"/>
          </w:tcPr>
          <w:p w14:paraId="5A4D1F1F"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18.52</w:t>
            </w:r>
          </w:p>
        </w:tc>
        <w:tc>
          <w:tcPr>
            <w:tcW w:w="847" w:type="dxa"/>
            <w:shd w:val="clear" w:color="auto" w:fill="ACD37F"/>
            <w:vAlign w:val="bottom"/>
          </w:tcPr>
          <w:p w14:paraId="4AE655D8"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15.33</w:t>
            </w:r>
          </w:p>
        </w:tc>
        <w:tc>
          <w:tcPr>
            <w:tcW w:w="1008" w:type="dxa"/>
            <w:shd w:val="clear" w:color="auto" w:fill="84C77C"/>
            <w:vAlign w:val="bottom"/>
          </w:tcPr>
          <w:p w14:paraId="12C5B670"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9.84</w:t>
            </w:r>
          </w:p>
        </w:tc>
        <w:tc>
          <w:tcPr>
            <w:tcW w:w="1120" w:type="dxa"/>
            <w:shd w:val="clear" w:color="auto" w:fill="auto"/>
            <w:vAlign w:val="bottom"/>
          </w:tcPr>
          <w:p w14:paraId="04002BDD"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9.84-30.33</w:t>
            </w:r>
          </w:p>
        </w:tc>
      </w:tr>
      <w:tr w:rsidR="00747AA4" w14:paraId="41568E18" w14:textId="77777777" w:rsidTr="00747AA4">
        <w:trPr>
          <w:trHeight w:val="300"/>
        </w:trPr>
        <w:tc>
          <w:tcPr>
            <w:tcW w:w="715" w:type="dxa"/>
            <w:vMerge/>
            <w:shd w:val="clear" w:color="auto" w:fill="auto"/>
            <w:vAlign w:val="bottom"/>
          </w:tcPr>
          <w:p w14:paraId="20A8D742" w14:textId="243C1665" w:rsidR="00747AA4" w:rsidRDefault="00747AA4" w:rsidP="00B27D82">
            <w:pPr>
              <w:keepNext/>
              <w:keepLines/>
              <w:widowControl/>
              <w:rPr>
                <w:rFonts w:ascii="Calibri" w:hAnsi="Calibri" w:cs="Calibri"/>
                <w:color w:val="000000" w:themeColor="text1"/>
                <w:sz w:val="16"/>
                <w:szCs w:val="16"/>
              </w:rPr>
            </w:pPr>
          </w:p>
        </w:tc>
        <w:tc>
          <w:tcPr>
            <w:tcW w:w="1957" w:type="dxa"/>
            <w:shd w:val="clear" w:color="auto" w:fill="auto"/>
            <w:vAlign w:val="bottom"/>
          </w:tcPr>
          <w:p w14:paraId="34D4732A"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Plaque Psoriasis</w:t>
            </w:r>
          </w:p>
        </w:tc>
        <w:tc>
          <w:tcPr>
            <w:tcW w:w="751" w:type="dxa"/>
            <w:shd w:val="clear" w:color="auto" w:fill="74C27B"/>
            <w:vAlign w:val="bottom"/>
          </w:tcPr>
          <w:p w14:paraId="538977BD"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7.71</w:t>
            </w:r>
          </w:p>
        </w:tc>
        <w:tc>
          <w:tcPr>
            <w:tcW w:w="815" w:type="dxa"/>
            <w:shd w:val="clear" w:color="auto" w:fill="F0E683"/>
            <w:vAlign w:val="bottom"/>
          </w:tcPr>
          <w:p w14:paraId="58A5A251"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24.44</w:t>
            </w:r>
          </w:p>
        </w:tc>
        <w:tc>
          <w:tcPr>
            <w:tcW w:w="805" w:type="dxa"/>
            <w:shd w:val="clear" w:color="auto" w:fill="CDDC81"/>
            <w:vAlign w:val="bottom"/>
          </w:tcPr>
          <w:p w14:paraId="1024FC2B"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19.78</w:t>
            </w:r>
          </w:p>
        </w:tc>
        <w:tc>
          <w:tcPr>
            <w:tcW w:w="1332" w:type="dxa"/>
            <w:shd w:val="clear" w:color="auto" w:fill="94CC7D"/>
            <w:vAlign w:val="bottom"/>
          </w:tcPr>
          <w:p w14:paraId="3A9E5BA8"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12.11</w:t>
            </w:r>
          </w:p>
        </w:tc>
        <w:tc>
          <w:tcPr>
            <w:tcW w:w="847" w:type="dxa"/>
            <w:shd w:val="clear" w:color="auto" w:fill="97CD7E"/>
            <w:vAlign w:val="bottom"/>
          </w:tcPr>
          <w:p w14:paraId="4AEF4605"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12.53</w:t>
            </w:r>
          </w:p>
        </w:tc>
        <w:tc>
          <w:tcPr>
            <w:tcW w:w="1008" w:type="dxa"/>
            <w:shd w:val="clear" w:color="auto" w:fill="6CC07B"/>
            <w:vAlign w:val="bottom"/>
          </w:tcPr>
          <w:p w14:paraId="118D86E5" w14:textId="77777777" w:rsidR="00747AA4" w:rsidRDefault="00747AA4" w:rsidP="00B27D82">
            <w:pPr>
              <w:keepNext/>
              <w:keepLines/>
              <w:widowControl/>
              <w:jc w:val="right"/>
              <w:rPr>
                <w:rFonts w:ascii="Calibri" w:hAnsi="Calibri" w:cs="Calibri"/>
                <w:color w:val="000000" w:themeColor="text1"/>
                <w:sz w:val="16"/>
                <w:szCs w:val="16"/>
              </w:rPr>
            </w:pPr>
            <w:r w:rsidRPr="46B5DF85">
              <w:rPr>
                <w:rFonts w:ascii="Calibri" w:hAnsi="Calibri" w:cs="Calibri"/>
                <w:color w:val="000000" w:themeColor="text1"/>
                <w:sz w:val="16"/>
                <w:szCs w:val="16"/>
              </w:rPr>
              <w:t>6.72</w:t>
            </w:r>
          </w:p>
        </w:tc>
        <w:tc>
          <w:tcPr>
            <w:tcW w:w="1120" w:type="dxa"/>
            <w:shd w:val="clear" w:color="auto" w:fill="auto"/>
            <w:vAlign w:val="bottom"/>
          </w:tcPr>
          <w:p w14:paraId="7EEB4572" w14:textId="77777777" w:rsidR="00747AA4" w:rsidRDefault="00747AA4" w:rsidP="00B27D82">
            <w:pPr>
              <w:keepNext/>
              <w:keepLines/>
              <w:widowControl/>
              <w:rPr>
                <w:rFonts w:ascii="Calibri" w:hAnsi="Calibri" w:cs="Calibri"/>
                <w:color w:val="000000" w:themeColor="text1"/>
                <w:sz w:val="16"/>
                <w:szCs w:val="16"/>
              </w:rPr>
            </w:pPr>
            <w:r w:rsidRPr="46B5DF85">
              <w:rPr>
                <w:rFonts w:ascii="Calibri" w:hAnsi="Calibri" w:cs="Calibri"/>
                <w:color w:val="000000" w:themeColor="text1"/>
                <w:sz w:val="16"/>
                <w:szCs w:val="16"/>
              </w:rPr>
              <w:t>6.72-24.44</w:t>
            </w:r>
          </w:p>
        </w:tc>
      </w:tr>
    </w:tbl>
    <w:p w14:paraId="1BDCCC21" w14:textId="39B0218B" w:rsidR="46B5DF85" w:rsidRDefault="46B5DF85" w:rsidP="46B5DF85">
      <w:pPr>
        <w:rPr>
          <w:rFonts w:eastAsia="Calibri"/>
        </w:rPr>
      </w:pPr>
    </w:p>
    <w:p w14:paraId="15A1A1DD" w14:textId="4785DA3B" w:rsidR="2886C1E4" w:rsidRDefault="2886C1E4" w:rsidP="46B5DF85">
      <w:pPr>
        <w:rPr>
          <w:rFonts w:ascii="Calibri" w:eastAsia="Calibri" w:hAnsi="Calibri" w:cs="Calibri"/>
          <w:sz w:val="22"/>
          <w:szCs w:val="22"/>
        </w:rPr>
      </w:pPr>
    </w:p>
    <w:p w14:paraId="7DB7348E" w14:textId="5C780024" w:rsidR="00F851F3" w:rsidRDefault="00F851F3" w:rsidP="00F851F3">
      <w:pPr>
        <w:pStyle w:val="Caption"/>
        <w:keepNext/>
      </w:pPr>
      <w:r>
        <w:t xml:space="preserve">Figure </w:t>
      </w:r>
      <w:r>
        <w:fldChar w:fldCharType="begin"/>
      </w:r>
      <w:r>
        <w:instrText xml:space="preserve"> SEQ Figure \* ARABIC </w:instrText>
      </w:r>
      <w:r>
        <w:fldChar w:fldCharType="separate"/>
      </w:r>
      <w:r w:rsidR="00D055FD">
        <w:rPr>
          <w:noProof/>
        </w:rPr>
        <w:t>1</w:t>
      </w:r>
      <w:r>
        <w:fldChar w:fldCharType="end"/>
      </w:r>
      <w:r w:rsidRPr="00475589">
        <w:t>Age and gender stratified Incidence rate by calendar year among patients aged 30-79 in OPTUM Extended SES</w:t>
      </w:r>
    </w:p>
    <w:tbl>
      <w:tblPr>
        <w:tblStyle w:val="TableGrid"/>
        <w:tblW w:w="0" w:type="auto"/>
        <w:tblLook w:val="04A0" w:firstRow="1" w:lastRow="0" w:firstColumn="1" w:lastColumn="0" w:noHBand="0" w:noVBand="1"/>
      </w:tblPr>
      <w:tblGrid>
        <w:gridCol w:w="633"/>
        <w:gridCol w:w="8717"/>
      </w:tblGrid>
      <w:tr w:rsidR="46B5DF85" w14:paraId="15B1DE95" w14:textId="77777777" w:rsidTr="00E66EDD">
        <w:trPr>
          <w:cantSplit/>
          <w:trHeight w:val="1134"/>
        </w:trPr>
        <w:tc>
          <w:tcPr>
            <w:tcW w:w="644" w:type="dxa"/>
            <w:textDirection w:val="btLr"/>
          </w:tcPr>
          <w:p w14:paraId="04A4F265" w14:textId="056D514B" w:rsidR="46B5DF85" w:rsidRDefault="46B5DF85" w:rsidP="46B5DF85">
            <w:pPr>
              <w:spacing w:after="120" w:line="259" w:lineRule="auto"/>
              <w:ind w:left="113" w:right="113"/>
              <w:jc w:val="center"/>
              <w:rPr>
                <w:rFonts w:ascii="Calibri" w:hAnsi="Calibri" w:cs="Calibri"/>
                <w:sz w:val="22"/>
                <w:szCs w:val="22"/>
              </w:rPr>
            </w:pPr>
            <w:r w:rsidRPr="46B5DF85">
              <w:rPr>
                <w:rFonts w:ascii="Calibri" w:hAnsi="Calibri" w:cs="Calibri"/>
                <w:sz w:val="22"/>
                <w:szCs w:val="22"/>
              </w:rPr>
              <w:t>Cardiovascular conditions</w:t>
            </w:r>
          </w:p>
        </w:tc>
        <w:tc>
          <w:tcPr>
            <w:tcW w:w="8706" w:type="dxa"/>
          </w:tcPr>
          <w:p w14:paraId="5D1D7CF9" w14:textId="501D42C8" w:rsidR="46B5DF85" w:rsidRDefault="000A7747" w:rsidP="46B5DF85">
            <w:pPr>
              <w:spacing w:after="120" w:line="259" w:lineRule="auto"/>
              <w:rPr>
                <w:rFonts w:ascii="Calibri" w:hAnsi="Calibri" w:cs="Calibri"/>
                <w:sz w:val="22"/>
                <w:szCs w:val="22"/>
              </w:rPr>
            </w:pPr>
            <w:r>
              <w:rPr>
                <w:rFonts w:ascii="Calibri" w:hAnsi="Calibri" w:cs="Calibri"/>
                <w:noProof/>
                <w:sz w:val="22"/>
                <w:szCs w:val="22"/>
              </w:rPr>
              <w:drawing>
                <wp:inline distT="0" distB="0" distL="0" distR="0" wp14:anchorId="74576A97" wp14:editId="0D97D75D">
                  <wp:extent cx="5486400" cy="3246120"/>
                  <wp:effectExtent l="0" t="0" r="0" b="0"/>
                  <wp:docPr id="2662538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3246120"/>
                          </a:xfrm>
                          <a:prstGeom prst="rect">
                            <a:avLst/>
                          </a:prstGeom>
                          <a:noFill/>
                        </pic:spPr>
                      </pic:pic>
                    </a:graphicData>
                  </a:graphic>
                </wp:inline>
              </w:drawing>
            </w:r>
          </w:p>
        </w:tc>
      </w:tr>
      <w:tr w:rsidR="46B5DF85" w14:paraId="09DE9000" w14:textId="77777777" w:rsidTr="00E66EDD">
        <w:trPr>
          <w:cantSplit/>
          <w:trHeight w:val="1134"/>
        </w:trPr>
        <w:tc>
          <w:tcPr>
            <w:tcW w:w="644" w:type="dxa"/>
            <w:textDirection w:val="btLr"/>
          </w:tcPr>
          <w:p w14:paraId="1A7BAE56" w14:textId="1786FB39" w:rsidR="46B5DF85" w:rsidRDefault="46B5DF85" w:rsidP="46B5DF85">
            <w:pPr>
              <w:spacing w:after="120" w:line="259" w:lineRule="auto"/>
              <w:ind w:left="113" w:right="113"/>
              <w:jc w:val="center"/>
              <w:rPr>
                <w:rFonts w:ascii="Calibri" w:hAnsi="Calibri" w:cs="Calibri"/>
                <w:sz w:val="22"/>
                <w:szCs w:val="22"/>
              </w:rPr>
            </w:pPr>
            <w:r w:rsidRPr="46B5DF85">
              <w:rPr>
                <w:rFonts w:ascii="Calibri" w:hAnsi="Calibri" w:cs="Calibri"/>
                <w:sz w:val="22"/>
                <w:szCs w:val="22"/>
              </w:rPr>
              <w:t>Immunological conditions</w:t>
            </w:r>
          </w:p>
        </w:tc>
        <w:tc>
          <w:tcPr>
            <w:tcW w:w="8706" w:type="dxa"/>
          </w:tcPr>
          <w:p w14:paraId="451EB246" w14:textId="13D6F606" w:rsidR="46B5DF85" w:rsidRDefault="0017135A" w:rsidP="46B5DF85">
            <w:pPr>
              <w:spacing w:after="120" w:line="259" w:lineRule="auto"/>
              <w:rPr>
                <w:rFonts w:ascii="Calibri" w:hAnsi="Calibri" w:cs="Calibri"/>
                <w:sz w:val="22"/>
                <w:szCs w:val="22"/>
              </w:rPr>
            </w:pPr>
            <w:r>
              <w:rPr>
                <w:rFonts w:ascii="Calibri" w:hAnsi="Calibri" w:cs="Calibri"/>
                <w:noProof/>
                <w:sz w:val="22"/>
                <w:szCs w:val="22"/>
              </w:rPr>
              <w:drawing>
                <wp:inline distT="0" distB="0" distL="0" distR="0" wp14:anchorId="2438D877" wp14:editId="44D2DDF9">
                  <wp:extent cx="5486400" cy="3246120"/>
                  <wp:effectExtent l="0" t="0" r="0" b="0"/>
                  <wp:docPr id="158396758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3246120"/>
                          </a:xfrm>
                          <a:prstGeom prst="rect">
                            <a:avLst/>
                          </a:prstGeom>
                          <a:noFill/>
                        </pic:spPr>
                      </pic:pic>
                    </a:graphicData>
                  </a:graphic>
                </wp:inline>
              </w:drawing>
            </w:r>
          </w:p>
        </w:tc>
      </w:tr>
      <w:tr w:rsidR="46B5DF85" w14:paraId="098221E9" w14:textId="77777777" w:rsidTr="00E66EDD">
        <w:trPr>
          <w:cantSplit/>
          <w:trHeight w:val="1134"/>
        </w:trPr>
        <w:tc>
          <w:tcPr>
            <w:tcW w:w="644" w:type="dxa"/>
            <w:textDirection w:val="btLr"/>
          </w:tcPr>
          <w:p w14:paraId="2787661D" w14:textId="58DFC5A6" w:rsidR="46B5DF85" w:rsidRDefault="46B5DF85" w:rsidP="46B5DF85">
            <w:pPr>
              <w:spacing w:after="120" w:line="259" w:lineRule="auto"/>
              <w:ind w:left="113" w:right="113"/>
              <w:jc w:val="center"/>
              <w:rPr>
                <w:rFonts w:ascii="Calibri" w:hAnsi="Calibri" w:cs="Calibri"/>
                <w:sz w:val="22"/>
                <w:szCs w:val="22"/>
              </w:rPr>
            </w:pPr>
            <w:r w:rsidRPr="46B5DF85">
              <w:rPr>
                <w:rFonts w:ascii="Calibri" w:hAnsi="Calibri" w:cs="Calibri"/>
                <w:sz w:val="22"/>
                <w:szCs w:val="22"/>
              </w:rPr>
              <w:t>Neurological conditions</w:t>
            </w:r>
          </w:p>
        </w:tc>
        <w:tc>
          <w:tcPr>
            <w:tcW w:w="8706" w:type="dxa"/>
          </w:tcPr>
          <w:p w14:paraId="3FC22154" w14:textId="46BDAAFA" w:rsidR="46B5DF85" w:rsidRDefault="0081030A" w:rsidP="00F25031">
            <w:pPr>
              <w:keepNext/>
              <w:spacing w:after="120" w:line="259" w:lineRule="auto"/>
              <w:rPr>
                <w:rFonts w:ascii="Calibri" w:hAnsi="Calibri" w:cs="Calibri"/>
                <w:sz w:val="22"/>
                <w:szCs w:val="22"/>
              </w:rPr>
            </w:pPr>
            <w:r>
              <w:rPr>
                <w:rFonts w:ascii="Calibri" w:hAnsi="Calibri" w:cs="Calibri"/>
                <w:noProof/>
                <w:sz w:val="22"/>
                <w:szCs w:val="22"/>
              </w:rPr>
              <w:drawing>
                <wp:inline distT="0" distB="0" distL="0" distR="0" wp14:anchorId="33B7416D" wp14:editId="7555234A">
                  <wp:extent cx="5486400" cy="3246120"/>
                  <wp:effectExtent l="0" t="0" r="0" b="0"/>
                  <wp:docPr id="63715245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3246120"/>
                          </a:xfrm>
                          <a:prstGeom prst="rect">
                            <a:avLst/>
                          </a:prstGeom>
                          <a:noFill/>
                        </pic:spPr>
                      </pic:pic>
                    </a:graphicData>
                  </a:graphic>
                </wp:inline>
              </w:drawing>
            </w:r>
          </w:p>
        </w:tc>
      </w:tr>
    </w:tbl>
    <w:p w14:paraId="7B6B9C23" w14:textId="4149583D" w:rsidR="46B5DF85" w:rsidRDefault="46B5DF85" w:rsidP="00F851F3">
      <w:pPr>
        <w:pStyle w:val="Caption"/>
        <w:rPr>
          <w:rFonts w:eastAsia="Calibri"/>
        </w:rPr>
      </w:pPr>
    </w:p>
    <w:p w14:paraId="538AF4FD" w14:textId="1E8DCC4B" w:rsidR="00D055FD" w:rsidRDefault="00D055FD" w:rsidP="00D055FD">
      <w:pPr>
        <w:pStyle w:val="Caption"/>
        <w:keepNext/>
      </w:pPr>
      <w:r>
        <w:t xml:space="preserve">Figure </w:t>
      </w:r>
      <w:r>
        <w:fldChar w:fldCharType="begin"/>
      </w:r>
      <w:r>
        <w:instrText xml:space="preserve"> SEQ Figure \* ARABIC </w:instrText>
      </w:r>
      <w:r>
        <w:fldChar w:fldCharType="separate"/>
      </w:r>
      <w:r>
        <w:rPr>
          <w:noProof/>
        </w:rPr>
        <w:t>2</w:t>
      </w:r>
      <w:r>
        <w:fldChar w:fldCharType="end"/>
      </w:r>
      <w:r>
        <w:t xml:space="preserve"> </w:t>
      </w:r>
      <w:r w:rsidRPr="00530F95">
        <w:t xml:space="preserve"> </w:t>
      </w:r>
      <w:r w:rsidR="0081030A">
        <w:t>O</w:t>
      </w:r>
      <w:r w:rsidRPr="00530F95">
        <w:t>verall incidence rates (IR)</w:t>
      </w:r>
      <w:r w:rsidR="006A6640">
        <w:t xml:space="preserve"> per </w:t>
      </w:r>
      <w:r w:rsidR="005174DA">
        <w:t>100-person</w:t>
      </w:r>
      <w:r w:rsidR="00AE1307">
        <w:t xml:space="preserve"> year (100 PY)</w:t>
      </w:r>
      <w:r w:rsidRPr="00530F95">
        <w:t xml:space="preserve"> by calendar year for each condition across data sources.</w:t>
      </w:r>
    </w:p>
    <w:tbl>
      <w:tblPr>
        <w:tblStyle w:val="TableGrid"/>
        <w:tblW w:w="0" w:type="auto"/>
        <w:tblLook w:val="04A0" w:firstRow="1" w:lastRow="0" w:firstColumn="1" w:lastColumn="0" w:noHBand="0" w:noVBand="1"/>
      </w:tblPr>
      <w:tblGrid>
        <w:gridCol w:w="633"/>
        <w:gridCol w:w="8717"/>
      </w:tblGrid>
      <w:tr w:rsidR="46B5DF85" w14:paraId="55B71519" w14:textId="77777777" w:rsidTr="00E66EDD">
        <w:trPr>
          <w:cantSplit/>
          <w:trHeight w:val="1134"/>
        </w:trPr>
        <w:tc>
          <w:tcPr>
            <w:tcW w:w="639" w:type="dxa"/>
            <w:textDirection w:val="btLr"/>
          </w:tcPr>
          <w:p w14:paraId="2DCBDD23" w14:textId="20DE5BDF" w:rsidR="46B5DF85" w:rsidRDefault="46B5DF85" w:rsidP="46B5DF85">
            <w:pPr>
              <w:spacing w:after="120" w:line="259" w:lineRule="auto"/>
              <w:ind w:left="113" w:right="113"/>
              <w:jc w:val="center"/>
              <w:rPr>
                <w:rFonts w:ascii="Calibri" w:hAnsi="Calibri" w:cs="Calibri"/>
                <w:sz w:val="22"/>
                <w:szCs w:val="22"/>
              </w:rPr>
            </w:pPr>
            <w:r w:rsidRPr="46B5DF85">
              <w:rPr>
                <w:rFonts w:ascii="Calibri" w:hAnsi="Calibri" w:cs="Calibri"/>
                <w:sz w:val="22"/>
                <w:szCs w:val="22"/>
              </w:rPr>
              <w:t>Cardiovascular conditions</w:t>
            </w:r>
          </w:p>
        </w:tc>
        <w:tc>
          <w:tcPr>
            <w:tcW w:w="8711" w:type="dxa"/>
          </w:tcPr>
          <w:p w14:paraId="4FDB0227" w14:textId="0AE7094B" w:rsidR="46B5DF85" w:rsidRDefault="00EC659C" w:rsidP="46B5DF85">
            <w:pPr>
              <w:spacing w:after="120" w:line="259" w:lineRule="auto"/>
              <w:rPr>
                <w:rFonts w:ascii="Calibri" w:hAnsi="Calibri" w:cs="Calibri"/>
                <w:sz w:val="22"/>
                <w:szCs w:val="22"/>
              </w:rPr>
            </w:pPr>
            <w:r>
              <w:rPr>
                <w:rFonts w:ascii="Calibri" w:hAnsi="Calibri" w:cs="Calibri"/>
                <w:noProof/>
                <w:sz w:val="22"/>
                <w:szCs w:val="22"/>
              </w:rPr>
              <w:drawing>
                <wp:inline distT="0" distB="0" distL="0" distR="0" wp14:anchorId="7DF0FD21" wp14:editId="5C5C375E">
                  <wp:extent cx="5486400" cy="3246120"/>
                  <wp:effectExtent l="0" t="0" r="0" b="0"/>
                  <wp:docPr id="17498889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3246120"/>
                          </a:xfrm>
                          <a:prstGeom prst="rect">
                            <a:avLst/>
                          </a:prstGeom>
                          <a:noFill/>
                        </pic:spPr>
                      </pic:pic>
                    </a:graphicData>
                  </a:graphic>
                </wp:inline>
              </w:drawing>
            </w:r>
          </w:p>
        </w:tc>
      </w:tr>
      <w:tr w:rsidR="46B5DF85" w14:paraId="7902DF61" w14:textId="77777777" w:rsidTr="00E66EDD">
        <w:trPr>
          <w:cantSplit/>
          <w:trHeight w:val="1134"/>
        </w:trPr>
        <w:tc>
          <w:tcPr>
            <w:tcW w:w="639" w:type="dxa"/>
            <w:textDirection w:val="btLr"/>
          </w:tcPr>
          <w:p w14:paraId="1A6F45AD" w14:textId="0D773462" w:rsidR="46B5DF85" w:rsidRDefault="46B5DF85" w:rsidP="46B5DF85">
            <w:pPr>
              <w:spacing w:after="120" w:line="259" w:lineRule="auto"/>
              <w:ind w:left="113" w:right="113"/>
              <w:jc w:val="center"/>
              <w:rPr>
                <w:rFonts w:ascii="Calibri" w:hAnsi="Calibri" w:cs="Calibri"/>
                <w:sz w:val="22"/>
                <w:szCs w:val="22"/>
              </w:rPr>
            </w:pPr>
            <w:r w:rsidRPr="46B5DF85">
              <w:rPr>
                <w:rFonts w:ascii="Calibri" w:hAnsi="Calibri" w:cs="Calibri"/>
                <w:sz w:val="22"/>
                <w:szCs w:val="22"/>
              </w:rPr>
              <w:t>Immunological conditions</w:t>
            </w:r>
          </w:p>
        </w:tc>
        <w:tc>
          <w:tcPr>
            <w:tcW w:w="8711" w:type="dxa"/>
          </w:tcPr>
          <w:p w14:paraId="27E362BE" w14:textId="698EAC1B" w:rsidR="46B5DF85" w:rsidRDefault="006C61D4" w:rsidP="46B5DF85">
            <w:pPr>
              <w:spacing w:after="120" w:line="259" w:lineRule="auto"/>
              <w:rPr>
                <w:rFonts w:ascii="Calibri" w:hAnsi="Calibri" w:cs="Calibri"/>
                <w:sz w:val="22"/>
                <w:szCs w:val="22"/>
              </w:rPr>
            </w:pPr>
            <w:r>
              <w:rPr>
                <w:rFonts w:ascii="Calibri" w:hAnsi="Calibri" w:cs="Calibri"/>
                <w:noProof/>
                <w:sz w:val="22"/>
                <w:szCs w:val="22"/>
              </w:rPr>
              <w:drawing>
                <wp:inline distT="0" distB="0" distL="0" distR="0" wp14:anchorId="6A730741" wp14:editId="216D76A1">
                  <wp:extent cx="5486400" cy="3246120"/>
                  <wp:effectExtent l="0" t="0" r="0" b="0"/>
                  <wp:docPr id="185599388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3246120"/>
                          </a:xfrm>
                          <a:prstGeom prst="rect">
                            <a:avLst/>
                          </a:prstGeom>
                          <a:noFill/>
                        </pic:spPr>
                      </pic:pic>
                    </a:graphicData>
                  </a:graphic>
                </wp:inline>
              </w:drawing>
            </w:r>
          </w:p>
        </w:tc>
      </w:tr>
      <w:tr w:rsidR="46B5DF85" w14:paraId="7012BB75" w14:textId="77777777" w:rsidTr="00E66EDD">
        <w:trPr>
          <w:cantSplit/>
          <w:trHeight w:val="1134"/>
        </w:trPr>
        <w:tc>
          <w:tcPr>
            <w:tcW w:w="639" w:type="dxa"/>
            <w:textDirection w:val="btLr"/>
          </w:tcPr>
          <w:p w14:paraId="5D5C00BB" w14:textId="53B0ADCA" w:rsidR="46B5DF85" w:rsidRDefault="46B5DF85" w:rsidP="46B5DF85">
            <w:pPr>
              <w:spacing w:after="120" w:line="259" w:lineRule="auto"/>
              <w:ind w:left="113" w:right="113"/>
              <w:jc w:val="center"/>
              <w:rPr>
                <w:rFonts w:ascii="Calibri" w:hAnsi="Calibri" w:cs="Calibri"/>
                <w:sz w:val="22"/>
                <w:szCs w:val="22"/>
              </w:rPr>
            </w:pPr>
            <w:r w:rsidRPr="46B5DF85">
              <w:rPr>
                <w:rFonts w:ascii="Calibri" w:hAnsi="Calibri" w:cs="Calibri"/>
                <w:sz w:val="22"/>
                <w:szCs w:val="22"/>
              </w:rPr>
              <w:t>Neurological conditions</w:t>
            </w:r>
          </w:p>
        </w:tc>
        <w:tc>
          <w:tcPr>
            <w:tcW w:w="8711" w:type="dxa"/>
          </w:tcPr>
          <w:p w14:paraId="39E20CE0" w14:textId="43574A2F" w:rsidR="46B5DF85" w:rsidRDefault="00845909" w:rsidP="46B5DF85">
            <w:pPr>
              <w:spacing w:after="120" w:line="259" w:lineRule="auto"/>
              <w:rPr>
                <w:rFonts w:ascii="Calibri" w:hAnsi="Calibri" w:cs="Calibri"/>
                <w:sz w:val="22"/>
                <w:szCs w:val="22"/>
              </w:rPr>
            </w:pPr>
            <w:r>
              <w:rPr>
                <w:rFonts w:ascii="Calibri" w:hAnsi="Calibri" w:cs="Calibri"/>
                <w:noProof/>
                <w:sz w:val="22"/>
                <w:szCs w:val="22"/>
              </w:rPr>
              <w:drawing>
                <wp:inline distT="0" distB="0" distL="0" distR="0" wp14:anchorId="2989344B" wp14:editId="06C5D694">
                  <wp:extent cx="5486400" cy="3246120"/>
                  <wp:effectExtent l="0" t="0" r="0" b="0"/>
                  <wp:docPr id="12189169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3246120"/>
                          </a:xfrm>
                          <a:prstGeom prst="rect">
                            <a:avLst/>
                          </a:prstGeom>
                          <a:noFill/>
                        </pic:spPr>
                      </pic:pic>
                    </a:graphicData>
                  </a:graphic>
                </wp:inline>
              </w:drawing>
            </w:r>
          </w:p>
        </w:tc>
      </w:tr>
    </w:tbl>
    <w:p w14:paraId="2FD5C2C6" w14:textId="168AB0E8" w:rsidR="46B5DF85" w:rsidRDefault="46B5DF85" w:rsidP="46B5DF85">
      <w:pPr>
        <w:keepNext/>
        <w:pBdr>
          <w:top w:val="nil"/>
          <w:left w:val="nil"/>
          <w:bottom w:val="nil"/>
          <w:right w:val="nil"/>
          <w:between w:val="nil"/>
        </w:pBdr>
        <w:spacing w:before="120"/>
        <w:jc w:val="center"/>
        <w:rPr>
          <w:rFonts w:ascii="Calibri" w:eastAsia="Calibri" w:hAnsi="Calibri" w:cs="Calibri"/>
          <w:b/>
          <w:bCs/>
          <w:color w:val="000000" w:themeColor="text1"/>
          <w:sz w:val="22"/>
          <w:szCs w:val="22"/>
        </w:rPr>
      </w:pPr>
    </w:p>
    <w:p w14:paraId="5FA0F95E" w14:textId="452F7C9C" w:rsidR="00220277" w:rsidRPr="00A61B73" w:rsidRDefault="00DA7630" w:rsidP="00325DFF">
      <w:pPr>
        <w:keepNext/>
        <w:pBdr>
          <w:top w:val="nil"/>
          <w:left w:val="nil"/>
          <w:bottom w:val="nil"/>
          <w:right w:val="nil"/>
          <w:between w:val="nil"/>
        </w:pBdr>
        <w:spacing w:before="120"/>
        <w:jc w:val="center"/>
        <w:rPr>
          <w:rFonts w:ascii="Calibri" w:eastAsia="Calibri" w:hAnsi="Calibri" w:cs="Calibri"/>
          <w:b/>
          <w:color w:val="000000"/>
          <w:sz w:val="22"/>
          <w:szCs w:val="22"/>
        </w:rPr>
      </w:pPr>
      <w:r>
        <w:rPr>
          <w:rFonts w:ascii="Calibri" w:eastAsia="Calibri" w:hAnsi="Calibri" w:cs="Calibri"/>
          <w:b/>
          <w:color w:val="000000"/>
          <w:sz w:val="22"/>
          <w:szCs w:val="22"/>
        </w:rPr>
        <w:t>References</w:t>
      </w:r>
    </w:p>
    <w:p w14:paraId="6DC0236E" w14:textId="77777777" w:rsidR="00A61B73" w:rsidRPr="00325DFF" w:rsidRDefault="00A61B73" w:rsidP="00325DFF">
      <w:pPr>
        <w:rPr>
          <w:rFonts w:ascii="Calibri" w:eastAsia="Calibri" w:hAnsi="Calibri" w:cs="Calibri"/>
          <w:sz w:val="22"/>
          <w:szCs w:val="22"/>
        </w:rPr>
      </w:pPr>
    </w:p>
    <w:p w14:paraId="2B587874" w14:textId="77777777" w:rsidR="00896042" w:rsidRDefault="00A61B73" w:rsidP="00896042">
      <w:pPr>
        <w:pStyle w:val="Bibliography"/>
        <w:rPr>
          <w:rFonts w:ascii="Arial" w:hAnsi="Arial" w:cs="Arial"/>
          <w:color w:val="222222"/>
          <w:shd w:val="clear" w:color="auto" w:fill="FFFFFF"/>
        </w:rPr>
      </w:pPr>
      <w:r w:rsidRPr="00A61B73">
        <w:rPr>
          <w:rFonts w:ascii="Calibri" w:eastAsia="Calibri" w:hAnsi="Calibri" w:cs="Calibri"/>
          <w:b/>
          <w:color w:val="000000"/>
          <w:sz w:val="22"/>
          <w:szCs w:val="22"/>
        </w:rPr>
        <w:fldChar w:fldCharType="begin"/>
      </w:r>
      <w:r w:rsidR="0091532C">
        <w:rPr>
          <w:rFonts w:ascii="Calibri" w:eastAsia="Calibri" w:hAnsi="Calibri" w:cs="Calibri"/>
          <w:b/>
          <w:color w:val="000000"/>
          <w:sz w:val="22"/>
          <w:szCs w:val="22"/>
        </w:rPr>
        <w:instrText xml:space="preserve"> ADDIN ZOTERO_BIBL {"uncited":[],"omitted":[],"custom":[]} CSL_BIBLIOGRAPHY </w:instrText>
      </w:r>
      <w:r w:rsidRPr="00A61B73">
        <w:rPr>
          <w:rFonts w:ascii="Calibri" w:eastAsia="Calibri" w:hAnsi="Calibri" w:cs="Calibri"/>
          <w:b/>
          <w:color w:val="000000"/>
          <w:sz w:val="22"/>
          <w:szCs w:val="22"/>
        </w:rPr>
        <w:fldChar w:fldCharType="separate"/>
      </w:r>
      <w:r w:rsidR="00141587" w:rsidRPr="00141587">
        <w:rPr>
          <w:rFonts w:ascii="Calibri" w:hAnsi="Calibri" w:cs="Calibri"/>
          <w:sz w:val="22"/>
        </w:rPr>
        <w:t xml:space="preserve"> </w:t>
      </w:r>
      <w:r w:rsidR="00613788">
        <w:rPr>
          <w:rFonts w:ascii="Calibri" w:hAnsi="Calibri" w:cs="Calibri"/>
          <w:sz w:val="22"/>
        </w:rPr>
        <w:t xml:space="preserve">1. </w:t>
      </w:r>
      <w:r w:rsidR="00613788">
        <w:rPr>
          <w:rFonts w:ascii="Arial" w:hAnsi="Arial" w:cs="Arial"/>
          <w:color w:val="222222"/>
          <w:shd w:val="clear" w:color="auto" w:fill="FFFFFF"/>
        </w:rPr>
        <w:t>Fang J, Mensah GA, Croft JB, Keenan NL. Heart failure-related hospitalization in the US, 1979 to 2004. Journal of the American College of Cardiology. 2008 Aug 5;52(6):428-34.</w:t>
      </w:r>
    </w:p>
    <w:p w14:paraId="75F3968F" w14:textId="77777777" w:rsidR="00AA06C9" w:rsidRDefault="00896042" w:rsidP="00AA06C9">
      <w:pPr>
        <w:pStyle w:val="Bibliography"/>
        <w:rPr>
          <w:rFonts w:ascii="Arial" w:hAnsi="Arial" w:cs="Arial"/>
          <w:color w:val="222222"/>
          <w:shd w:val="clear" w:color="auto" w:fill="FFFFFF"/>
        </w:rPr>
      </w:pPr>
      <w:r>
        <w:rPr>
          <w:rFonts w:ascii="Arial" w:hAnsi="Arial" w:cs="Arial"/>
          <w:color w:val="222222"/>
          <w:shd w:val="clear" w:color="auto" w:fill="FFFFFF"/>
        </w:rPr>
        <w:t>2. Jacobson DL, Gange SJ, Rose NR, Graham NM. Epidemiology and estimated population burden of selected autoimmune diseases in the United States. Clinical immunology and immunopathology. 1997 Sep 1;84(3):223-43</w:t>
      </w:r>
      <w:r w:rsidR="00AA06C9">
        <w:rPr>
          <w:rFonts w:ascii="Arial" w:hAnsi="Arial" w:cs="Arial"/>
          <w:color w:val="222222"/>
          <w:shd w:val="clear" w:color="auto" w:fill="FFFFFF"/>
        </w:rPr>
        <w:t>.</w:t>
      </w:r>
    </w:p>
    <w:p w14:paraId="63D1AA3F" w14:textId="25101060" w:rsidR="0043217E" w:rsidRPr="0043217E" w:rsidRDefault="0043217E" w:rsidP="0043217E">
      <w:r>
        <w:t>3.</w:t>
      </w:r>
      <w:r w:rsidRPr="0043217E">
        <w:rPr>
          <w:rFonts w:ascii="Calibri" w:eastAsia="Calibri" w:hAnsi="Calibri" w:cs="Calibri"/>
          <w:bCs/>
          <w:color w:val="000000"/>
          <w:sz w:val="22"/>
          <w:szCs w:val="22"/>
        </w:rPr>
        <w:t xml:space="preserve"> </w:t>
      </w:r>
      <w:r w:rsidRPr="00141587">
        <w:rPr>
          <w:rFonts w:ascii="Calibri" w:hAnsi="Calibri" w:cs="Calibri"/>
          <w:bCs/>
          <w:color w:val="000000" w:themeColor="text1"/>
          <w:sz w:val="22"/>
          <w:szCs w:val="22"/>
          <w:shd w:val="clear" w:color="auto" w:fill="FFFFFF"/>
        </w:rPr>
        <w:t>Rao</w:t>
      </w:r>
      <w:r w:rsidRPr="00325DFF">
        <w:rPr>
          <w:rFonts w:ascii="Calibri" w:hAnsi="Calibri" w:cs="Calibri"/>
          <w:color w:val="000000" w:themeColor="text1"/>
          <w:sz w:val="22"/>
          <w:szCs w:val="22"/>
          <w:shd w:val="clear" w:color="auto" w:fill="FFFFFF"/>
        </w:rPr>
        <w:t xml:space="preserve"> G (2024). </w:t>
      </w:r>
      <w:r w:rsidRPr="00325DFF">
        <w:rPr>
          <w:rStyle w:val="Emphasis"/>
          <w:rFonts w:ascii="Calibri" w:hAnsi="Calibri" w:cs="Calibri"/>
          <w:color w:val="000000" w:themeColor="text1"/>
          <w:sz w:val="22"/>
          <w:szCs w:val="22"/>
          <w:shd w:val="clear" w:color="auto" w:fill="FFFFFF"/>
        </w:rPr>
        <w:t>PhenotypeLibrary: The OHDSI Phenotype Library</w:t>
      </w:r>
      <w:r w:rsidRPr="00325DFF">
        <w:rPr>
          <w:rFonts w:ascii="Calibri" w:hAnsi="Calibri" w:cs="Calibri"/>
          <w:color w:val="000000" w:themeColor="text1"/>
          <w:sz w:val="22"/>
          <w:szCs w:val="22"/>
          <w:shd w:val="clear" w:color="auto" w:fill="FFFFFF"/>
        </w:rPr>
        <w:t xml:space="preserve">. https://ohdsi.github.io/PhenotypeLibrary/, </w:t>
      </w:r>
      <w:hyperlink r:id="rId25" w:history="1">
        <w:r w:rsidRPr="00325DFF">
          <w:rPr>
            <w:rStyle w:val="Hyperlink"/>
            <w:rFonts w:ascii="Calibri" w:hAnsi="Calibri" w:cs="Calibri"/>
            <w:sz w:val="22"/>
            <w:szCs w:val="22"/>
            <w:shd w:val="clear" w:color="auto" w:fill="FFFFFF"/>
          </w:rPr>
          <w:t>https://github.com/OHDSI/PhenotypeLibrary</w:t>
        </w:r>
      </w:hyperlink>
      <w:r w:rsidRPr="00325DFF">
        <w:rPr>
          <w:rFonts w:ascii="Calibri" w:hAnsi="Calibri" w:cs="Calibri"/>
          <w:color w:val="333333"/>
          <w:sz w:val="22"/>
          <w:szCs w:val="22"/>
          <w:shd w:val="clear" w:color="auto" w:fill="FFFFFF"/>
        </w:rPr>
        <w:t>.</w:t>
      </w:r>
    </w:p>
    <w:p w14:paraId="5A831CDA" w14:textId="77027004" w:rsidR="00302D2D" w:rsidRDefault="00302D2D" w:rsidP="00305454">
      <w:pPr>
        <w:rPr>
          <w:rFonts w:ascii="Calibri" w:hAnsi="Calibri" w:cs="Calibri"/>
          <w:color w:val="333333"/>
          <w:sz w:val="22"/>
          <w:szCs w:val="22"/>
          <w:shd w:val="clear" w:color="auto" w:fill="FFFFFF"/>
        </w:rPr>
      </w:pPr>
    </w:p>
    <w:p w14:paraId="41047C51" w14:textId="489E7CD4" w:rsidR="00141587" w:rsidRPr="00141587" w:rsidRDefault="00AA06C9" w:rsidP="00302D2D">
      <w:pPr>
        <w:pStyle w:val="Bibliography"/>
        <w:rPr>
          <w:rFonts w:ascii="Calibri" w:hAnsi="Calibri" w:cs="Calibri"/>
          <w:sz w:val="22"/>
        </w:rPr>
      </w:pPr>
      <w:r>
        <w:rPr>
          <w:rFonts w:ascii="Calibri" w:hAnsi="Calibri" w:cs="Calibri"/>
          <w:sz w:val="22"/>
        </w:rPr>
        <w:t>4</w:t>
      </w:r>
      <w:r w:rsidR="00302D2D">
        <w:rPr>
          <w:rFonts w:ascii="Calibri" w:hAnsi="Calibri" w:cs="Calibri"/>
          <w:sz w:val="22"/>
        </w:rPr>
        <w:t xml:space="preserve">. </w:t>
      </w:r>
      <w:r w:rsidR="00141587" w:rsidRPr="00141587">
        <w:rPr>
          <w:rFonts w:ascii="Calibri" w:hAnsi="Calibri" w:cs="Calibri"/>
          <w:sz w:val="22"/>
        </w:rPr>
        <w:t xml:space="preserve">Li X, Ostropolets A, Makadia R, Shoaibi A, Rao G, Sena AG, et al. Characterising the background incidence rates of adverse events of special interest for covid-19 vaccines in eight countries: multinational network cohort study. BMJ. 2021 Jun 14;n1435. </w:t>
      </w:r>
    </w:p>
    <w:p w14:paraId="716B0064" w14:textId="48FF0C21" w:rsidR="004B58B6" w:rsidRPr="00A61B73" w:rsidRDefault="00A61B73" w:rsidP="00141587">
      <w:pPr>
        <w:pBdr>
          <w:top w:val="nil"/>
          <w:left w:val="nil"/>
          <w:bottom w:val="nil"/>
          <w:right w:val="nil"/>
          <w:between w:val="nil"/>
        </w:pBdr>
        <w:ind w:left="360" w:hanging="360"/>
        <w:rPr>
          <w:rFonts w:ascii="Calibri" w:eastAsia="Calibri" w:hAnsi="Calibri" w:cs="Calibri"/>
          <w:sz w:val="22"/>
          <w:szCs w:val="22"/>
        </w:rPr>
      </w:pPr>
      <w:r w:rsidRPr="00A61B73">
        <w:rPr>
          <w:rFonts w:ascii="Calibri" w:eastAsia="Calibri" w:hAnsi="Calibri" w:cs="Calibri"/>
          <w:b/>
          <w:color w:val="000000"/>
          <w:sz w:val="22"/>
          <w:szCs w:val="22"/>
        </w:rPr>
        <w:fldChar w:fldCharType="end"/>
      </w:r>
      <w:r w:rsidRPr="00325DFF">
        <w:rPr>
          <w:rFonts w:ascii="Calibri" w:hAnsi="Calibri" w:cs="Calibri"/>
          <w:color w:val="333333"/>
          <w:sz w:val="22"/>
          <w:szCs w:val="22"/>
          <w:shd w:val="clear" w:color="auto" w:fill="FFFFFF"/>
        </w:rPr>
        <w:t xml:space="preserve"> </w:t>
      </w:r>
    </w:p>
    <w:sectPr w:rsidR="004B58B6" w:rsidRPr="00A61B73">
      <w:type w:val="continuous"/>
      <w:pgSz w:w="12240" w:h="15840"/>
      <w:pgMar w:top="1440" w:right="1440" w:bottom="1440" w:left="1440"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Knoll, Chris [JRDUS]" w:date="2024-06-18T11:59:00Z" w:initials="K[">
    <w:p w14:paraId="67EC540F" w14:textId="073AF0C5" w:rsidR="00342778" w:rsidRDefault="00342778">
      <w:pPr>
        <w:pStyle w:val="CommentText"/>
      </w:pPr>
      <w:r>
        <w:rPr>
          <w:rStyle w:val="CommentReference"/>
        </w:rPr>
        <w:annotationRef/>
      </w:r>
      <w:r w:rsidRPr="05CD63A1">
        <w:t>Might want to give the full URL because this one leads to a lot of other study URLs.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EC54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67CD4F" w16cex:dateUtc="2024-06-18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EC540F" w16cid:durableId="3267CD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F009E" w14:textId="77777777" w:rsidR="00326B25" w:rsidRDefault="00326B25">
      <w:r>
        <w:separator/>
      </w:r>
    </w:p>
  </w:endnote>
  <w:endnote w:type="continuationSeparator" w:id="0">
    <w:p w14:paraId="273C8984" w14:textId="77777777" w:rsidR="00326B25" w:rsidRDefault="00326B25">
      <w:r>
        <w:continuationSeparator/>
      </w:r>
    </w:p>
  </w:endnote>
  <w:endnote w:type="continuationNotice" w:id="1">
    <w:p w14:paraId="02A1420E" w14:textId="77777777" w:rsidR="00326B25" w:rsidRDefault="00326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518EA" w14:textId="77777777" w:rsidR="00507351" w:rsidRDefault="005073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FB771" w14:textId="77777777" w:rsidR="00220277" w:rsidRDefault="00220277">
    <w:pPr>
      <w:pBdr>
        <w:top w:val="nil"/>
        <w:left w:val="nil"/>
        <w:bottom w:val="nil"/>
        <w:right w:val="nil"/>
        <w:between w:val="nil"/>
      </w:pBdr>
      <w:tabs>
        <w:tab w:val="center" w:pos="4320"/>
        <w:tab w:val="right" w:pos="8640"/>
      </w:tabs>
      <w:jc w:val="right"/>
      <w:rPr>
        <w:color w:val="000000"/>
      </w:rPr>
    </w:pPr>
  </w:p>
  <w:p w14:paraId="2B6D44F1" w14:textId="77777777" w:rsidR="00220277" w:rsidRDefault="00220277">
    <w:pPr>
      <w:pBdr>
        <w:top w:val="nil"/>
        <w:left w:val="nil"/>
        <w:bottom w:val="nil"/>
        <w:right w:val="nil"/>
        <w:between w:val="nil"/>
      </w:pBdr>
      <w:tabs>
        <w:tab w:val="center" w:pos="4320"/>
        <w:tab w:val="right" w:pos="8640"/>
      </w:tabs>
      <w:spacing w:after="720"/>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4CCA4" w14:textId="77777777" w:rsidR="00507351" w:rsidRDefault="00507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FCECE" w14:textId="77777777" w:rsidR="00326B25" w:rsidRDefault="00326B25">
      <w:r>
        <w:separator/>
      </w:r>
    </w:p>
  </w:footnote>
  <w:footnote w:type="continuationSeparator" w:id="0">
    <w:p w14:paraId="0EE977B3" w14:textId="77777777" w:rsidR="00326B25" w:rsidRDefault="00326B25">
      <w:r>
        <w:continuationSeparator/>
      </w:r>
    </w:p>
  </w:footnote>
  <w:footnote w:type="continuationNotice" w:id="1">
    <w:p w14:paraId="32B9F5D4" w14:textId="77777777" w:rsidR="00326B25" w:rsidRDefault="00326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7AF5A" w14:textId="77777777" w:rsidR="00507351" w:rsidRDefault="005073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C4F41" w14:textId="77777777" w:rsidR="00507351" w:rsidRDefault="005073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ACB01" w14:textId="77777777" w:rsidR="00507351" w:rsidRDefault="00507351">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64D6B"/>
    <w:multiLevelType w:val="hybridMultilevel"/>
    <w:tmpl w:val="E4AC521E"/>
    <w:lvl w:ilvl="0" w:tplc="C5722CC4">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A509A"/>
    <w:multiLevelType w:val="hybridMultilevel"/>
    <w:tmpl w:val="E7CC1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765980"/>
    <w:multiLevelType w:val="multilevel"/>
    <w:tmpl w:val="8DE4FB9E"/>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6E85132"/>
    <w:multiLevelType w:val="multilevel"/>
    <w:tmpl w:val="7F9A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4C17CC"/>
    <w:multiLevelType w:val="multilevel"/>
    <w:tmpl w:val="5C20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20C4A"/>
    <w:multiLevelType w:val="multilevel"/>
    <w:tmpl w:val="64E88C5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977180465">
    <w:abstractNumId w:val="5"/>
  </w:num>
  <w:num w:numId="2" w16cid:durableId="614212963">
    <w:abstractNumId w:val="0"/>
  </w:num>
  <w:num w:numId="3" w16cid:durableId="1486360542">
    <w:abstractNumId w:val="4"/>
  </w:num>
  <w:num w:numId="4" w16cid:durableId="702636892">
    <w:abstractNumId w:val="3"/>
  </w:num>
  <w:num w:numId="5" w16cid:durableId="926772018">
    <w:abstractNumId w:val="2"/>
  </w:num>
  <w:num w:numId="6" w16cid:durableId="24218586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noll, Chris [JRDUS]">
    <w15:presenceInfo w15:providerId="AD" w15:userId="S::cknoll1@its.jnj.com::79fcd0dd-18a5-4322-8d0c-c224e4fdd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277"/>
    <w:rsid w:val="00000031"/>
    <w:rsid w:val="0000023F"/>
    <w:rsid w:val="00000460"/>
    <w:rsid w:val="0000123C"/>
    <w:rsid w:val="000023F1"/>
    <w:rsid w:val="000029F8"/>
    <w:rsid w:val="00002B68"/>
    <w:rsid w:val="00005933"/>
    <w:rsid w:val="00006C21"/>
    <w:rsid w:val="00007D89"/>
    <w:rsid w:val="0001058B"/>
    <w:rsid w:val="00010713"/>
    <w:rsid w:val="00010B08"/>
    <w:rsid w:val="000115C5"/>
    <w:rsid w:val="000121E6"/>
    <w:rsid w:val="000124C9"/>
    <w:rsid w:val="00012778"/>
    <w:rsid w:val="00012F20"/>
    <w:rsid w:val="0001479B"/>
    <w:rsid w:val="0001703E"/>
    <w:rsid w:val="000225AC"/>
    <w:rsid w:val="000234B6"/>
    <w:rsid w:val="00023BFB"/>
    <w:rsid w:val="00024478"/>
    <w:rsid w:val="00024F50"/>
    <w:rsid w:val="00026D49"/>
    <w:rsid w:val="000271AA"/>
    <w:rsid w:val="000275A3"/>
    <w:rsid w:val="00030C7B"/>
    <w:rsid w:val="00034ADB"/>
    <w:rsid w:val="00035DBF"/>
    <w:rsid w:val="00036D87"/>
    <w:rsid w:val="000372E9"/>
    <w:rsid w:val="00037A54"/>
    <w:rsid w:val="00037B13"/>
    <w:rsid w:val="000405A2"/>
    <w:rsid w:val="00041FA6"/>
    <w:rsid w:val="00042414"/>
    <w:rsid w:val="00050DB7"/>
    <w:rsid w:val="00051580"/>
    <w:rsid w:val="00051BFE"/>
    <w:rsid w:val="00052800"/>
    <w:rsid w:val="00056929"/>
    <w:rsid w:val="00056D3E"/>
    <w:rsid w:val="000572D4"/>
    <w:rsid w:val="00057394"/>
    <w:rsid w:val="000606BF"/>
    <w:rsid w:val="00060AAA"/>
    <w:rsid w:val="00060B33"/>
    <w:rsid w:val="0006115C"/>
    <w:rsid w:val="00061C27"/>
    <w:rsid w:val="00061D48"/>
    <w:rsid w:val="00061FA5"/>
    <w:rsid w:val="00063B70"/>
    <w:rsid w:val="00064423"/>
    <w:rsid w:val="0006454E"/>
    <w:rsid w:val="00064800"/>
    <w:rsid w:val="0006658E"/>
    <w:rsid w:val="00066CD0"/>
    <w:rsid w:val="000673D8"/>
    <w:rsid w:val="0007020D"/>
    <w:rsid w:val="000705A7"/>
    <w:rsid w:val="000706D2"/>
    <w:rsid w:val="00071638"/>
    <w:rsid w:val="00072527"/>
    <w:rsid w:val="00075103"/>
    <w:rsid w:val="000763A2"/>
    <w:rsid w:val="000768AD"/>
    <w:rsid w:val="00077A98"/>
    <w:rsid w:val="00080304"/>
    <w:rsid w:val="000804AB"/>
    <w:rsid w:val="00080568"/>
    <w:rsid w:val="000814BC"/>
    <w:rsid w:val="00081D6F"/>
    <w:rsid w:val="00082839"/>
    <w:rsid w:val="00083FB3"/>
    <w:rsid w:val="00084860"/>
    <w:rsid w:val="00084BB5"/>
    <w:rsid w:val="00085018"/>
    <w:rsid w:val="000852DD"/>
    <w:rsid w:val="00085492"/>
    <w:rsid w:val="00086903"/>
    <w:rsid w:val="000875B9"/>
    <w:rsid w:val="00087EFE"/>
    <w:rsid w:val="000904A9"/>
    <w:rsid w:val="00090DD9"/>
    <w:rsid w:val="00091E20"/>
    <w:rsid w:val="000920D8"/>
    <w:rsid w:val="0009229B"/>
    <w:rsid w:val="000924A1"/>
    <w:rsid w:val="00093B77"/>
    <w:rsid w:val="00093D94"/>
    <w:rsid w:val="00095189"/>
    <w:rsid w:val="00097230"/>
    <w:rsid w:val="00097544"/>
    <w:rsid w:val="000979BF"/>
    <w:rsid w:val="000A2B67"/>
    <w:rsid w:val="000A484D"/>
    <w:rsid w:val="000A49E7"/>
    <w:rsid w:val="000A5471"/>
    <w:rsid w:val="000A610A"/>
    <w:rsid w:val="000A6BFB"/>
    <w:rsid w:val="000A7747"/>
    <w:rsid w:val="000B1DFF"/>
    <w:rsid w:val="000B2DA4"/>
    <w:rsid w:val="000B31DB"/>
    <w:rsid w:val="000B5CC9"/>
    <w:rsid w:val="000B60AE"/>
    <w:rsid w:val="000B6727"/>
    <w:rsid w:val="000B6AA0"/>
    <w:rsid w:val="000B6D66"/>
    <w:rsid w:val="000B70B9"/>
    <w:rsid w:val="000C2507"/>
    <w:rsid w:val="000C3665"/>
    <w:rsid w:val="000C398D"/>
    <w:rsid w:val="000C4508"/>
    <w:rsid w:val="000C46E0"/>
    <w:rsid w:val="000C4A9B"/>
    <w:rsid w:val="000C5E42"/>
    <w:rsid w:val="000C6AAF"/>
    <w:rsid w:val="000C6F71"/>
    <w:rsid w:val="000C72A2"/>
    <w:rsid w:val="000C78CA"/>
    <w:rsid w:val="000D0B1F"/>
    <w:rsid w:val="000D1443"/>
    <w:rsid w:val="000D155B"/>
    <w:rsid w:val="000D18C0"/>
    <w:rsid w:val="000D2D95"/>
    <w:rsid w:val="000D4EC0"/>
    <w:rsid w:val="000D6296"/>
    <w:rsid w:val="000D69F4"/>
    <w:rsid w:val="000D7602"/>
    <w:rsid w:val="000E0A29"/>
    <w:rsid w:val="000E479B"/>
    <w:rsid w:val="000E47B0"/>
    <w:rsid w:val="000E4AF0"/>
    <w:rsid w:val="000E5148"/>
    <w:rsid w:val="000E61A8"/>
    <w:rsid w:val="000E7944"/>
    <w:rsid w:val="000F0F15"/>
    <w:rsid w:val="000F1242"/>
    <w:rsid w:val="000F3082"/>
    <w:rsid w:val="000F49F7"/>
    <w:rsid w:val="000F4DC0"/>
    <w:rsid w:val="000F4E7A"/>
    <w:rsid w:val="000F5333"/>
    <w:rsid w:val="000F5A93"/>
    <w:rsid w:val="000F6F9A"/>
    <w:rsid w:val="001000E8"/>
    <w:rsid w:val="00100A34"/>
    <w:rsid w:val="00100BF9"/>
    <w:rsid w:val="0010104A"/>
    <w:rsid w:val="0010256A"/>
    <w:rsid w:val="00102598"/>
    <w:rsid w:val="00103447"/>
    <w:rsid w:val="001046C7"/>
    <w:rsid w:val="001051AE"/>
    <w:rsid w:val="00105FBC"/>
    <w:rsid w:val="00110DEC"/>
    <w:rsid w:val="00110F54"/>
    <w:rsid w:val="001131B4"/>
    <w:rsid w:val="00113BA4"/>
    <w:rsid w:val="001153F0"/>
    <w:rsid w:val="00116558"/>
    <w:rsid w:val="001171BD"/>
    <w:rsid w:val="001203AE"/>
    <w:rsid w:val="00121292"/>
    <w:rsid w:val="00123521"/>
    <w:rsid w:val="001237C7"/>
    <w:rsid w:val="00123F9C"/>
    <w:rsid w:val="001240B4"/>
    <w:rsid w:val="001248E6"/>
    <w:rsid w:val="00124F80"/>
    <w:rsid w:val="0012508A"/>
    <w:rsid w:val="0012617E"/>
    <w:rsid w:val="0012780E"/>
    <w:rsid w:val="00127B8D"/>
    <w:rsid w:val="001312D4"/>
    <w:rsid w:val="0013156E"/>
    <w:rsid w:val="00131BC4"/>
    <w:rsid w:val="0013227E"/>
    <w:rsid w:val="0013295D"/>
    <w:rsid w:val="00133CF0"/>
    <w:rsid w:val="00134BDC"/>
    <w:rsid w:val="00136315"/>
    <w:rsid w:val="00136DA8"/>
    <w:rsid w:val="00140803"/>
    <w:rsid w:val="00141587"/>
    <w:rsid w:val="001426CC"/>
    <w:rsid w:val="00143360"/>
    <w:rsid w:val="001443F5"/>
    <w:rsid w:val="001447D6"/>
    <w:rsid w:val="00144970"/>
    <w:rsid w:val="00145516"/>
    <w:rsid w:val="00145878"/>
    <w:rsid w:val="00145D5C"/>
    <w:rsid w:val="00145FAE"/>
    <w:rsid w:val="00146406"/>
    <w:rsid w:val="0015173D"/>
    <w:rsid w:val="00151F24"/>
    <w:rsid w:val="0015271C"/>
    <w:rsid w:val="00152750"/>
    <w:rsid w:val="00153007"/>
    <w:rsid w:val="00153542"/>
    <w:rsid w:val="001551D9"/>
    <w:rsid w:val="00155925"/>
    <w:rsid w:val="0015634A"/>
    <w:rsid w:val="00156CA2"/>
    <w:rsid w:val="00156D0F"/>
    <w:rsid w:val="001572DC"/>
    <w:rsid w:val="00160036"/>
    <w:rsid w:val="00160202"/>
    <w:rsid w:val="00160539"/>
    <w:rsid w:val="001607D9"/>
    <w:rsid w:val="00160938"/>
    <w:rsid w:val="00162017"/>
    <w:rsid w:val="001629B1"/>
    <w:rsid w:val="00164057"/>
    <w:rsid w:val="0016514D"/>
    <w:rsid w:val="001652A0"/>
    <w:rsid w:val="00165346"/>
    <w:rsid w:val="00165DEC"/>
    <w:rsid w:val="00165E93"/>
    <w:rsid w:val="00166B63"/>
    <w:rsid w:val="0017135A"/>
    <w:rsid w:val="0017191E"/>
    <w:rsid w:val="00171D2A"/>
    <w:rsid w:val="00172519"/>
    <w:rsid w:val="00172F1E"/>
    <w:rsid w:val="00174499"/>
    <w:rsid w:val="00174E8E"/>
    <w:rsid w:val="0017573C"/>
    <w:rsid w:val="00175C66"/>
    <w:rsid w:val="00176C87"/>
    <w:rsid w:val="00176E56"/>
    <w:rsid w:val="00180A5B"/>
    <w:rsid w:val="00181B41"/>
    <w:rsid w:val="001832E0"/>
    <w:rsid w:val="00183D66"/>
    <w:rsid w:val="001840E2"/>
    <w:rsid w:val="00184B20"/>
    <w:rsid w:val="00184D95"/>
    <w:rsid w:val="00185492"/>
    <w:rsid w:val="00185E09"/>
    <w:rsid w:val="00186539"/>
    <w:rsid w:val="00186E89"/>
    <w:rsid w:val="0018778C"/>
    <w:rsid w:val="00187B96"/>
    <w:rsid w:val="001909AB"/>
    <w:rsid w:val="00192410"/>
    <w:rsid w:val="00192DFE"/>
    <w:rsid w:val="00193DC9"/>
    <w:rsid w:val="00194DB4"/>
    <w:rsid w:val="001959EA"/>
    <w:rsid w:val="00195DB6"/>
    <w:rsid w:val="0019740D"/>
    <w:rsid w:val="00197FF2"/>
    <w:rsid w:val="001A04D8"/>
    <w:rsid w:val="001A15B3"/>
    <w:rsid w:val="001A1E8F"/>
    <w:rsid w:val="001A2927"/>
    <w:rsid w:val="001A3A70"/>
    <w:rsid w:val="001A3BAA"/>
    <w:rsid w:val="001A475A"/>
    <w:rsid w:val="001A477B"/>
    <w:rsid w:val="001A5450"/>
    <w:rsid w:val="001A59DB"/>
    <w:rsid w:val="001A64BB"/>
    <w:rsid w:val="001A7860"/>
    <w:rsid w:val="001A7B43"/>
    <w:rsid w:val="001B1641"/>
    <w:rsid w:val="001B1EA3"/>
    <w:rsid w:val="001B43AC"/>
    <w:rsid w:val="001B47BD"/>
    <w:rsid w:val="001B4820"/>
    <w:rsid w:val="001B5028"/>
    <w:rsid w:val="001C0318"/>
    <w:rsid w:val="001C061F"/>
    <w:rsid w:val="001C1679"/>
    <w:rsid w:val="001C1764"/>
    <w:rsid w:val="001C1C11"/>
    <w:rsid w:val="001C36E8"/>
    <w:rsid w:val="001C3D65"/>
    <w:rsid w:val="001C4540"/>
    <w:rsid w:val="001C4F27"/>
    <w:rsid w:val="001C55B7"/>
    <w:rsid w:val="001C584F"/>
    <w:rsid w:val="001C5DA4"/>
    <w:rsid w:val="001C5DAB"/>
    <w:rsid w:val="001C6477"/>
    <w:rsid w:val="001C6FDF"/>
    <w:rsid w:val="001C7CE8"/>
    <w:rsid w:val="001C7D53"/>
    <w:rsid w:val="001D0A18"/>
    <w:rsid w:val="001D1334"/>
    <w:rsid w:val="001D14A5"/>
    <w:rsid w:val="001D2516"/>
    <w:rsid w:val="001D272D"/>
    <w:rsid w:val="001D2875"/>
    <w:rsid w:val="001D2CBD"/>
    <w:rsid w:val="001D3350"/>
    <w:rsid w:val="001D41AC"/>
    <w:rsid w:val="001D450D"/>
    <w:rsid w:val="001D4F20"/>
    <w:rsid w:val="001D6A23"/>
    <w:rsid w:val="001D6FB2"/>
    <w:rsid w:val="001D74AC"/>
    <w:rsid w:val="001E0197"/>
    <w:rsid w:val="001E1E3B"/>
    <w:rsid w:val="001E2915"/>
    <w:rsid w:val="001E2BCA"/>
    <w:rsid w:val="001E321D"/>
    <w:rsid w:val="001E3FF7"/>
    <w:rsid w:val="001E4CE3"/>
    <w:rsid w:val="001E625A"/>
    <w:rsid w:val="001E63F6"/>
    <w:rsid w:val="001E660A"/>
    <w:rsid w:val="001E6C5F"/>
    <w:rsid w:val="001E6FCC"/>
    <w:rsid w:val="001F0181"/>
    <w:rsid w:val="001F1248"/>
    <w:rsid w:val="001F17C0"/>
    <w:rsid w:val="001F22C2"/>
    <w:rsid w:val="001F2FD4"/>
    <w:rsid w:val="001F30DE"/>
    <w:rsid w:val="001F3189"/>
    <w:rsid w:val="001F326F"/>
    <w:rsid w:val="001F389A"/>
    <w:rsid w:val="001F3B4A"/>
    <w:rsid w:val="001F3F27"/>
    <w:rsid w:val="001F4513"/>
    <w:rsid w:val="001F60AD"/>
    <w:rsid w:val="001F755C"/>
    <w:rsid w:val="00200336"/>
    <w:rsid w:val="0020055A"/>
    <w:rsid w:val="00201E64"/>
    <w:rsid w:val="00202799"/>
    <w:rsid w:val="00202946"/>
    <w:rsid w:val="00204C3B"/>
    <w:rsid w:val="00206413"/>
    <w:rsid w:val="0020748A"/>
    <w:rsid w:val="00210B09"/>
    <w:rsid w:val="0021148E"/>
    <w:rsid w:val="00214E8A"/>
    <w:rsid w:val="00215189"/>
    <w:rsid w:val="00215BF7"/>
    <w:rsid w:val="002171A8"/>
    <w:rsid w:val="00217BC4"/>
    <w:rsid w:val="00217FE5"/>
    <w:rsid w:val="0022007C"/>
    <w:rsid w:val="00220232"/>
    <w:rsid w:val="00220277"/>
    <w:rsid w:val="0022062D"/>
    <w:rsid w:val="00220DF1"/>
    <w:rsid w:val="00221185"/>
    <w:rsid w:val="00221732"/>
    <w:rsid w:val="002223AE"/>
    <w:rsid w:val="00222BDD"/>
    <w:rsid w:val="0022375A"/>
    <w:rsid w:val="00223A85"/>
    <w:rsid w:val="00223D12"/>
    <w:rsid w:val="00223DB2"/>
    <w:rsid w:val="00225852"/>
    <w:rsid w:val="00225B10"/>
    <w:rsid w:val="00230468"/>
    <w:rsid w:val="00231657"/>
    <w:rsid w:val="00231C35"/>
    <w:rsid w:val="0023722C"/>
    <w:rsid w:val="002408E4"/>
    <w:rsid w:val="00242B6A"/>
    <w:rsid w:val="002439F1"/>
    <w:rsid w:val="002445D3"/>
    <w:rsid w:val="00244948"/>
    <w:rsid w:val="00244D2E"/>
    <w:rsid w:val="00245613"/>
    <w:rsid w:val="002471D6"/>
    <w:rsid w:val="0024725E"/>
    <w:rsid w:val="002478C9"/>
    <w:rsid w:val="002479F2"/>
    <w:rsid w:val="00247E0F"/>
    <w:rsid w:val="0025056C"/>
    <w:rsid w:val="00250CD5"/>
    <w:rsid w:val="00250D6C"/>
    <w:rsid w:val="00251AAC"/>
    <w:rsid w:val="00251EB4"/>
    <w:rsid w:val="0025212C"/>
    <w:rsid w:val="0025290F"/>
    <w:rsid w:val="002542C8"/>
    <w:rsid w:val="002570EE"/>
    <w:rsid w:val="002602CF"/>
    <w:rsid w:val="002613C5"/>
    <w:rsid w:val="0026173A"/>
    <w:rsid w:val="00261A3F"/>
    <w:rsid w:val="002623E4"/>
    <w:rsid w:val="0026351A"/>
    <w:rsid w:val="00263875"/>
    <w:rsid w:val="00264657"/>
    <w:rsid w:val="00265327"/>
    <w:rsid w:val="00265F0F"/>
    <w:rsid w:val="0026623D"/>
    <w:rsid w:val="002665D9"/>
    <w:rsid w:val="00267E71"/>
    <w:rsid w:val="00271C55"/>
    <w:rsid w:val="00271F1C"/>
    <w:rsid w:val="00274533"/>
    <w:rsid w:val="00274AD4"/>
    <w:rsid w:val="00276557"/>
    <w:rsid w:val="00276C7D"/>
    <w:rsid w:val="00281C33"/>
    <w:rsid w:val="00284DA1"/>
    <w:rsid w:val="00285C56"/>
    <w:rsid w:val="00293C6F"/>
    <w:rsid w:val="00293E9B"/>
    <w:rsid w:val="002941EF"/>
    <w:rsid w:val="002944F6"/>
    <w:rsid w:val="0029452E"/>
    <w:rsid w:val="00294DDE"/>
    <w:rsid w:val="002951CB"/>
    <w:rsid w:val="002956CE"/>
    <w:rsid w:val="00295ED8"/>
    <w:rsid w:val="00297822"/>
    <w:rsid w:val="002A0160"/>
    <w:rsid w:val="002A2DAC"/>
    <w:rsid w:val="002A3F47"/>
    <w:rsid w:val="002A5410"/>
    <w:rsid w:val="002A741C"/>
    <w:rsid w:val="002A7457"/>
    <w:rsid w:val="002A74B5"/>
    <w:rsid w:val="002A7535"/>
    <w:rsid w:val="002B048D"/>
    <w:rsid w:val="002B0497"/>
    <w:rsid w:val="002B04F5"/>
    <w:rsid w:val="002B1275"/>
    <w:rsid w:val="002B12DA"/>
    <w:rsid w:val="002B2B79"/>
    <w:rsid w:val="002B2BDA"/>
    <w:rsid w:val="002B2EDE"/>
    <w:rsid w:val="002B35D9"/>
    <w:rsid w:val="002B3AA2"/>
    <w:rsid w:val="002B406D"/>
    <w:rsid w:val="002B4AD0"/>
    <w:rsid w:val="002B5F3F"/>
    <w:rsid w:val="002C0FAE"/>
    <w:rsid w:val="002C25FC"/>
    <w:rsid w:val="002C2F7B"/>
    <w:rsid w:val="002C4313"/>
    <w:rsid w:val="002C4315"/>
    <w:rsid w:val="002C44B0"/>
    <w:rsid w:val="002C533C"/>
    <w:rsid w:val="002C5570"/>
    <w:rsid w:val="002C6680"/>
    <w:rsid w:val="002C66EB"/>
    <w:rsid w:val="002D054C"/>
    <w:rsid w:val="002D0718"/>
    <w:rsid w:val="002D0D6D"/>
    <w:rsid w:val="002D1FBC"/>
    <w:rsid w:val="002D2830"/>
    <w:rsid w:val="002D2ADE"/>
    <w:rsid w:val="002D4950"/>
    <w:rsid w:val="002D4F50"/>
    <w:rsid w:val="002D500E"/>
    <w:rsid w:val="002D5C9E"/>
    <w:rsid w:val="002D62CC"/>
    <w:rsid w:val="002D6D79"/>
    <w:rsid w:val="002D7209"/>
    <w:rsid w:val="002D767A"/>
    <w:rsid w:val="002D7B83"/>
    <w:rsid w:val="002E2A4E"/>
    <w:rsid w:val="002E2BEE"/>
    <w:rsid w:val="002E2E53"/>
    <w:rsid w:val="002E3349"/>
    <w:rsid w:val="002E361B"/>
    <w:rsid w:val="002E3812"/>
    <w:rsid w:val="002E44E8"/>
    <w:rsid w:val="002E540B"/>
    <w:rsid w:val="002E6EF5"/>
    <w:rsid w:val="002F2DC8"/>
    <w:rsid w:val="002F4DF6"/>
    <w:rsid w:val="002F5115"/>
    <w:rsid w:val="002F54F7"/>
    <w:rsid w:val="002F60D8"/>
    <w:rsid w:val="002F6C6F"/>
    <w:rsid w:val="002F7D15"/>
    <w:rsid w:val="002F7F28"/>
    <w:rsid w:val="002FBD0D"/>
    <w:rsid w:val="00300EF6"/>
    <w:rsid w:val="0030113E"/>
    <w:rsid w:val="003024FD"/>
    <w:rsid w:val="003029BB"/>
    <w:rsid w:val="00302D2D"/>
    <w:rsid w:val="0030405C"/>
    <w:rsid w:val="00305454"/>
    <w:rsid w:val="0031151F"/>
    <w:rsid w:val="003127F5"/>
    <w:rsid w:val="00313F40"/>
    <w:rsid w:val="003148C2"/>
    <w:rsid w:val="003156D2"/>
    <w:rsid w:val="00316248"/>
    <w:rsid w:val="003170E5"/>
    <w:rsid w:val="003170F1"/>
    <w:rsid w:val="00321724"/>
    <w:rsid w:val="0032172F"/>
    <w:rsid w:val="00323389"/>
    <w:rsid w:val="00324A7E"/>
    <w:rsid w:val="003256F3"/>
    <w:rsid w:val="00325DFF"/>
    <w:rsid w:val="00326566"/>
    <w:rsid w:val="00326B25"/>
    <w:rsid w:val="00331131"/>
    <w:rsid w:val="00331CE2"/>
    <w:rsid w:val="00332944"/>
    <w:rsid w:val="00332EC6"/>
    <w:rsid w:val="0033323F"/>
    <w:rsid w:val="00333C42"/>
    <w:rsid w:val="00334099"/>
    <w:rsid w:val="00337447"/>
    <w:rsid w:val="00337978"/>
    <w:rsid w:val="00340754"/>
    <w:rsid w:val="00341B83"/>
    <w:rsid w:val="00342778"/>
    <w:rsid w:val="0034379F"/>
    <w:rsid w:val="003438AE"/>
    <w:rsid w:val="00345B2E"/>
    <w:rsid w:val="00345DFB"/>
    <w:rsid w:val="00346257"/>
    <w:rsid w:val="00346998"/>
    <w:rsid w:val="00346FB8"/>
    <w:rsid w:val="00347C12"/>
    <w:rsid w:val="0035089F"/>
    <w:rsid w:val="00350FCB"/>
    <w:rsid w:val="00351DC9"/>
    <w:rsid w:val="00353183"/>
    <w:rsid w:val="0035468D"/>
    <w:rsid w:val="00355762"/>
    <w:rsid w:val="003569AE"/>
    <w:rsid w:val="00357753"/>
    <w:rsid w:val="00357BA7"/>
    <w:rsid w:val="00360EAB"/>
    <w:rsid w:val="00361848"/>
    <w:rsid w:val="003623C3"/>
    <w:rsid w:val="0036357F"/>
    <w:rsid w:val="0036364A"/>
    <w:rsid w:val="00364D50"/>
    <w:rsid w:val="00366A36"/>
    <w:rsid w:val="00367AC4"/>
    <w:rsid w:val="00367AE1"/>
    <w:rsid w:val="003705BB"/>
    <w:rsid w:val="003728C7"/>
    <w:rsid w:val="00373530"/>
    <w:rsid w:val="0037379A"/>
    <w:rsid w:val="003737AD"/>
    <w:rsid w:val="00373942"/>
    <w:rsid w:val="0037572D"/>
    <w:rsid w:val="00376827"/>
    <w:rsid w:val="00376A24"/>
    <w:rsid w:val="003776A4"/>
    <w:rsid w:val="00377DAC"/>
    <w:rsid w:val="0038043A"/>
    <w:rsid w:val="00382207"/>
    <w:rsid w:val="0038324E"/>
    <w:rsid w:val="00383472"/>
    <w:rsid w:val="0038669C"/>
    <w:rsid w:val="00386E95"/>
    <w:rsid w:val="00387EEC"/>
    <w:rsid w:val="00391B7B"/>
    <w:rsid w:val="00393A91"/>
    <w:rsid w:val="00394444"/>
    <w:rsid w:val="00394B87"/>
    <w:rsid w:val="00394F5E"/>
    <w:rsid w:val="00395A82"/>
    <w:rsid w:val="00395F75"/>
    <w:rsid w:val="003A098D"/>
    <w:rsid w:val="003A133A"/>
    <w:rsid w:val="003A1877"/>
    <w:rsid w:val="003A2A4A"/>
    <w:rsid w:val="003A2B56"/>
    <w:rsid w:val="003A304F"/>
    <w:rsid w:val="003A3478"/>
    <w:rsid w:val="003A3657"/>
    <w:rsid w:val="003A52B8"/>
    <w:rsid w:val="003A53CE"/>
    <w:rsid w:val="003A68CF"/>
    <w:rsid w:val="003A690C"/>
    <w:rsid w:val="003A6A0E"/>
    <w:rsid w:val="003A77F3"/>
    <w:rsid w:val="003A7A6B"/>
    <w:rsid w:val="003B0BE8"/>
    <w:rsid w:val="003B1EE2"/>
    <w:rsid w:val="003B47D5"/>
    <w:rsid w:val="003B5E10"/>
    <w:rsid w:val="003B639B"/>
    <w:rsid w:val="003B67B5"/>
    <w:rsid w:val="003B7294"/>
    <w:rsid w:val="003B7295"/>
    <w:rsid w:val="003B79B9"/>
    <w:rsid w:val="003C3492"/>
    <w:rsid w:val="003C34DC"/>
    <w:rsid w:val="003C3AF6"/>
    <w:rsid w:val="003C40B5"/>
    <w:rsid w:val="003C5D89"/>
    <w:rsid w:val="003C66D2"/>
    <w:rsid w:val="003C75B8"/>
    <w:rsid w:val="003C782A"/>
    <w:rsid w:val="003D0842"/>
    <w:rsid w:val="003D0CDE"/>
    <w:rsid w:val="003D1271"/>
    <w:rsid w:val="003D2499"/>
    <w:rsid w:val="003D2888"/>
    <w:rsid w:val="003D42BE"/>
    <w:rsid w:val="003D56DC"/>
    <w:rsid w:val="003D5AC9"/>
    <w:rsid w:val="003D5D5F"/>
    <w:rsid w:val="003E061C"/>
    <w:rsid w:val="003E259A"/>
    <w:rsid w:val="003E49B0"/>
    <w:rsid w:val="003E56DC"/>
    <w:rsid w:val="003E607A"/>
    <w:rsid w:val="003E65DE"/>
    <w:rsid w:val="003E7160"/>
    <w:rsid w:val="003E724A"/>
    <w:rsid w:val="003F000C"/>
    <w:rsid w:val="003F0137"/>
    <w:rsid w:val="003F0944"/>
    <w:rsid w:val="003F2780"/>
    <w:rsid w:val="003F2EE2"/>
    <w:rsid w:val="003F4942"/>
    <w:rsid w:val="003F504E"/>
    <w:rsid w:val="003F5927"/>
    <w:rsid w:val="003F679C"/>
    <w:rsid w:val="003F7B56"/>
    <w:rsid w:val="003F7B6F"/>
    <w:rsid w:val="00400F64"/>
    <w:rsid w:val="00402160"/>
    <w:rsid w:val="004022BD"/>
    <w:rsid w:val="004035DA"/>
    <w:rsid w:val="00404159"/>
    <w:rsid w:val="00406CB7"/>
    <w:rsid w:val="00407C15"/>
    <w:rsid w:val="0041038E"/>
    <w:rsid w:val="0041080D"/>
    <w:rsid w:val="00410D72"/>
    <w:rsid w:val="0041109B"/>
    <w:rsid w:val="0041224E"/>
    <w:rsid w:val="00412704"/>
    <w:rsid w:val="00413E68"/>
    <w:rsid w:val="00414E27"/>
    <w:rsid w:val="00415CA4"/>
    <w:rsid w:val="00415DC4"/>
    <w:rsid w:val="004164F2"/>
    <w:rsid w:val="0041741F"/>
    <w:rsid w:val="00420885"/>
    <w:rsid w:val="00420ECD"/>
    <w:rsid w:val="0042132A"/>
    <w:rsid w:val="00421DCF"/>
    <w:rsid w:val="0042225D"/>
    <w:rsid w:val="004244B0"/>
    <w:rsid w:val="004254BD"/>
    <w:rsid w:val="0042687F"/>
    <w:rsid w:val="00427028"/>
    <w:rsid w:val="00430BF8"/>
    <w:rsid w:val="00430C08"/>
    <w:rsid w:val="00431598"/>
    <w:rsid w:val="0043217E"/>
    <w:rsid w:val="0043222D"/>
    <w:rsid w:val="004327D7"/>
    <w:rsid w:val="004332A5"/>
    <w:rsid w:val="00433377"/>
    <w:rsid w:val="00433A25"/>
    <w:rsid w:val="0043483B"/>
    <w:rsid w:val="004357CE"/>
    <w:rsid w:val="00435F88"/>
    <w:rsid w:val="004363EB"/>
    <w:rsid w:val="00436CBF"/>
    <w:rsid w:val="00436F60"/>
    <w:rsid w:val="004371B4"/>
    <w:rsid w:val="004373C5"/>
    <w:rsid w:val="00437548"/>
    <w:rsid w:val="004405D6"/>
    <w:rsid w:val="004421C7"/>
    <w:rsid w:val="00443ABD"/>
    <w:rsid w:val="00444E0D"/>
    <w:rsid w:val="00445D3B"/>
    <w:rsid w:val="00447ABD"/>
    <w:rsid w:val="004506D6"/>
    <w:rsid w:val="0045072B"/>
    <w:rsid w:val="00450D08"/>
    <w:rsid w:val="0045132D"/>
    <w:rsid w:val="004514EC"/>
    <w:rsid w:val="00452F53"/>
    <w:rsid w:val="004554AD"/>
    <w:rsid w:val="00455545"/>
    <w:rsid w:val="0045581A"/>
    <w:rsid w:val="0045588E"/>
    <w:rsid w:val="00456035"/>
    <w:rsid w:val="00456183"/>
    <w:rsid w:val="004561BB"/>
    <w:rsid w:val="0045655F"/>
    <w:rsid w:val="00460FEA"/>
    <w:rsid w:val="004628DB"/>
    <w:rsid w:val="004631F4"/>
    <w:rsid w:val="004652D6"/>
    <w:rsid w:val="0047041F"/>
    <w:rsid w:val="00470E45"/>
    <w:rsid w:val="00471278"/>
    <w:rsid w:val="004714AF"/>
    <w:rsid w:val="00471F30"/>
    <w:rsid w:val="00473187"/>
    <w:rsid w:val="004741A6"/>
    <w:rsid w:val="0047462C"/>
    <w:rsid w:val="00474D23"/>
    <w:rsid w:val="00475443"/>
    <w:rsid w:val="0047550F"/>
    <w:rsid w:val="00476DCD"/>
    <w:rsid w:val="0047738D"/>
    <w:rsid w:val="00477B38"/>
    <w:rsid w:val="0048043E"/>
    <w:rsid w:val="004808F9"/>
    <w:rsid w:val="00480A1D"/>
    <w:rsid w:val="00480ADF"/>
    <w:rsid w:val="0048115B"/>
    <w:rsid w:val="00481936"/>
    <w:rsid w:val="004822DA"/>
    <w:rsid w:val="004841D2"/>
    <w:rsid w:val="0048445F"/>
    <w:rsid w:val="00484B6A"/>
    <w:rsid w:val="00485F1E"/>
    <w:rsid w:val="00486308"/>
    <w:rsid w:val="00487116"/>
    <w:rsid w:val="004905B4"/>
    <w:rsid w:val="00490B97"/>
    <w:rsid w:val="00491A29"/>
    <w:rsid w:val="0049290C"/>
    <w:rsid w:val="00492BC5"/>
    <w:rsid w:val="00495024"/>
    <w:rsid w:val="004955DA"/>
    <w:rsid w:val="0049661C"/>
    <w:rsid w:val="004966B3"/>
    <w:rsid w:val="00497E19"/>
    <w:rsid w:val="004A1061"/>
    <w:rsid w:val="004A1108"/>
    <w:rsid w:val="004A38F3"/>
    <w:rsid w:val="004A40FD"/>
    <w:rsid w:val="004A4542"/>
    <w:rsid w:val="004A4CF5"/>
    <w:rsid w:val="004A591F"/>
    <w:rsid w:val="004A5ABF"/>
    <w:rsid w:val="004A61BB"/>
    <w:rsid w:val="004A6829"/>
    <w:rsid w:val="004A6BCA"/>
    <w:rsid w:val="004A702D"/>
    <w:rsid w:val="004A7230"/>
    <w:rsid w:val="004A72E0"/>
    <w:rsid w:val="004A7568"/>
    <w:rsid w:val="004B12DD"/>
    <w:rsid w:val="004B311F"/>
    <w:rsid w:val="004B4852"/>
    <w:rsid w:val="004B58B6"/>
    <w:rsid w:val="004B7A51"/>
    <w:rsid w:val="004C0996"/>
    <w:rsid w:val="004C0C22"/>
    <w:rsid w:val="004C28B5"/>
    <w:rsid w:val="004C2AFA"/>
    <w:rsid w:val="004C41AF"/>
    <w:rsid w:val="004C4BEB"/>
    <w:rsid w:val="004C53D3"/>
    <w:rsid w:val="004C5862"/>
    <w:rsid w:val="004C6820"/>
    <w:rsid w:val="004C689E"/>
    <w:rsid w:val="004C7F4A"/>
    <w:rsid w:val="004D05BD"/>
    <w:rsid w:val="004D14C7"/>
    <w:rsid w:val="004D1611"/>
    <w:rsid w:val="004D31CC"/>
    <w:rsid w:val="004D37A3"/>
    <w:rsid w:val="004D3B71"/>
    <w:rsid w:val="004D3E8F"/>
    <w:rsid w:val="004D435C"/>
    <w:rsid w:val="004D5143"/>
    <w:rsid w:val="004D6363"/>
    <w:rsid w:val="004D6929"/>
    <w:rsid w:val="004D6948"/>
    <w:rsid w:val="004E0183"/>
    <w:rsid w:val="004E108D"/>
    <w:rsid w:val="004E10D3"/>
    <w:rsid w:val="004E13FB"/>
    <w:rsid w:val="004E1C10"/>
    <w:rsid w:val="004E3B63"/>
    <w:rsid w:val="004E3CA2"/>
    <w:rsid w:val="004E4574"/>
    <w:rsid w:val="004E56CA"/>
    <w:rsid w:val="004E57F7"/>
    <w:rsid w:val="004E5993"/>
    <w:rsid w:val="004E72DE"/>
    <w:rsid w:val="004E7A61"/>
    <w:rsid w:val="004E7EE3"/>
    <w:rsid w:val="004F108B"/>
    <w:rsid w:val="004F3474"/>
    <w:rsid w:val="004F34B2"/>
    <w:rsid w:val="004F4646"/>
    <w:rsid w:val="004F4CA8"/>
    <w:rsid w:val="004F5355"/>
    <w:rsid w:val="004F5C26"/>
    <w:rsid w:val="004F5F99"/>
    <w:rsid w:val="004F68F6"/>
    <w:rsid w:val="004F70B2"/>
    <w:rsid w:val="004F79EB"/>
    <w:rsid w:val="004F7F75"/>
    <w:rsid w:val="0050166D"/>
    <w:rsid w:val="005018A2"/>
    <w:rsid w:val="00502CEE"/>
    <w:rsid w:val="0050379D"/>
    <w:rsid w:val="00507351"/>
    <w:rsid w:val="0050763C"/>
    <w:rsid w:val="005100B7"/>
    <w:rsid w:val="0051033C"/>
    <w:rsid w:val="005110E4"/>
    <w:rsid w:val="00511F53"/>
    <w:rsid w:val="00513C6C"/>
    <w:rsid w:val="005146FA"/>
    <w:rsid w:val="005155A5"/>
    <w:rsid w:val="00516109"/>
    <w:rsid w:val="00516D7A"/>
    <w:rsid w:val="005170DE"/>
    <w:rsid w:val="005174DA"/>
    <w:rsid w:val="00520B33"/>
    <w:rsid w:val="00520C31"/>
    <w:rsid w:val="00520E2B"/>
    <w:rsid w:val="005221E9"/>
    <w:rsid w:val="00522E17"/>
    <w:rsid w:val="0052309B"/>
    <w:rsid w:val="005238B4"/>
    <w:rsid w:val="00525DD0"/>
    <w:rsid w:val="00526459"/>
    <w:rsid w:val="00526545"/>
    <w:rsid w:val="00526750"/>
    <w:rsid w:val="00526D74"/>
    <w:rsid w:val="00527F9C"/>
    <w:rsid w:val="00530231"/>
    <w:rsid w:val="00530CD0"/>
    <w:rsid w:val="0053166C"/>
    <w:rsid w:val="00532ED6"/>
    <w:rsid w:val="005334EC"/>
    <w:rsid w:val="0053439B"/>
    <w:rsid w:val="00534491"/>
    <w:rsid w:val="00534737"/>
    <w:rsid w:val="00535788"/>
    <w:rsid w:val="00535DE3"/>
    <w:rsid w:val="005371DB"/>
    <w:rsid w:val="00540D6B"/>
    <w:rsid w:val="00541635"/>
    <w:rsid w:val="005416DE"/>
    <w:rsid w:val="0054254B"/>
    <w:rsid w:val="00545700"/>
    <w:rsid w:val="0054642D"/>
    <w:rsid w:val="00547F00"/>
    <w:rsid w:val="005500D1"/>
    <w:rsid w:val="00550310"/>
    <w:rsid w:val="0055081A"/>
    <w:rsid w:val="00550FBA"/>
    <w:rsid w:val="00551D6C"/>
    <w:rsid w:val="00552200"/>
    <w:rsid w:val="00552F7D"/>
    <w:rsid w:val="005539EA"/>
    <w:rsid w:val="00554076"/>
    <w:rsid w:val="005542F5"/>
    <w:rsid w:val="005550B5"/>
    <w:rsid w:val="005554EC"/>
    <w:rsid w:val="0055574E"/>
    <w:rsid w:val="00556E2B"/>
    <w:rsid w:val="005574A5"/>
    <w:rsid w:val="00560439"/>
    <w:rsid w:val="00561FEE"/>
    <w:rsid w:val="00563803"/>
    <w:rsid w:val="00563F61"/>
    <w:rsid w:val="00564C61"/>
    <w:rsid w:val="005657DC"/>
    <w:rsid w:val="00566162"/>
    <w:rsid w:val="00567784"/>
    <w:rsid w:val="00571E34"/>
    <w:rsid w:val="0057241D"/>
    <w:rsid w:val="00572623"/>
    <w:rsid w:val="00572764"/>
    <w:rsid w:val="005734DB"/>
    <w:rsid w:val="005754B5"/>
    <w:rsid w:val="00575E86"/>
    <w:rsid w:val="00576065"/>
    <w:rsid w:val="00576F35"/>
    <w:rsid w:val="00577141"/>
    <w:rsid w:val="005773FE"/>
    <w:rsid w:val="005817A8"/>
    <w:rsid w:val="00581C69"/>
    <w:rsid w:val="00581E97"/>
    <w:rsid w:val="00583562"/>
    <w:rsid w:val="00583F2C"/>
    <w:rsid w:val="005840AB"/>
    <w:rsid w:val="00586348"/>
    <w:rsid w:val="00587193"/>
    <w:rsid w:val="005904FA"/>
    <w:rsid w:val="00590747"/>
    <w:rsid w:val="00590836"/>
    <w:rsid w:val="0059191B"/>
    <w:rsid w:val="00591EC1"/>
    <w:rsid w:val="00592D9D"/>
    <w:rsid w:val="0059351A"/>
    <w:rsid w:val="005948EF"/>
    <w:rsid w:val="00595ADC"/>
    <w:rsid w:val="00597ED6"/>
    <w:rsid w:val="005A0D14"/>
    <w:rsid w:val="005A11FE"/>
    <w:rsid w:val="005A1F0E"/>
    <w:rsid w:val="005A298A"/>
    <w:rsid w:val="005A2A80"/>
    <w:rsid w:val="005A5410"/>
    <w:rsid w:val="005A5BA1"/>
    <w:rsid w:val="005A6CA0"/>
    <w:rsid w:val="005A6F02"/>
    <w:rsid w:val="005A74BE"/>
    <w:rsid w:val="005A76E0"/>
    <w:rsid w:val="005B0955"/>
    <w:rsid w:val="005B1A6A"/>
    <w:rsid w:val="005B1D01"/>
    <w:rsid w:val="005B2843"/>
    <w:rsid w:val="005B2944"/>
    <w:rsid w:val="005B2DD8"/>
    <w:rsid w:val="005B4136"/>
    <w:rsid w:val="005B4446"/>
    <w:rsid w:val="005B5351"/>
    <w:rsid w:val="005B5886"/>
    <w:rsid w:val="005B6866"/>
    <w:rsid w:val="005B7495"/>
    <w:rsid w:val="005C0512"/>
    <w:rsid w:val="005C13EC"/>
    <w:rsid w:val="005C1479"/>
    <w:rsid w:val="005C27F6"/>
    <w:rsid w:val="005C2A96"/>
    <w:rsid w:val="005C2E2F"/>
    <w:rsid w:val="005C3AA4"/>
    <w:rsid w:val="005C48B4"/>
    <w:rsid w:val="005C4ED4"/>
    <w:rsid w:val="005D01EB"/>
    <w:rsid w:val="005D0798"/>
    <w:rsid w:val="005D1DD7"/>
    <w:rsid w:val="005D24DA"/>
    <w:rsid w:val="005D52B4"/>
    <w:rsid w:val="005D5648"/>
    <w:rsid w:val="005D6B91"/>
    <w:rsid w:val="005D73C2"/>
    <w:rsid w:val="005D7ED8"/>
    <w:rsid w:val="005E0700"/>
    <w:rsid w:val="005E16AF"/>
    <w:rsid w:val="005E219F"/>
    <w:rsid w:val="005E271E"/>
    <w:rsid w:val="005E2D2C"/>
    <w:rsid w:val="005E41D0"/>
    <w:rsid w:val="005E4585"/>
    <w:rsid w:val="005E5474"/>
    <w:rsid w:val="005E6AEA"/>
    <w:rsid w:val="005E6E9E"/>
    <w:rsid w:val="005F0018"/>
    <w:rsid w:val="005F06A1"/>
    <w:rsid w:val="005F092D"/>
    <w:rsid w:val="005F2590"/>
    <w:rsid w:val="005F3474"/>
    <w:rsid w:val="005F489B"/>
    <w:rsid w:val="005F6418"/>
    <w:rsid w:val="005F6ECA"/>
    <w:rsid w:val="005F7691"/>
    <w:rsid w:val="005F7CAF"/>
    <w:rsid w:val="00600EA8"/>
    <w:rsid w:val="00602689"/>
    <w:rsid w:val="00602B71"/>
    <w:rsid w:val="00603669"/>
    <w:rsid w:val="006036FA"/>
    <w:rsid w:val="006038C6"/>
    <w:rsid w:val="00603D73"/>
    <w:rsid w:val="00604660"/>
    <w:rsid w:val="00605F0B"/>
    <w:rsid w:val="00606AEB"/>
    <w:rsid w:val="006073C6"/>
    <w:rsid w:val="0060772C"/>
    <w:rsid w:val="0061055E"/>
    <w:rsid w:val="006106CA"/>
    <w:rsid w:val="006108FE"/>
    <w:rsid w:val="00611139"/>
    <w:rsid w:val="00611A2F"/>
    <w:rsid w:val="006135A8"/>
    <w:rsid w:val="00613788"/>
    <w:rsid w:val="00614E73"/>
    <w:rsid w:val="006160B4"/>
    <w:rsid w:val="00616446"/>
    <w:rsid w:val="006201D3"/>
    <w:rsid w:val="00621D83"/>
    <w:rsid w:val="006236F6"/>
    <w:rsid w:val="0062505A"/>
    <w:rsid w:val="00625527"/>
    <w:rsid w:val="006259E7"/>
    <w:rsid w:val="00626882"/>
    <w:rsid w:val="00626A0F"/>
    <w:rsid w:val="00631773"/>
    <w:rsid w:val="00635F97"/>
    <w:rsid w:val="00640461"/>
    <w:rsid w:val="00640685"/>
    <w:rsid w:val="00642053"/>
    <w:rsid w:val="00642328"/>
    <w:rsid w:val="00642646"/>
    <w:rsid w:val="00646C42"/>
    <w:rsid w:val="00647CBA"/>
    <w:rsid w:val="00650546"/>
    <w:rsid w:val="006513AE"/>
    <w:rsid w:val="0065148E"/>
    <w:rsid w:val="00651B3B"/>
    <w:rsid w:val="00653C43"/>
    <w:rsid w:val="00654363"/>
    <w:rsid w:val="00654FB9"/>
    <w:rsid w:val="00655517"/>
    <w:rsid w:val="00655DF3"/>
    <w:rsid w:val="00656CCF"/>
    <w:rsid w:val="006575A9"/>
    <w:rsid w:val="006578B8"/>
    <w:rsid w:val="00657FCA"/>
    <w:rsid w:val="00660A34"/>
    <w:rsid w:val="006636C9"/>
    <w:rsid w:val="0066499E"/>
    <w:rsid w:val="00664FAF"/>
    <w:rsid w:val="00665245"/>
    <w:rsid w:val="00667D19"/>
    <w:rsid w:val="00670432"/>
    <w:rsid w:val="0067064E"/>
    <w:rsid w:val="006706CA"/>
    <w:rsid w:val="00670B74"/>
    <w:rsid w:val="006713A1"/>
    <w:rsid w:val="0067243D"/>
    <w:rsid w:val="00672A9B"/>
    <w:rsid w:val="006741DA"/>
    <w:rsid w:val="0067461A"/>
    <w:rsid w:val="0067474E"/>
    <w:rsid w:val="0067489C"/>
    <w:rsid w:val="00675821"/>
    <w:rsid w:val="00675A57"/>
    <w:rsid w:val="006769F0"/>
    <w:rsid w:val="00677075"/>
    <w:rsid w:val="00677954"/>
    <w:rsid w:val="00680D3F"/>
    <w:rsid w:val="00681C94"/>
    <w:rsid w:val="0068242F"/>
    <w:rsid w:val="00682826"/>
    <w:rsid w:val="006830B5"/>
    <w:rsid w:val="006843D7"/>
    <w:rsid w:val="00684D34"/>
    <w:rsid w:val="006858C9"/>
    <w:rsid w:val="00687FF2"/>
    <w:rsid w:val="0069148C"/>
    <w:rsid w:val="00692806"/>
    <w:rsid w:val="00692BF1"/>
    <w:rsid w:val="006949E7"/>
    <w:rsid w:val="006954B4"/>
    <w:rsid w:val="00695597"/>
    <w:rsid w:val="00696324"/>
    <w:rsid w:val="00697269"/>
    <w:rsid w:val="006A1086"/>
    <w:rsid w:val="006A1099"/>
    <w:rsid w:val="006A14CB"/>
    <w:rsid w:val="006A31C8"/>
    <w:rsid w:val="006A457E"/>
    <w:rsid w:val="006A46B9"/>
    <w:rsid w:val="006A5B7E"/>
    <w:rsid w:val="006A6640"/>
    <w:rsid w:val="006A69EC"/>
    <w:rsid w:val="006A6BA8"/>
    <w:rsid w:val="006B16E0"/>
    <w:rsid w:val="006B1C5F"/>
    <w:rsid w:val="006B221E"/>
    <w:rsid w:val="006B3B64"/>
    <w:rsid w:val="006B3DDA"/>
    <w:rsid w:val="006B40DE"/>
    <w:rsid w:val="006B6F8A"/>
    <w:rsid w:val="006B7F7B"/>
    <w:rsid w:val="006C02F3"/>
    <w:rsid w:val="006C129F"/>
    <w:rsid w:val="006C1B8B"/>
    <w:rsid w:val="006C24B6"/>
    <w:rsid w:val="006C28F2"/>
    <w:rsid w:val="006C2C26"/>
    <w:rsid w:val="006C3B24"/>
    <w:rsid w:val="006C5491"/>
    <w:rsid w:val="006C5CD8"/>
    <w:rsid w:val="006C61D4"/>
    <w:rsid w:val="006C6581"/>
    <w:rsid w:val="006D0439"/>
    <w:rsid w:val="006D0BE0"/>
    <w:rsid w:val="006D146C"/>
    <w:rsid w:val="006D171C"/>
    <w:rsid w:val="006D2D52"/>
    <w:rsid w:val="006D55F1"/>
    <w:rsid w:val="006E09CA"/>
    <w:rsid w:val="006E16C4"/>
    <w:rsid w:val="006E24E6"/>
    <w:rsid w:val="006E3357"/>
    <w:rsid w:val="006E4BCB"/>
    <w:rsid w:val="006E4EBF"/>
    <w:rsid w:val="006E6B32"/>
    <w:rsid w:val="006E74A1"/>
    <w:rsid w:val="006F1AC4"/>
    <w:rsid w:val="006F1FF4"/>
    <w:rsid w:val="006F25B5"/>
    <w:rsid w:val="006F2FD9"/>
    <w:rsid w:val="006F359D"/>
    <w:rsid w:val="006F4708"/>
    <w:rsid w:val="006F50B0"/>
    <w:rsid w:val="006F64E4"/>
    <w:rsid w:val="006F7AC9"/>
    <w:rsid w:val="006F7ED7"/>
    <w:rsid w:val="006F7F16"/>
    <w:rsid w:val="0070031F"/>
    <w:rsid w:val="0070322A"/>
    <w:rsid w:val="00704118"/>
    <w:rsid w:val="00704DD4"/>
    <w:rsid w:val="00705455"/>
    <w:rsid w:val="0071138D"/>
    <w:rsid w:val="00713F3D"/>
    <w:rsid w:val="0071547F"/>
    <w:rsid w:val="007158AC"/>
    <w:rsid w:val="007159F4"/>
    <w:rsid w:val="00716563"/>
    <w:rsid w:val="007173FF"/>
    <w:rsid w:val="00717567"/>
    <w:rsid w:val="00717628"/>
    <w:rsid w:val="007202A4"/>
    <w:rsid w:val="0072294C"/>
    <w:rsid w:val="00723DC0"/>
    <w:rsid w:val="00723EB3"/>
    <w:rsid w:val="00724856"/>
    <w:rsid w:val="00726993"/>
    <w:rsid w:val="00731164"/>
    <w:rsid w:val="00731A76"/>
    <w:rsid w:val="007323F1"/>
    <w:rsid w:val="00733455"/>
    <w:rsid w:val="0073428C"/>
    <w:rsid w:val="00736A88"/>
    <w:rsid w:val="00737A5F"/>
    <w:rsid w:val="00742594"/>
    <w:rsid w:val="00742E7B"/>
    <w:rsid w:val="0074380D"/>
    <w:rsid w:val="007439DB"/>
    <w:rsid w:val="007439DD"/>
    <w:rsid w:val="007446FD"/>
    <w:rsid w:val="0074481A"/>
    <w:rsid w:val="00744D29"/>
    <w:rsid w:val="00744E41"/>
    <w:rsid w:val="00745985"/>
    <w:rsid w:val="00746C7F"/>
    <w:rsid w:val="00746D7B"/>
    <w:rsid w:val="00747AA4"/>
    <w:rsid w:val="00750B6B"/>
    <w:rsid w:val="00750C61"/>
    <w:rsid w:val="00750E26"/>
    <w:rsid w:val="007512E8"/>
    <w:rsid w:val="007524B3"/>
    <w:rsid w:val="00752561"/>
    <w:rsid w:val="00753ED3"/>
    <w:rsid w:val="0075537F"/>
    <w:rsid w:val="00755A47"/>
    <w:rsid w:val="00755BDB"/>
    <w:rsid w:val="00755FBC"/>
    <w:rsid w:val="0075613D"/>
    <w:rsid w:val="007563E6"/>
    <w:rsid w:val="00756C79"/>
    <w:rsid w:val="00757C09"/>
    <w:rsid w:val="00760532"/>
    <w:rsid w:val="00763A64"/>
    <w:rsid w:val="007652AD"/>
    <w:rsid w:val="007659CA"/>
    <w:rsid w:val="00765D0B"/>
    <w:rsid w:val="0076695B"/>
    <w:rsid w:val="007674AB"/>
    <w:rsid w:val="00767555"/>
    <w:rsid w:val="00771676"/>
    <w:rsid w:val="0077264B"/>
    <w:rsid w:val="00772EAB"/>
    <w:rsid w:val="007731E6"/>
    <w:rsid w:val="00773B12"/>
    <w:rsid w:val="007743BF"/>
    <w:rsid w:val="0077469F"/>
    <w:rsid w:val="007761B7"/>
    <w:rsid w:val="00776AF1"/>
    <w:rsid w:val="00780212"/>
    <w:rsid w:val="00780CBC"/>
    <w:rsid w:val="0078158F"/>
    <w:rsid w:val="00781B88"/>
    <w:rsid w:val="00781F28"/>
    <w:rsid w:val="00782F1A"/>
    <w:rsid w:val="00783FD6"/>
    <w:rsid w:val="00785531"/>
    <w:rsid w:val="00785ECD"/>
    <w:rsid w:val="00786213"/>
    <w:rsid w:val="0079065F"/>
    <w:rsid w:val="00792A38"/>
    <w:rsid w:val="00792FE7"/>
    <w:rsid w:val="007933F4"/>
    <w:rsid w:val="007952F3"/>
    <w:rsid w:val="00796785"/>
    <w:rsid w:val="00797599"/>
    <w:rsid w:val="00797B59"/>
    <w:rsid w:val="007A1301"/>
    <w:rsid w:val="007A268D"/>
    <w:rsid w:val="007A376F"/>
    <w:rsid w:val="007A3980"/>
    <w:rsid w:val="007A3CB2"/>
    <w:rsid w:val="007A3EA5"/>
    <w:rsid w:val="007A4DB8"/>
    <w:rsid w:val="007A666A"/>
    <w:rsid w:val="007A6B74"/>
    <w:rsid w:val="007A6D03"/>
    <w:rsid w:val="007A6FB9"/>
    <w:rsid w:val="007A70C7"/>
    <w:rsid w:val="007A79FC"/>
    <w:rsid w:val="007A7DEC"/>
    <w:rsid w:val="007B125C"/>
    <w:rsid w:val="007B1583"/>
    <w:rsid w:val="007B1B2A"/>
    <w:rsid w:val="007B270F"/>
    <w:rsid w:val="007B278A"/>
    <w:rsid w:val="007B2B62"/>
    <w:rsid w:val="007B2C81"/>
    <w:rsid w:val="007B48DC"/>
    <w:rsid w:val="007B5119"/>
    <w:rsid w:val="007B5371"/>
    <w:rsid w:val="007B5C28"/>
    <w:rsid w:val="007B7815"/>
    <w:rsid w:val="007C23BA"/>
    <w:rsid w:val="007D0351"/>
    <w:rsid w:val="007D0679"/>
    <w:rsid w:val="007D0AF0"/>
    <w:rsid w:val="007D0D31"/>
    <w:rsid w:val="007D0E2B"/>
    <w:rsid w:val="007D2E3B"/>
    <w:rsid w:val="007D2EF7"/>
    <w:rsid w:val="007D3C5A"/>
    <w:rsid w:val="007D434B"/>
    <w:rsid w:val="007D48BE"/>
    <w:rsid w:val="007D56E3"/>
    <w:rsid w:val="007D5C7A"/>
    <w:rsid w:val="007D6E03"/>
    <w:rsid w:val="007E098C"/>
    <w:rsid w:val="007E1912"/>
    <w:rsid w:val="007E281E"/>
    <w:rsid w:val="007E3F34"/>
    <w:rsid w:val="007E4375"/>
    <w:rsid w:val="007E553A"/>
    <w:rsid w:val="007E5B4F"/>
    <w:rsid w:val="007E5C8D"/>
    <w:rsid w:val="007E712A"/>
    <w:rsid w:val="007E7510"/>
    <w:rsid w:val="007E7924"/>
    <w:rsid w:val="007E7F89"/>
    <w:rsid w:val="007F2405"/>
    <w:rsid w:val="007F29CE"/>
    <w:rsid w:val="007F2EE4"/>
    <w:rsid w:val="007F49E3"/>
    <w:rsid w:val="007F72DA"/>
    <w:rsid w:val="007F7B9A"/>
    <w:rsid w:val="00800AEB"/>
    <w:rsid w:val="00803576"/>
    <w:rsid w:val="00806E15"/>
    <w:rsid w:val="00807451"/>
    <w:rsid w:val="008078A4"/>
    <w:rsid w:val="00807E38"/>
    <w:rsid w:val="0081030A"/>
    <w:rsid w:val="00811306"/>
    <w:rsid w:val="00811CA5"/>
    <w:rsid w:val="00812A30"/>
    <w:rsid w:val="0081490F"/>
    <w:rsid w:val="0081600D"/>
    <w:rsid w:val="0081620B"/>
    <w:rsid w:val="00816A39"/>
    <w:rsid w:val="0081712D"/>
    <w:rsid w:val="00817F28"/>
    <w:rsid w:val="0082023D"/>
    <w:rsid w:val="008205C3"/>
    <w:rsid w:val="00820BB4"/>
    <w:rsid w:val="008247B3"/>
    <w:rsid w:val="0082662D"/>
    <w:rsid w:val="00826E2F"/>
    <w:rsid w:val="00827205"/>
    <w:rsid w:val="00827BC2"/>
    <w:rsid w:val="00827CD7"/>
    <w:rsid w:val="0083005F"/>
    <w:rsid w:val="008301C4"/>
    <w:rsid w:val="00831C5D"/>
    <w:rsid w:val="00831C5F"/>
    <w:rsid w:val="00831D31"/>
    <w:rsid w:val="00832269"/>
    <w:rsid w:val="0083229B"/>
    <w:rsid w:val="008322D6"/>
    <w:rsid w:val="0083351A"/>
    <w:rsid w:val="00834A93"/>
    <w:rsid w:val="00835741"/>
    <w:rsid w:val="00835A1F"/>
    <w:rsid w:val="0083609D"/>
    <w:rsid w:val="00837F7C"/>
    <w:rsid w:val="0084194B"/>
    <w:rsid w:val="00841F1B"/>
    <w:rsid w:val="008443A9"/>
    <w:rsid w:val="00844820"/>
    <w:rsid w:val="00845909"/>
    <w:rsid w:val="00845C23"/>
    <w:rsid w:val="00846298"/>
    <w:rsid w:val="00847771"/>
    <w:rsid w:val="008506F9"/>
    <w:rsid w:val="0085088A"/>
    <w:rsid w:val="0085111D"/>
    <w:rsid w:val="0085148A"/>
    <w:rsid w:val="00852781"/>
    <w:rsid w:val="00853237"/>
    <w:rsid w:val="00854BDA"/>
    <w:rsid w:val="00855FFC"/>
    <w:rsid w:val="00857D3A"/>
    <w:rsid w:val="00861C33"/>
    <w:rsid w:val="008625BD"/>
    <w:rsid w:val="00862733"/>
    <w:rsid w:val="00862CB9"/>
    <w:rsid w:val="0086325C"/>
    <w:rsid w:val="0086355B"/>
    <w:rsid w:val="00863D77"/>
    <w:rsid w:val="00865100"/>
    <w:rsid w:val="008653A2"/>
    <w:rsid w:val="00865A4C"/>
    <w:rsid w:val="00867436"/>
    <w:rsid w:val="00871570"/>
    <w:rsid w:val="00871A2E"/>
    <w:rsid w:val="00871DF4"/>
    <w:rsid w:val="00872063"/>
    <w:rsid w:val="00872249"/>
    <w:rsid w:val="00872EC1"/>
    <w:rsid w:val="00874EB5"/>
    <w:rsid w:val="00875E2F"/>
    <w:rsid w:val="00876199"/>
    <w:rsid w:val="00876559"/>
    <w:rsid w:val="008809CB"/>
    <w:rsid w:val="0088344A"/>
    <w:rsid w:val="00883C8E"/>
    <w:rsid w:val="008840CD"/>
    <w:rsid w:val="00884631"/>
    <w:rsid w:val="008853FC"/>
    <w:rsid w:val="00886A80"/>
    <w:rsid w:val="00886A9D"/>
    <w:rsid w:val="00887399"/>
    <w:rsid w:val="00887877"/>
    <w:rsid w:val="008919A0"/>
    <w:rsid w:val="0089283B"/>
    <w:rsid w:val="00892C57"/>
    <w:rsid w:val="00893276"/>
    <w:rsid w:val="00896042"/>
    <w:rsid w:val="00896DB5"/>
    <w:rsid w:val="00897470"/>
    <w:rsid w:val="00897813"/>
    <w:rsid w:val="008A061E"/>
    <w:rsid w:val="008A0B8A"/>
    <w:rsid w:val="008A0E74"/>
    <w:rsid w:val="008A1C38"/>
    <w:rsid w:val="008A1E2D"/>
    <w:rsid w:val="008A244C"/>
    <w:rsid w:val="008A3D4F"/>
    <w:rsid w:val="008A3DD6"/>
    <w:rsid w:val="008A4316"/>
    <w:rsid w:val="008A4536"/>
    <w:rsid w:val="008A6F81"/>
    <w:rsid w:val="008A7341"/>
    <w:rsid w:val="008A7581"/>
    <w:rsid w:val="008A7DEB"/>
    <w:rsid w:val="008B1304"/>
    <w:rsid w:val="008B1324"/>
    <w:rsid w:val="008B2FE1"/>
    <w:rsid w:val="008B3175"/>
    <w:rsid w:val="008B3AA6"/>
    <w:rsid w:val="008B47A8"/>
    <w:rsid w:val="008B4BAD"/>
    <w:rsid w:val="008B59D9"/>
    <w:rsid w:val="008B5C06"/>
    <w:rsid w:val="008B61C9"/>
    <w:rsid w:val="008C08DC"/>
    <w:rsid w:val="008C1199"/>
    <w:rsid w:val="008C1DCD"/>
    <w:rsid w:val="008C2EDF"/>
    <w:rsid w:val="008C3439"/>
    <w:rsid w:val="008C46CD"/>
    <w:rsid w:val="008C5097"/>
    <w:rsid w:val="008C53BF"/>
    <w:rsid w:val="008C5FD2"/>
    <w:rsid w:val="008C60ED"/>
    <w:rsid w:val="008C6FFF"/>
    <w:rsid w:val="008D0C60"/>
    <w:rsid w:val="008D0E39"/>
    <w:rsid w:val="008D1141"/>
    <w:rsid w:val="008D1860"/>
    <w:rsid w:val="008D1873"/>
    <w:rsid w:val="008D19FB"/>
    <w:rsid w:val="008D1FEB"/>
    <w:rsid w:val="008D29B6"/>
    <w:rsid w:val="008D33E2"/>
    <w:rsid w:val="008D4582"/>
    <w:rsid w:val="008D47C9"/>
    <w:rsid w:val="008D4863"/>
    <w:rsid w:val="008D52CD"/>
    <w:rsid w:val="008D54A3"/>
    <w:rsid w:val="008D5898"/>
    <w:rsid w:val="008D64EC"/>
    <w:rsid w:val="008D697F"/>
    <w:rsid w:val="008D6F3C"/>
    <w:rsid w:val="008D7B63"/>
    <w:rsid w:val="008D7B97"/>
    <w:rsid w:val="008E1C4B"/>
    <w:rsid w:val="008E38E0"/>
    <w:rsid w:val="008E4EB1"/>
    <w:rsid w:val="008E5190"/>
    <w:rsid w:val="008E524E"/>
    <w:rsid w:val="008E79ED"/>
    <w:rsid w:val="008F0587"/>
    <w:rsid w:val="008F0EB3"/>
    <w:rsid w:val="008F17BB"/>
    <w:rsid w:val="008F3559"/>
    <w:rsid w:val="008F365E"/>
    <w:rsid w:val="008F3713"/>
    <w:rsid w:val="008F48D5"/>
    <w:rsid w:val="008F4BCF"/>
    <w:rsid w:val="008F5110"/>
    <w:rsid w:val="008F5E56"/>
    <w:rsid w:val="008F6394"/>
    <w:rsid w:val="008F6555"/>
    <w:rsid w:val="008F7552"/>
    <w:rsid w:val="00901630"/>
    <w:rsid w:val="009023C7"/>
    <w:rsid w:val="009030DA"/>
    <w:rsid w:val="009045CD"/>
    <w:rsid w:val="00904D99"/>
    <w:rsid w:val="00904DB6"/>
    <w:rsid w:val="00904FAC"/>
    <w:rsid w:val="0090616A"/>
    <w:rsid w:val="0090640B"/>
    <w:rsid w:val="009070A7"/>
    <w:rsid w:val="00907687"/>
    <w:rsid w:val="00907AFE"/>
    <w:rsid w:val="009108AE"/>
    <w:rsid w:val="00910DEF"/>
    <w:rsid w:val="00913129"/>
    <w:rsid w:val="0091388A"/>
    <w:rsid w:val="00914E02"/>
    <w:rsid w:val="0091532C"/>
    <w:rsid w:val="009158C7"/>
    <w:rsid w:val="00915A6E"/>
    <w:rsid w:val="0091643F"/>
    <w:rsid w:val="009175B3"/>
    <w:rsid w:val="00917676"/>
    <w:rsid w:val="00921552"/>
    <w:rsid w:val="00921D7C"/>
    <w:rsid w:val="0092258E"/>
    <w:rsid w:val="00922AA8"/>
    <w:rsid w:val="00922CEA"/>
    <w:rsid w:val="009234C0"/>
    <w:rsid w:val="00924AD6"/>
    <w:rsid w:val="009257E0"/>
    <w:rsid w:val="00927120"/>
    <w:rsid w:val="00927978"/>
    <w:rsid w:val="009313A2"/>
    <w:rsid w:val="009317CF"/>
    <w:rsid w:val="009320D7"/>
    <w:rsid w:val="0093312A"/>
    <w:rsid w:val="009339E5"/>
    <w:rsid w:val="00933E7F"/>
    <w:rsid w:val="00935BB9"/>
    <w:rsid w:val="0093616D"/>
    <w:rsid w:val="00936886"/>
    <w:rsid w:val="0093689C"/>
    <w:rsid w:val="00936AB8"/>
    <w:rsid w:val="00937843"/>
    <w:rsid w:val="00940E0F"/>
    <w:rsid w:val="00943C4C"/>
    <w:rsid w:val="00945886"/>
    <w:rsid w:val="00947FD3"/>
    <w:rsid w:val="0095140E"/>
    <w:rsid w:val="00952F2E"/>
    <w:rsid w:val="009531D1"/>
    <w:rsid w:val="00953226"/>
    <w:rsid w:val="0095461A"/>
    <w:rsid w:val="0095463B"/>
    <w:rsid w:val="00955495"/>
    <w:rsid w:val="00955C07"/>
    <w:rsid w:val="009573EA"/>
    <w:rsid w:val="00960C03"/>
    <w:rsid w:val="00961066"/>
    <w:rsid w:val="009621C4"/>
    <w:rsid w:val="00962832"/>
    <w:rsid w:val="00962C4D"/>
    <w:rsid w:val="0096364C"/>
    <w:rsid w:val="00965736"/>
    <w:rsid w:val="00966059"/>
    <w:rsid w:val="009708A7"/>
    <w:rsid w:val="00971433"/>
    <w:rsid w:val="0097307E"/>
    <w:rsid w:val="0097433E"/>
    <w:rsid w:val="00974EA8"/>
    <w:rsid w:val="0097779E"/>
    <w:rsid w:val="00982EAA"/>
    <w:rsid w:val="0098353E"/>
    <w:rsid w:val="00985249"/>
    <w:rsid w:val="00986223"/>
    <w:rsid w:val="00986308"/>
    <w:rsid w:val="009869F2"/>
    <w:rsid w:val="00987C81"/>
    <w:rsid w:val="0099001D"/>
    <w:rsid w:val="009900B6"/>
    <w:rsid w:val="00991290"/>
    <w:rsid w:val="009917D1"/>
    <w:rsid w:val="00992F18"/>
    <w:rsid w:val="00992F53"/>
    <w:rsid w:val="00993FC4"/>
    <w:rsid w:val="00994643"/>
    <w:rsid w:val="00994D34"/>
    <w:rsid w:val="009953C8"/>
    <w:rsid w:val="009A3A48"/>
    <w:rsid w:val="009A40BB"/>
    <w:rsid w:val="009A5203"/>
    <w:rsid w:val="009A574B"/>
    <w:rsid w:val="009A59DB"/>
    <w:rsid w:val="009A5E91"/>
    <w:rsid w:val="009A6A9D"/>
    <w:rsid w:val="009A7379"/>
    <w:rsid w:val="009B04CB"/>
    <w:rsid w:val="009B0930"/>
    <w:rsid w:val="009B117E"/>
    <w:rsid w:val="009B15F7"/>
    <w:rsid w:val="009B1653"/>
    <w:rsid w:val="009B271F"/>
    <w:rsid w:val="009B2B3B"/>
    <w:rsid w:val="009B31E3"/>
    <w:rsid w:val="009B3C8C"/>
    <w:rsid w:val="009B4052"/>
    <w:rsid w:val="009B5036"/>
    <w:rsid w:val="009B5340"/>
    <w:rsid w:val="009B57EB"/>
    <w:rsid w:val="009B6AA9"/>
    <w:rsid w:val="009B7DD9"/>
    <w:rsid w:val="009C04D7"/>
    <w:rsid w:val="009C07DC"/>
    <w:rsid w:val="009C0C06"/>
    <w:rsid w:val="009C1D9E"/>
    <w:rsid w:val="009C2635"/>
    <w:rsid w:val="009C2892"/>
    <w:rsid w:val="009C2D6F"/>
    <w:rsid w:val="009C313B"/>
    <w:rsid w:val="009C333A"/>
    <w:rsid w:val="009C47C3"/>
    <w:rsid w:val="009C5428"/>
    <w:rsid w:val="009C5786"/>
    <w:rsid w:val="009C7811"/>
    <w:rsid w:val="009C78E1"/>
    <w:rsid w:val="009D013A"/>
    <w:rsid w:val="009D1443"/>
    <w:rsid w:val="009D22AD"/>
    <w:rsid w:val="009D24D2"/>
    <w:rsid w:val="009D27A1"/>
    <w:rsid w:val="009D375D"/>
    <w:rsid w:val="009D5D38"/>
    <w:rsid w:val="009D5E4E"/>
    <w:rsid w:val="009D6126"/>
    <w:rsid w:val="009D682F"/>
    <w:rsid w:val="009D73A6"/>
    <w:rsid w:val="009E0E8D"/>
    <w:rsid w:val="009E1A43"/>
    <w:rsid w:val="009E2DE2"/>
    <w:rsid w:val="009E2F9E"/>
    <w:rsid w:val="009E54CD"/>
    <w:rsid w:val="009E5AB6"/>
    <w:rsid w:val="009E5DFE"/>
    <w:rsid w:val="009E716A"/>
    <w:rsid w:val="009E71B4"/>
    <w:rsid w:val="009F0295"/>
    <w:rsid w:val="009F1A47"/>
    <w:rsid w:val="009F1DD8"/>
    <w:rsid w:val="009F3D51"/>
    <w:rsid w:val="009F4829"/>
    <w:rsid w:val="009F568A"/>
    <w:rsid w:val="009F62CB"/>
    <w:rsid w:val="00A009AE"/>
    <w:rsid w:val="00A015A3"/>
    <w:rsid w:val="00A026E1"/>
    <w:rsid w:val="00A02E62"/>
    <w:rsid w:val="00A036E3"/>
    <w:rsid w:val="00A075CB"/>
    <w:rsid w:val="00A07EF3"/>
    <w:rsid w:val="00A116E9"/>
    <w:rsid w:val="00A13086"/>
    <w:rsid w:val="00A177D3"/>
    <w:rsid w:val="00A17CFC"/>
    <w:rsid w:val="00A17D3A"/>
    <w:rsid w:val="00A20D80"/>
    <w:rsid w:val="00A2298A"/>
    <w:rsid w:val="00A2455E"/>
    <w:rsid w:val="00A25483"/>
    <w:rsid w:val="00A25EA1"/>
    <w:rsid w:val="00A26802"/>
    <w:rsid w:val="00A3108E"/>
    <w:rsid w:val="00A31796"/>
    <w:rsid w:val="00A3376D"/>
    <w:rsid w:val="00A338C9"/>
    <w:rsid w:val="00A3434A"/>
    <w:rsid w:val="00A34430"/>
    <w:rsid w:val="00A344AE"/>
    <w:rsid w:val="00A34EAD"/>
    <w:rsid w:val="00A35F6D"/>
    <w:rsid w:val="00A40B2C"/>
    <w:rsid w:val="00A415FD"/>
    <w:rsid w:val="00A41B35"/>
    <w:rsid w:val="00A41B8D"/>
    <w:rsid w:val="00A42234"/>
    <w:rsid w:val="00A44C8F"/>
    <w:rsid w:val="00A456FC"/>
    <w:rsid w:val="00A46943"/>
    <w:rsid w:val="00A46B43"/>
    <w:rsid w:val="00A50067"/>
    <w:rsid w:val="00A50146"/>
    <w:rsid w:val="00A503DC"/>
    <w:rsid w:val="00A50744"/>
    <w:rsid w:val="00A50808"/>
    <w:rsid w:val="00A50A3D"/>
    <w:rsid w:val="00A517AE"/>
    <w:rsid w:val="00A518BD"/>
    <w:rsid w:val="00A51C92"/>
    <w:rsid w:val="00A52C8B"/>
    <w:rsid w:val="00A54CBE"/>
    <w:rsid w:val="00A5523D"/>
    <w:rsid w:val="00A55BB8"/>
    <w:rsid w:val="00A56DA6"/>
    <w:rsid w:val="00A56FC0"/>
    <w:rsid w:val="00A60018"/>
    <w:rsid w:val="00A608DF"/>
    <w:rsid w:val="00A613E5"/>
    <w:rsid w:val="00A61A9F"/>
    <w:rsid w:val="00A61B19"/>
    <w:rsid w:val="00A61B73"/>
    <w:rsid w:val="00A63DA1"/>
    <w:rsid w:val="00A644FC"/>
    <w:rsid w:val="00A64FDC"/>
    <w:rsid w:val="00A66AD1"/>
    <w:rsid w:val="00A66FAF"/>
    <w:rsid w:val="00A678EC"/>
    <w:rsid w:val="00A67C38"/>
    <w:rsid w:val="00A71155"/>
    <w:rsid w:val="00A712E3"/>
    <w:rsid w:val="00A7271D"/>
    <w:rsid w:val="00A73CDB"/>
    <w:rsid w:val="00A73D80"/>
    <w:rsid w:val="00A7435E"/>
    <w:rsid w:val="00A744C5"/>
    <w:rsid w:val="00A77CF8"/>
    <w:rsid w:val="00A77ED4"/>
    <w:rsid w:val="00A812B9"/>
    <w:rsid w:val="00A815D8"/>
    <w:rsid w:val="00A8250F"/>
    <w:rsid w:val="00A82739"/>
    <w:rsid w:val="00A82AE1"/>
    <w:rsid w:val="00A8306E"/>
    <w:rsid w:val="00A83167"/>
    <w:rsid w:val="00A84BCE"/>
    <w:rsid w:val="00A85205"/>
    <w:rsid w:val="00A85B01"/>
    <w:rsid w:val="00A85B52"/>
    <w:rsid w:val="00A86375"/>
    <w:rsid w:val="00A875DE"/>
    <w:rsid w:val="00A90812"/>
    <w:rsid w:val="00A92416"/>
    <w:rsid w:val="00A926D0"/>
    <w:rsid w:val="00A92BA6"/>
    <w:rsid w:val="00A94609"/>
    <w:rsid w:val="00A9500C"/>
    <w:rsid w:val="00A95856"/>
    <w:rsid w:val="00A95D48"/>
    <w:rsid w:val="00A962C6"/>
    <w:rsid w:val="00AA001F"/>
    <w:rsid w:val="00AA037C"/>
    <w:rsid w:val="00AA06C9"/>
    <w:rsid w:val="00AA48B6"/>
    <w:rsid w:val="00AA6A26"/>
    <w:rsid w:val="00AA6C1C"/>
    <w:rsid w:val="00AA7807"/>
    <w:rsid w:val="00AA7C6E"/>
    <w:rsid w:val="00AB2312"/>
    <w:rsid w:val="00AB2559"/>
    <w:rsid w:val="00AB2589"/>
    <w:rsid w:val="00AB2E0F"/>
    <w:rsid w:val="00AB3A0A"/>
    <w:rsid w:val="00AB3CEB"/>
    <w:rsid w:val="00AB40FA"/>
    <w:rsid w:val="00AB4EBF"/>
    <w:rsid w:val="00AB52F5"/>
    <w:rsid w:val="00AB578F"/>
    <w:rsid w:val="00AB58D2"/>
    <w:rsid w:val="00AB5F5E"/>
    <w:rsid w:val="00AB62C1"/>
    <w:rsid w:val="00AB63FC"/>
    <w:rsid w:val="00AB6536"/>
    <w:rsid w:val="00AB74FB"/>
    <w:rsid w:val="00AB7501"/>
    <w:rsid w:val="00AB7CFA"/>
    <w:rsid w:val="00AB7D33"/>
    <w:rsid w:val="00AC40FC"/>
    <w:rsid w:val="00AC42E5"/>
    <w:rsid w:val="00AC43A3"/>
    <w:rsid w:val="00AC46E2"/>
    <w:rsid w:val="00AC47AF"/>
    <w:rsid w:val="00AC5E56"/>
    <w:rsid w:val="00AC68C0"/>
    <w:rsid w:val="00AC6EA2"/>
    <w:rsid w:val="00AC79F8"/>
    <w:rsid w:val="00AC7E03"/>
    <w:rsid w:val="00AD0545"/>
    <w:rsid w:val="00AD06F9"/>
    <w:rsid w:val="00AD0932"/>
    <w:rsid w:val="00AD1996"/>
    <w:rsid w:val="00AD3F9E"/>
    <w:rsid w:val="00AD5FAF"/>
    <w:rsid w:val="00AD6DB6"/>
    <w:rsid w:val="00AD74C4"/>
    <w:rsid w:val="00AD7D39"/>
    <w:rsid w:val="00AE1307"/>
    <w:rsid w:val="00AE1B86"/>
    <w:rsid w:val="00AE27B3"/>
    <w:rsid w:val="00AE2D58"/>
    <w:rsid w:val="00AE55EA"/>
    <w:rsid w:val="00AE5B8F"/>
    <w:rsid w:val="00AE6556"/>
    <w:rsid w:val="00AE6F4F"/>
    <w:rsid w:val="00AF00E7"/>
    <w:rsid w:val="00AF0136"/>
    <w:rsid w:val="00AF4425"/>
    <w:rsid w:val="00AF5201"/>
    <w:rsid w:val="00AF5303"/>
    <w:rsid w:val="00AF7ECC"/>
    <w:rsid w:val="00B00DC2"/>
    <w:rsid w:val="00B01523"/>
    <w:rsid w:val="00B01884"/>
    <w:rsid w:val="00B036DE"/>
    <w:rsid w:val="00B037DF"/>
    <w:rsid w:val="00B0428B"/>
    <w:rsid w:val="00B047A1"/>
    <w:rsid w:val="00B04DE0"/>
    <w:rsid w:val="00B06683"/>
    <w:rsid w:val="00B06837"/>
    <w:rsid w:val="00B06E9A"/>
    <w:rsid w:val="00B07B01"/>
    <w:rsid w:val="00B108D3"/>
    <w:rsid w:val="00B12920"/>
    <w:rsid w:val="00B12923"/>
    <w:rsid w:val="00B130E3"/>
    <w:rsid w:val="00B132E1"/>
    <w:rsid w:val="00B133A1"/>
    <w:rsid w:val="00B1412B"/>
    <w:rsid w:val="00B1488D"/>
    <w:rsid w:val="00B15016"/>
    <w:rsid w:val="00B15A03"/>
    <w:rsid w:val="00B15E48"/>
    <w:rsid w:val="00B16A3A"/>
    <w:rsid w:val="00B16AF7"/>
    <w:rsid w:val="00B16D72"/>
    <w:rsid w:val="00B20426"/>
    <w:rsid w:val="00B2093B"/>
    <w:rsid w:val="00B20E5F"/>
    <w:rsid w:val="00B20F4A"/>
    <w:rsid w:val="00B21078"/>
    <w:rsid w:val="00B219E0"/>
    <w:rsid w:val="00B232AA"/>
    <w:rsid w:val="00B24819"/>
    <w:rsid w:val="00B248C6"/>
    <w:rsid w:val="00B26B69"/>
    <w:rsid w:val="00B270D6"/>
    <w:rsid w:val="00B27612"/>
    <w:rsid w:val="00B27B1F"/>
    <w:rsid w:val="00B27D82"/>
    <w:rsid w:val="00B30780"/>
    <w:rsid w:val="00B314FE"/>
    <w:rsid w:val="00B31879"/>
    <w:rsid w:val="00B318AC"/>
    <w:rsid w:val="00B323DE"/>
    <w:rsid w:val="00B3332F"/>
    <w:rsid w:val="00B33507"/>
    <w:rsid w:val="00B33635"/>
    <w:rsid w:val="00B338EF"/>
    <w:rsid w:val="00B33D5D"/>
    <w:rsid w:val="00B340BE"/>
    <w:rsid w:val="00B344DF"/>
    <w:rsid w:val="00B3466E"/>
    <w:rsid w:val="00B351DF"/>
    <w:rsid w:val="00B369F5"/>
    <w:rsid w:val="00B36B8C"/>
    <w:rsid w:val="00B37401"/>
    <w:rsid w:val="00B37FC4"/>
    <w:rsid w:val="00B4050B"/>
    <w:rsid w:val="00B415A2"/>
    <w:rsid w:val="00B41830"/>
    <w:rsid w:val="00B41A67"/>
    <w:rsid w:val="00B41D12"/>
    <w:rsid w:val="00B42212"/>
    <w:rsid w:val="00B42721"/>
    <w:rsid w:val="00B42DF5"/>
    <w:rsid w:val="00B431F5"/>
    <w:rsid w:val="00B4417A"/>
    <w:rsid w:val="00B44F07"/>
    <w:rsid w:val="00B459DD"/>
    <w:rsid w:val="00B45C79"/>
    <w:rsid w:val="00B50202"/>
    <w:rsid w:val="00B5120D"/>
    <w:rsid w:val="00B51F6B"/>
    <w:rsid w:val="00B52A33"/>
    <w:rsid w:val="00B52F71"/>
    <w:rsid w:val="00B53CCD"/>
    <w:rsid w:val="00B54AC5"/>
    <w:rsid w:val="00B569AF"/>
    <w:rsid w:val="00B608F9"/>
    <w:rsid w:val="00B61490"/>
    <w:rsid w:val="00B61A65"/>
    <w:rsid w:val="00B65FF4"/>
    <w:rsid w:val="00B6653F"/>
    <w:rsid w:val="00B6699B"/>
    <w:rsid w:val="00B669F2"/>
    <w:rsid w:val="00B66E96"/>
    <w:rsid w:val="00B71441"/>
    <w:rsid w:val="00B71D9C"/>
    <w:rsid w:val="00B721FE"/>
    <w:rsid w:val="00B737E2"/>
    <w:rsid w:val="00B7409C"/>
    <w:rsid w:val="00B75F75"/>
    <w:rsid w:val="00B7634C"/>
    <w:rsid w:val="00B77A30"/>
    <w:rsid w:val="00B800F8"/>
    <w:rsid w:val="00B80BE7"/>
    <w:rsid w:val="00B821C4"/>
    <w:rsid w:val="00B82218"/>
    <w:rsid w:val="00B832C4"/>
    <w:rsid w:val="00B8400E"/>
    <w:rsid w:val="00B84384"/>
    <w:rsid w:val="00B846E4"/>
    <w:rsid w:val="00B84BAF"/>
    <w:rsid w:val="00B84C0C"/>
    <w:rsid w:val="00B85667"/>
    <w:rsid w:val="00B86846"/>
    <w:rsid w:val="00B87850"/>
    <w:rsid w:val="00B9074D"/>
    <w:rsid w:val="00B91CFA"/>
    <w:rsid w:val="00B92ED6"/>
    <w:rsid w:val="00B94423"/>
    <w:rsid w:val="00B94717"/>
    <w:rsid w:val="00B956E7"/>
    <w:rsid w:val="00B95AE8"/>
    <w:rsid w:val="00B9696B"/>
    <w:rsid w:val="00B97F5C"/>
    <w:rsid w:val="00BA05A7"/>
    <w:rsid w:val="00BA1527"/>
    <w:rsid w:val="00BA1C24"/>
    <w:rsid w:val="00BA1EB1"/>
    <w:rsid w:val="00BA3442"/>
    <w:rsid w:val="00BA3E43"/>
    <w:rsid w:val="00BA4A91"/>
    <w:rsid w:val="00BA5019"/>
    <w:rsid w:val="00BA6A0B"/>
    <w:rsid w:val="00BA7468"/>
    <w:rsid w:val="00BB04D0"/>
    <w:rsid w:val="00BB0EA7"/>
    <w:rsid w:val="00BB1A66"/>
    <w:rsid w:val="00BB2878"/>
    <w:rsid w:val="00BB338B"/>
    <w:rsid w:val="00BB4D2A"/>
    <w:rsid w:val="00BB517E"/>
    <w:rsid w:val="00BB5F32"/>
    <w:rsid w:val="00BB6283"/>
    <w:rsid w:val="00BB6A30"/>
    <w:rsid w:val="00BC0F76"/>
    <w:rsid w:val="00BC2439"/>
    <w:rsid w:val="00BC3042"/>
    <w:rsid w:val="00BC32D0"/>
    <w:rsid w:val="00BC44CE"/>
    <w:rsid w:val="00BC4C35"/>
    <w:rsid w:val="00BC50A1"/>
    <w:rsid w:val="00BD038A"/>
    <w:rsid w:val="00BD142D"/>
    <w:rsid w:val="00BD14C3"/>
    <w:rsid w:val="00BD3001"/>
    <w:rsid w:val="00BD3349"/>
    <w:rsid w:val="00BD35B7"/>
    <w:rsid w:val="00BD3FB0"/>
    <w:rsid w:val="00BD4AEC"/>
    <w:rsid w:val="00BD5011"/>
    <w:rsid w:val="00BD6A3F"/>
    <w:rsid w:val="00BD6FAF"/>
    <w:rsid w:val="00BE0DFC"/>
    <w:rsid w:val="00BE1603"/>
    <w:rsid w:val="00BE1BE1"/>
    <w:rsid w:val="00BE301D"/>
    <w:rsid w:val="00BE3908"/>
    <w:rsid w:val="00BE3C8E"/>
    <w:rsid w:val="00BE4B55"/>
    <w:rsid w:val="00BE63D8"/>
    <w:rsid w:val="00BE708F"/>
    <w:rsid w:val="00BF1FB5"/>
    <w:rsid w:val="00BF2287"/>
    <w:rsid w:val="00BF2B39"/>
    <w:rsid w:val="00BF2C81"/>
    <w:rsid w:val="00BF334F"/>
    <w:rsid w:val="00BF344B"/>
    <w:rsid w:val="00BF4268"/>
    <w:rsid w:val="00BF4AB4"/>
    <w:rsid w:val="00BF52AE"/>
    <w:rsid w:val="00BF7797"/>
    <w:rsid w:val="00C00A96"/>
    <w:rsid w:val="00C029FC"/>
    <w:rsid w:val="00C05E6B"/>
    <w:rsid w:val="00C06288"/>
    <w:rsid w:val="00C0647C"/>
    <w:rsid w:val="00C071E5"/>
    <w:rsid w:val="00C072FF"/>
    <w:rsid w:val="00C10ECD"/>
    <w:rsid w:val="00C12169"/>
    <w:rsid w:val="00C12674"/>
    <w:rsid w:val="00C12726"/>
    <w:rsid w:val="00C1543A"/>
    <w:rsid w:val="00C154B4"/>
    <w:rsid w:val="00C1705E"/>
    <w:rsid w:val="00C17DCB"/>
    <w:rsid w:val="00C20909"/>
    <w:rsid w:val="00C220A9"/>
    <w:rsid w:val="00C25AF4"/>
    <w:rsid w:val="00C26A7C"/>
    <w:rsid w:val="00C26CEA"/>
    <w:rsid w:val="00C2786C"/>
    <w:rsid w:val="00C27C62"/>
    <w:rsid w:val="00C2A36D"/>
    <w:rsid w:val="00C31278"/>
    <w:rsid w:val="00C314AF"/>
    <w:rsid w:val="00C31871"/>
    <w:rsid w:val="00C31A59"/>
    <w:rsid w:val="00C32201"/>
    <w:rsid w:val="00C326B9"/>
    <w:rsid w:val="00C3340F"/>
    <w:rsid w:val="00C34E09"/>
    <w:rsid w:val="00C36ABF"/>
    <w:rsid w:val="00C36C32"/>
    <w:rsid w:val="00C36F27"/>
    <w:rsid w:val="00C37E85"/>
    <w:rsid w:val="00C408EF"/>
    <w:rsid w:val="00C4145E"/>
    <w:rsid w:val="00C426BB"/>
    <w:rsid w:val="00C4341B"/>
    <w:rsid w:val="00C435A2"/>
    <w:rsid w:val="00C437C9"/>
    <w:rsid w:val="00C43E6C"/>
    <w:rsid w:val="00C45FCB"/>
    <w:rsid w:val="00C4750A"/>
    <w:rsid w:val="00C47CE6"/>
    <w:rsid w:val="00C47E69"/>
    <w:rsid w:val="00C50337"/>
    <w:rsid w:val="00C50455"/>
    <w:rsid w:val="00C50C67"/>
    <w:rsid w:val="00C50D2F"/>
    <w:rsid w:val="00C515D6"/>
    <w:rsid w:val="00C516F9"/>
    <w:rsid w:val="00C53B18"/>
    <w:rsid w:val="00C53D78"/>
    <w:rsid w:val="00C54303"/>
    <w:rsid w:val="00C56BDE"/>
    <w:rsid w:val="00C573B9"/>
    <w:rsid w:val="00C57552"/>
    <w:rsid w:val="00C57781"/>
    <w:rsid w:val="00C609E3"/>
    <w:rsid w:val="00C60A03"/>
    <w:rsid w:val="00C60E01"/>
    <w:rsid w:val="00C60FB7"/>
    <w:rsid w:val="00C6154B"/>
    <w:rsid w:val="00C637F1"/>
    <w:rsid w:val="00C644BA"/>
    <w:rsid w:val="00C661D7"/>
    <w:rsid w:val="00C664D2"/>
    <w:rsid w:val="00C665CB"/>
    <w:rsid w:val="00C70590"/>
    <w:rsid w:val="00C71D93"/>
    <w:rsid w:val="00C7252F"/>
    <w:rsid w:val="00C72999"/>
    <w:rsid w:val="00C7313A"/>
    <w:rsid w:val="00C73557"/>
    <w:rsid w:val="00C747A0"/>
    <w:rsid w:val="00C7584C"/>
    <w:rsid w:val="00C75CA5"/>
    <w:rsid w:val="00C75E73"/>
    <w:rsid w:val="00C7700B"/>
    <w:rsid w:val="00C807A1"/>
    <w:rsid w:val="00C80BDF"/>
    <w:rsid w:val="00C80E26"/>
    <w:rsid w:val="00C80E92"/>
    <w:rsid w:val="00C817D5"/>
    <w:rsid w:val="00C81AA1"/>
    <w:rsid w:val="00C81BC3"/>
    <w:rsid w:val="00C81C1C"/>
    <w:rsid w:val="00C81DD1"/>
    <w:rsid w:val="00C858BE"/>
    <w:rsid w:val="00C8613D"/>
    <w:rsid w:val="00C861BB"/>
    <w:rsid w:val="00C8798E"/>
    <w:rsid w:val="00C87A74"/>
    <w:rsid w:val="00C91F29"/>
    <w:rsid w:val="00C9365A"/>
    <w:rsid w:val="00C94876"/>
    <w:rsid w:val="00C9523A"/>
    <w:rsid w:val="00C95A34"/>
    <w:rsid w:val="00C95A78"/>
    <w:rsid w:val="00C95F14"/>
    <w:rsid w:val="00C96BBF"/>
    <w:rsid w:val="00C973A1"/>
    <w:rsid w:val="00C977B3"/>
    <w:rsid w:val="00C97F28"/>
    <w:rsid w:val="00CA1E88"/>
    <w:rsid w:val="00CA20F4"/>
    <w:rsid w:val="00CA2664"/>
    <w:rsid w:val="00CA3744"/>
    <w:rsid w:val="00CA4A61"/>
    <w:rsid w:val="00CA5D51"/>
    <w:rsid w:val="00CA66B2"/>
    <w:rsid w:val="00CB0CC3"/>
    <w:rsid w:val="00CB2231"/>
    <w:rsid w:val="00CB2313"/>
    <w:rsid w:val="00CB4205"/>
    <w:rsid w:val="00CB4C7F"/>
    <w:rsid w:val="00CB4E08"/>
    <w:rsid w:val="00CB5295"/>
    <w:rsid w:val="00CB53FC"/>
    <w:rsid w:val="00CB6669"/>
    <w:rsid w:val="00CB66CB"/>
    <w:rsid w:val="00CB7C6E"/>
    <w:rsid w:val="00CB7CC2"/>
    <w:rsid w:val="00CC0650"/>
    <w:rsid w:val="00CC0967"/>
    <w:rsid w:val="00CC1937"/>
    <w:rsid w:val="00CC3259"/>
    <w:rsid w:val="00CC40FA"/>
    <w:rsid w:val="00CC4467"/>
    <w:rsid w:val="00CC4726"/>
    <w:rsid w:val="00CC5561"/>
    <w:rsid w:val="00CC62DC"/>
    <w:rsid w:val="00CC67D6"/>
    <w:rsid w:val="00CD1611"/>
    <w:rsid w:val="00CD25F6"/>
    <w:rsid w:val="00CD2D29"/>
    <w:rsid w:val="00CD3955"/>
    <w:rsid w:val="00CD3E0C"/>
    <w:rsid w:val="00CD4A35"/>
    <w:rsid w:val="00CD5D6F"/>
    <w:rsid w:val="00CD7483"/>
    <w:rsid w:val="00CE024D"/>
    <w:rsid w:val="00CE0D3D"/>
    <w:rsid w:val="00CE226E"/>
    <w:rsid w:val="00CE255E"/>
    <w:rsid w:val="00CE4782"/>
    <w:rsid w:val="00CE55EE"/>
    <w:rsid w:val="00CE6602"/>
    <w:rsid w:val="00CE7B58"/>
    <w:rsid w:val="00CF05BB"/>
    <w:rsid w:val="00CF060C"/>
    <w:rsid w:val="00CF0815"/>
    <w:rsid w:val="00CF0BBA"/>
    <w:rsid w:val="00CF1209"/>
    <w:rsid w:val="00CF2710"/>
    <w:rsid w:val="00CF59E5"/>
    <w:rsid w:val="00CF7CEE"/>
    <w:rsid w:val="00D00514"/>
    <w:rsid w:val="00D00870"/>
    <w:rsid w:val="00D02454"/>
    <w:rsid w:val="00D027EB"/>
    <w:rsid w:val="00D02C36"/>
    <w:rsid w:val="00D02D03"/>
    <w:rsid w:val="00D0377A"/>
    <w:rsid w:val="00D04646"/>
    <w:rsid w:val="00D050A3"/>
    <w:rsid w:val="00D055FD"/>
    <w:rsid w:val="00D0731E"/>
    <w:rsid w:val="00D07C7A"/>
    <w:rsid w:val="00D119BB"/>
    <w:rsid w:val="00D11AAE"/>
    <w:rsid w:val="00D12415"/>
    <w:rsid w:val="00D1285F"/>
    <w:rsid w:val="00D12B40"/>
    <w:rsid w:val="00D13999"/>
    <w:rsid w:val="00D14481"/>
    <w:rsid w:val="00D15025"/>
    <w:rsid w:val="00D17E2A"/>
    <w:rsid w:val="00D17F30"/>
    <w:rsid w:val="00D2003E"/>
    <w:rsid w:val="00D20F34"/>
    <w:rsid w:val="00D2123C"/>
    <w:rsid w:val="00D21940"/>
    <w:rsid w:val="00D222D2"/>
    <w:rsid w:val="00D2258B"/>
    <w:rsid w:val="00D22B1B"/>
    <w:rsid w:val="00D23E24"/>
    <w:rsid w:val="00D27EDF"/>
    <w:rsid w:val="00D30156"/>
    <w:rsid w:val="00D30223"/>
    <w:rsid w:val="00D3091F"/>
    <w:rsid w:val="00D31146"/>
    <w:rsid w:val="00D313C4"/>
    <w:rsid w:val="00D32096"/>
    <w:rsid w:val="00D33588"/>
    <w:rsid w:val="00D33800"/>
    <w:rsid w:val="00D3507E"/>
    <w:rsid w:val="00D35A03"/>
    <w:rsid w:val="00D36292"/>
    <w:rsid w:val="00D41CE5"/>
    <w:rsid w:val="00D425F6"/>
    <w:rsid w:val="00D43697"/>
    <w:rsid w:val="00D443DF"/>
    <w:rsid w:val="00D449A6"/>
    <w:rsid w:val="00D44CA9"/>
    <w:rsid w:val="00D45DD5"/>
    <w:rsid w:val="00D46357"/>
    <w:rsid w:val="00D4781E"/>
    <w:rsid w:val="00D47D86"/>
    <w:rsid w:val="00D502A0"/>
    <w:rsid w:val="00D5140F"/>
    <w:rsid w:val="00D5381E"/>
    <w:rsid w:val="00D55730"/>
    <w:rsid w:val="00D56F87"/>
    <w:rsid w:val="00D61BC5"/>
    <w:rsid w:val="00D6253A"/>
    <w:rsid w:val="00D63733"/>
    <w:rsid w:val="00D63A8F"/>
    <w:rsid w:val="00D63B9E"/>
    <w:rsid w:val="00D63FD6"/>
    <w:rsid w:val="00D6420E"/>
    <w:rsid w:val="00D648B5"/>
    <w:rsid w:val="00D6733A"/>
    <w:rsid w:val="00D7140C"/>
    <w:rsid w:val="00D737CC"/>
    <w:rsid w:val="00D740BD"/>
    <w:rsid w:val="00D75639"/>
    <w:rsid w:val="00D75663"/>
    <w:rsid w:val="00D75CF7"/>
    <w:rsid w:val="00D76E7A"/>
    <w:rsid w:val="00D7700A"/>
    <w:rsid w:val="00D813D3"/>
    <w:rsid w:val="00D813DE"/>
    <w:rsid w:val="00D81DB9"/>
    <w:rsid w:val="00D835E5"/>
    <w:rsid w:val="00D83741"/>
    <w:rsid w:val="00D83B36"/>
    <w:rsid w:val="00D8498D"/>
    <w:rsid w:val="00D8594B"/>
    <w:rsid w:val="00D86A92"/>
    <w:rsid w:val="00D87340"/>
    <w:rsid w:val="00D90BFD"/>
    <w:rsid w:val="00D91D3E"/>
    <w:rsid w:val="00D927F8"/>
    <w:rsid w:val="00D933CB"/>
    <w:rsid w:val="00D939AB"/>
    <w:rsid w:val="00D94363"/>
    <w:rsid w:val="00D94D5C"/>
    <w:rsid w:val="00D9587E"/>
    <w:rsid w:val="00D96FCD"/>
    <w:rsid w:val="00DA2210"/>
    <w:rsid w:val="00DA23C2"/>
    <w:rsid w:val="00DA23DD"/>
    <w:rsid w:val="00DA251B"/>
    <w:rsid w:val="00DA55F7"/>
    <w:rsid w:val="00DA5E08"/>
    <w:rsid w:val="00DA60DD"/>
    <w:rsid w:val="00DA7630"/>
    <w:rsid w:val="00DA780A"/>
    <w:rsid w:val="00DB16E5"/>
    <w:rsid w:val="00DB1B01"/>
    <w:rsid w:val="00DB23AF"/>
    <w:rsid w:val="00DB4CA2"/>
    <w:rsid w:val="00DB4FDA"/>
    <w:rsid w:val="00DB5E36"/>
    <w:rsid w:val="00DC019C"/>
    <w:rsid w:val="00DC174F"/>
    <w:rsid w:val="00DC2440"/>
    <w:rsid w:val="00DC2E0B"/>
    <w:rsid w:val="00DC2F90"/>
    <w:rsid w:val="00DC3499"/>
    <w:rsid w:val="00DC35F3"/>
    <w:rsid w:val="00DC48C8"/>
    <w:rsid w:val="00DC4F1A"/>
    <w:rsid w:val="00DC4F48"/>
    <w:rsid w:val="00DC56EC"/>
    <w:rsid w:val="00DC57BC"/>
    <w:rsid w:val="00DC6833"/>
    <w:rsid w:val="00DC737A"/>
    <w:rsid w:val="00DC7729"/>
    <w:rsid w:val="00DC7D76"/>
    <w:rsid w:val="00DD086E"/>
    <w:rsid w:val="00DD2D2D"/>
    <w:rsid w:val="00DD4A00"/>
    <w:rsid w:val="00DD5D3D"/>
    <w:rsid w:val="00DD5D8D"/>
    <w:rsid w:val="00DD5F9B"/>
    <w:rsid w:val="00DD6248"/>
    <w:rsid w:val="00DD66B1"/>
    <w:rsid w:val="00DD69C3"/>
    <w:rsid w:val="00DD789B"/>
    <w:rsid w:val="00DD7A42"/>
    <w:rsid w:val="00DD7C03"/>
    <w:rsid w:val="00DE1460"/>
    <w:rsid w:val="00DE1677"/>
    <w:rsid w:val="00DE3E34"/>
    <w:rsid w:val="00DE4BA0"/>
    <w:rsid w:val="00DE7329"/>
    <w:rsid w:val="00DF064E"/>
    <w:rsid w:val="00DF077C"/>
    <w:rsid w:val="00DF185C"/>
    <w:rsid w:val="00DF2889"/>
    <w:rsid w:val="00DF29DE"/>
    <w:rsid w:val="00DF3271"/>
    <w:rsid w:val="00DF46F2"/>
    <w:rsid w:val="00DF4D11"/>
    <w:rsid w:val="00DF5335"/>
    <w:rsid w:val="00DF564C"/>
    <w:rsid w:val="00DF567B"/>
    <w:rsid w:val="00DF6A8B"/>
    <w:rsid w:val="00E00F55"/>
    <w:rsid w:val="00E0104A"/>
    <w:rsid w:val="00E01320"/>
    <w:rsid w:val="00E020E6"/>
    <w:rsid w:val="00E02C81"/>
    <w:rsid w:val="00E037A2"/>
    <w:rsid w:val="00E04BC3"/>
    <w:rsid w:val="00E05205"/>
    <w:rsid w:val="00E058A2"/>
    <w:rsid w:val="00E076EC"/>
    <w:rsid w:val="00E07AF4"/>
    <w:rsid w:val="00E10678"/>
    <w:rsid w:val="00E1260E"/>
    <w:rsid w:val="00E12C2F"/>
    <w:rsid w:val="00E13321"/>
    <w:rsid w:val="00E146EB"/>
    <w:rsid w:val="00E1549B"/>
    <w:rsid w:val="00E157DA"/>
    <w:rsid w:val="00E158FD"/>
    <w:rsid w:val="00E162FE"/>
    <w:rsid w:val="00E1637A"/>
    <w:rsid w:val="00E16E9D"/>
    <w:rsid w:val="00E21208"/>
    <w:rsid w:val="00E21E9E"/>
    <w:rsid w:val="00E23074"/>
    <w:rsid w:val="00E243B0"/>
    <w:rsid w:val="00E24B87"/>
    <w:rsid w:val="00E26287"/>
    <w:rsid w:val="00E26636"/>
    <w:rsid w:val="00E26B6D"/>
    <w:rsid w:val="00E27F10"/>
    <w:rsid w:val="00E31273"/>
    <w:rsid w:val="00E32374"/>
    <w:rsid w:val="00E32EAC"/>
    <w:rsid w:val="00E339E0"/>
    <w:rsid w:val="00E34B51"/>
    <w:rsid w:val="00E3528F"/>
    <w:rsid w:val="00E35979"/>
    <w:rsid w:val="00E35BF4"/>
    <w:rsid w:val="00E367FA"/>
    <w:rsid w:val="00E36ECB"/>
    <w:rsid w:val="00E40249"/>
    <w:rsid w:val="00E4073A"/>
    <w:rsid w:val="00E433A9"/>
    <w:rsid w:val="00E4349A"/>
    <w:rsid w:val="00E44EE6"/>
    <w:rsid w:val="00E45B4F"/>
    <w:rsid w:val="00E465B1"/>
    <w:rsid w:val="00E508D6"/>
    <w:rsid w:val="00E51E5A"/>
    <w:rsid w:val="00E52097"/>
    <w:rsid w:val="00E5223E"/>
    <w:rsid w:val="00E52FFD"/>
    <w:rsid w:val="00E5347B"/>
    <w:rsid w:val="00E5570B"/>
    <w:rsid w:val="00E55D49"/>
    <w:rsid w:val="00E562B1"/>
    <w:rsid w:val="00E567D7"/>
    <w:rsid w:val="00E57A88"/>
    <w:rsid w:val="00E6012C"/>
    <w:rsid w:val="00E612E5"/>
    <w:rsid w:val="00E63C4E"/>
    <w:rsid w:val="00E6437D"/>
    <w:rsid w:val="00E64A5F"/>
    <w:rsid w:val="00E659CF"/>
    <w:rsid w:val="00E66EDD"/>
    <w:rsid w:val="00E67602"/>
    <w:rsid w:val="00E67F0E"/>
    <w:rsid w:val="00E710D9"/>
    <w:rsid w:val="00E71868"/>
    <w:rsid w:val="00E7247E"/>
    <w:rsid w:val="00E7297C"/>
    <w:rsid w:val="00E72ADF"/>
    <w:rsid w:val="00E72DCB"/>
    <w:rsid w:val="00E733DB"/>
    <w:rsid w:val="00E75CE2"/>
    <w:rsid w:val="00E76714"/>
    <w:rsid w:val="00E7673D"/>
    <w:rsid w:val="00E77B6A"/>
    <w:rsid w:val="00E81386"/>
    <w:rsid w:val="00E81CFB"/>
    <w:rsid w:val="00E8269D"/>
    <w:rsid w:val="00E828F2"/>
    <w:rsid w:val="00E831A6"/>
    <w:rsid w:val="00E8482E"/>
    <w:rsid w:val="00E84E6E"/>
    <w:rsid w:val="00E85950"/>
    <w:rsid w:val="00E85A4A"/>
    <w:rsid w:val="00E90706"/>
    <w:rsid w:val="00E91729"/>
    <w:rsid w:val="00E9187A"/>
    <w:rsid w:val="00E91F7A"/>
    <w:rsid w:val="00E94BC7"/>
    <w:rsid w:val="00E9591D"/>
    <w:rsid w:val="00E95F5B"/>
    <w:rsid w:val="00E977D2"/>
    <w:rsid w:val="00EA0BCB"/>
    <w:rsid w:val="00EA23B4"/>
    <w:rsid w:val="00EA2444"/>
    <w:rsid w:val="00EA2F3F"/>
    <w:rsid w:val="00EA3869"/>
    <w:rsid w:val="00EA3B4B"/>
    <w:rsid w:val="00EA3E14"/>
    <w:rsid w:val="00EA4D5C"/>
    <w:rsid w:val="00EA5884"/>
    <w:rsid w:val="00EA6629"/>
    <w:rsid w:val="00EB004E"/>
    <w:rsid w:val="00EB0FE1"/>
    <w:rsid w:val="00EB12AF"/>
    <w:rsid w:val="00EB13A2"/>
    <w:rsid w:val="00EB258A"/>
    <w:rsid w:val="00EB2F04"/>
    <w:rsid w:val="00EB4735"/>
    <w:rsid w:val="00EB473C"/>
    <w:rsid w:val="00EB5B2B"/>
    <w:rsid w:val="00EB7082"/>
    <w:rsid w:val="00EC05DB"/>
    <w:rsid w:val="00EC0694"/>
    <w:rsid w:val="00EC0F04"/>
    <w:rsid w:val="00EC11B3"/>
    <w:rsid w:val="00EC1599"/>
    <w:rsid w:val="00EC1AFA"/>
    <w:rsid w:val="00EC1D25"/>
    <w:rsid w:val="00EC3D3E"/>
    <w:rsid w:val="00EC408C"/>
    <w:rsid w:val="00EC47D5"/>
    <w:rsid w:val="00EC5A31"/>
    <w:rsid w:val="00EC62E5"/>
    <w:rsid w:val="00EC659C"/>
    <w:rsid w:val="00EC68F2"/>
    <w:rsid w:val="00EC6F1C"/>
    <w:rsid w:val="00EC7069"/>
    <w:rsid w:val="00ED1EBE"/>
    <w:rsid w:val="00ED209F"/>
    <w:rsid w:val="00ED2873"/>
    <w:rsid w:val="00ED311B"/>
    <w:rsid w:val="00ED4006"/>
    <w:rsid w:val="00ED4509"/>
    <w:rsid w:val="00ED58BF"/>
    <w:rsid w:val="00ED6484"/>
    <w:rsid w:val="00ED7544"/>
    <w:rsid w:val="00ED7D4B"/>
    <w:rsid w:val="00ED7EBE"/>
    <w:rsid w:val="00EE0578"/>
    <w:rsid w:val="00EE15C7"/>
    <w:rsid w:val="00EE15F5"/>
    <w:rsid w:val="00EE2389"/>
    <w:rsid w:val="00EE2573"/>
    <w:rsid w:val="00EE3424"/>
    <w:rsid w:val="00EE3C6A"/>
    <w:rsid w:val="00EE4BB3"/>
    <w:rsid w:val="00EE57B2"/>
    <w:rsid w:val="00EE6436"/>
    <w:rsid w:val="00EE6C19"/>
    <w:rsid w:val="00EE6D6C"/>
    <w:rsid w:val="00EE7486"/>
    <w:rsid w:val="00EF0419"/>
    <w:rsid w:val="00EF067F"/>
    <w:rsid w:val="00EF1D8D"/>
    <w:rsid w:val="00EF1E31"/>
    <w:rsid w:val="00EF26F7"/>
    <w:rsid w:val="00EF3456"/>
    <w:rsid w:val="00EF3572"/>
    <w:rsid w:val="00EF4100"/>
    <w:rsid w:val="00EF45A7"/>
    <w:rsid w:val="00EF4657"/>
    <w:rsid w:val="00EF653A"/>
    <w:rsid w:val="00EF6CA0"/>
    <w:rsid w:val="00EF75C4"/>
    <w:rsid w:val="00F001FB"/>
    <w:rsid w:val="00F011BF"/>
    <w:rsid w:val="00F01E21"/>
    <w:rsid w:val="00F02E5B"/>
    <w:rsid w:val="00F03BF0"/>
    <w:rsid w:val="00F03F04"/>
    <w:rsid w:val="00F0595A"/>
    <w:rsid w:val="00F06F6E"/>
    <w:rsid w:val="00F10B4D"/>
    <w:rsid w:val="00F12C2B"/>
    <w:rsid w:val="00F131DA"/>
    <w:rsid w:val="00F14F67"/>
    <w:rsid w:val="00F154CD"/>
    <w:rsid w:val="00F15AFC"/>
    <w:rsid w:val="00F1631F"/>
    <w:rsid w:val="00F16ADF"/>
    <w:rsid w:val="00F16B14"/>
    <w:rsid w:val="00F17C9E"/>
    <w:rsid w:val="00F17F85"/>
    <w:rsid w:val="00F200A4"/>
    <w:rsid w:val="00F208F7"/>
    <w:rsid w:val="00F20A6D"/>
    <w:rsid w:val="00F20B70"/>
    <w:rsid w:val="00F21107"/>
    <w:rsid w:val="00F218E3"/>
    <w:rsid w:val="00F21B92"/>
    <w:rsid w:val="00F21D64"/>
    <w:rsid w:val="00F22DC9"/>
    <w:rsid w:val="00F231C9"/>
    <w:rsid w:val="00F234E1"/>
    <w:rsid w:val="00F24498"/>
    <w:rsid w:val="00F24C35"/>
    <w:rsid w:val="00F25031"/>
    <w:rsid w:val="00F25AE8"/>
    <w:rsid w:val="00F27199"/>
    <w:rsid w:val="00F276EE"/>
    <w:rsid w:val="00F2771A"/>
    <w:rsid w:val="00F300A1"/>
    <w:rsid w:val="00F312C8"/>
    <w:rsid w:val="00F31C74"/>
    <w:rsid w:val="00F334AB"/>
    <w:rsid w:val="00F34160"/>
    <w:rsid w:val="00F35957"/>
    <w:rsid w:val="00F35D5D"/>
    <w:rsid w:val="00F35F83"/>
    <w:rsid w:val="00F3608D"/>
    <w:rsid w:val="00F36BD7"/>
    <w:rsid w:val="00F37424"/>
    <w:rsid w:val="00F42279"/>
    <w:rsid w:val="00F428DD"/>
    <w:rsid w:val="00F43BEF"/>
    <w:rsid w:val="00F44121"/>
    <w:rsid w:val="00F444AE"/>
    <w:rsid w:val="00F44E9C"/>
    <w:rsid w:val="00F457CF"/>
    <w:rsid w:val="00F466D5"/>
    <w:rsid w:val="00F4784B"/>
    <w:rsid w:val="00F47D44"/>
    <w:rsid w:val="00F50B24"/>
    <w:rsid w:val="00F50BDF"/>
    <w:rsid w:val="00F50D6D"/>
    <w:rsid w:val="00F50F22"/>
    <w:rsid w:val="00F52E2D"/>
    <w:rsid w:val="00F56568"/>
    <w:rsid w:val="00F56ACA"/>
    <w:rsid w:val="00F602F2"/>
    <w:rsid w:val="00F6197D"/>
    <w:rsid w:val="00F624F6"/>
    <w:rsid w:val="00F6280F"/>
    <w:rsid w:val="00F62A49"/>
    <w:rsid w:val="00F63553"/>
    <w:rsid w:val="00F64AFC"/>
    <w:rsid w:val="00F6577C"/>
    <w:rsid w:val="00F67036"/>
    <w:rsid w:val="00F6717E"/>
    <w:rsid w:val="00F67D30"/>
    <w:rsid w:val="00F702C9"/>
    <w:rsid w:val="00F70B6F"/>
    <w:rsid w:val="00F726D0"/>
    <w:rsid w:val="00F72A1F"/>
    <w:rsid w:val="00F72F38"/>
    <w:rsid w:val="00F73079"/>
    <w:rsid w:val="00F73E5F"/>
    <w:rsid w:val="00F7418A"/>
    <w:rsid w:val="00F74CCA"/>
    <w:rsid w:val="00F75E7F"/>
    <w:rsid w:val="00F76066"/>
    <w:rsid w:val="00F76C42"/>
    <w:rsid w:val="00F76F65"/>
    <w:rsid w:val="00F773B1"/>
    <w:rsid w:val="00F77725"/>
    <w:rsid w:val="00F80659"/>
    <w:rsid w:val="00F80687"/>
    <w:rsid w:val="00F80B9F"/>
    <w:rsid w:val="00F818CB"/>
    <w:rsid w:val="00F822F8"/>
    <w:rsid w:val="00F82B49"/>
    <w:rsid w:val="00F82F51"/>
    <w:rsid w:val="00F84CD9"/>
    <w:rsid w:val="00F84D7B"/>
    <w:rsid w:val="00F851F3"/>
    <w:rsid w:val="00F85743"/>
    <w:rsid w:val="00F86965"/>
    <w:rsid w:val="00F903B4"/>
    <w:rsid w:val="00F9236F"/>
    <w:rsid w:val="00F92A6B"/>
    <w:rsid w:val="00F92E5C"/>
    <w:rsid w:val="00F9331D"/>
    <w:rsid w:val="00F940D3"/>
    <w:rsid w:val="00F94181"/>
    <w:rsid w:val="00F94882"/>
    <w:rsid w:val="00F94998"/>
    <w:rsid w:val="00F95DAB"/>
    <w:rsid w:val="00F96369"/>
    <w:rsid w:val="00F9719A"/>
    <w:rsid w:val="00F9741B"/>
    <w:rsid w:val="00FA026A"/>
    <w:rsid w:val="00FA1907"/>
    <w:rsid w:val="00FA2C5A"/>
    <w:rsid w:val="00FA3728"/>
    <w:rsid w:val="00FA5B48"/>
    <w:rsid w:val="00FA6740"/>
    <w:rsid w:val="00FB11FF"/>
    <w:rsid w:val="00FB1828"/>
    <w:rsid w:val="00FB199A"/>
    <w:rsid w:val="00FB3723"/>
    <w:rsid w:val="00FB4AEE"/>
    <w:rsid w:val="00FB57F2"/>
    <w:rsid w:val="00FB5BA6"/>
    <w:rsid w:val="00FB6436"/>
    <w:rsid w:val="00FB7E97"/>
    <w:rsid w:val="00FC026B"/>
    <w:rsid w:val="00FC0B6D"/>
    <w:rsid w:val="00FC0E09"/>
    <w:rsid w:val="00FC0F8E"/>
    <w:rsid w:val="00FC1174"/>
    <w:rsid w:val="00FC117E"/>
    <w:rsid w:val="00FC1C30"/>
    <w:rsid w:val="00FC25DA"/>
    <w:rsid w:val="00FC2EDF"/>
    <w:rsid w:val="00FC31FF"/>
    <w:rsid w:val="00FC3318"/>
    <w:rsid w:val="00FC49BD"/>
    <w:rsid w:val="00FD062D"/>
    <w:rsid w:val="00FD1BE2"/>
    <w:rsid w:val="00FD30B1"/>
    <w:rsid w:val="00FD4FDC"/>
    <w:rsid w:val="00FD5585"/>
    <w:rsid w:val="00FD62A8"/>
    <w:rsid w:val="00FD6FE0"/>
    <w:rsid w:val="00FD7B36"/>
    <w:rsid w:val="00FE182B"/>
    <w:rsid w:val="00FE3027"/>
    <w:rsid w:val="00FE3D1B"/>
    <w:rsid w:val="00FE4645"/>
    <w:rsid w:val="00FE529C"/>
    <w:rsid w:val="00FF00D5"/>
    <w:rsid w:val="00FF0920"/>
    <w:rsid w:val="00FF5F01"/>
    <w:rsid w:val="00FF5F9B"/>
    <w:rsid w:val="00FF76DA"/>
    <w:rsid w:val="011CC67F"/>
    <w:rsid w:val="0123F886"/>
    <w:rsid w:val="012AFB94"/>
    <w:rsid w:val="0153B0CB"/>
    <w:rsid w:val="0158BEB0"/>
    <w:rsid w:val="017744C9"/>
    <w:rsid w:val="01821A70"/>
    <w:rsid w:val="018B20A5"/>
    <w:rsid w:val="0220DF0B"/>
    <w:rsid w:val="022A0BDD"/>
    <w:rsid w:val="022DCD35"/>
    <w:rsid w:val="02A84180"/>
    <w:rsid w:val="02CD40C5"/>
    <w:rsid w:val="03070870"/>
    <w:rsid w:val="0313CF67"/>
    <w:rsid w:val="0321B852"/>
    <w:rsid w:val="03250E98"/>
    <w:rsid w:val="0326E88F"/>
    <w:rsid w:val="034721E5"/>
    <w:rsid w:val="03A03EBF"/>
    <w:rsid w:val="03A6B5FC"/>
    <w:rsid w:val="03B53D39"/>
    <w:rsid w:val="03BDF7D8"/>
    <w:rsid w:val="03DCB563"/>
    <w:rsid w:val="03EA83AB"/>
    <w:rsid w:val="04312FC8"/>
    <w:rsid w:val="0438E0FA"/>
    <w:rsid w:val="04488C9D"/>
    <w:rsid w:val="04501DE6"/>
    <w:rsid w:val="0472716F"/>
    <w:rsid w:val="0487FA45"/>
    <w:rsid w:val="04D16E1A"/>
    <w:rsid w:val="04E61909"/>
    <w:rsid w:val="04FA1D5A"/>
    <w:rsid w:val="05069033"/>
    <w:rsid w:val="0507696A"/>
    <w:rsid w:val="054E33ED"/>
    <w:rsid w:val="057BD885"/>
    <w:rsid w:val="05875076"/>
    <w:rsid w:val="05F20E8D"/>
    <w:rsid w:val="06393D2B"/>
    <w:rsid w:val="06462ACC"/>
    <w:rsid w:val="064996D4"/>
    <w:rsid w:val="065BF0DE"/>
    <w:rsid w:val="06EF7F3E"/>
    <w:rsid w:val="06F5F698"/>
    <w:rsid w:val="07014D5D"/>
    <w:rsid w:val="0703D9F3"/>
    <w:rsid w:val="070C9F44"/>
    <w:rsid w:val="072E8C07"/>
    <w:rsid w:val="076BCC55"/>
    <w:rsid w:val="0777005A"/>
    <w:rsid w:val="07854562"/>
    <w:rsid w:val="07938AB5"/>
    <w:rsid w:val="07AAA256"/>
    <w:rsid w:val="07B6AE56"/>
    <w:rsid w:val="07DA2777"/>
    <w:rsid w:val="07DDBF7A"/>
    <w:rsid w:val="07E47858"/>
    <w:rsid w:val="07FE54A6"/>
    <w:rsid w:val="07FF02C7"/>
    <w:rsid w:val="082A559A"/>
    <w:rsid w:val="083BD128"/>
    <w:rsid w:val="0879FEB0"/>
    <w:rsid w:val="089092B9"/>
    <w:rsid w:val="08DE3D1F"/>
    <w:rsid w:val="0951BE91"/>
    <w:rsid w:val="096BC24D"/>
    <w:rsid w:val="09AB84E1"/>
    <w:rsid w:val="09BF770D"/>
    <w:rsid w:val="09C37406"/>
    <w:rsid w:val="09C39573"/>
    <w:rsid w:val="09CBAADE"/>
    <w:rsid w:val="09D3FA08"/>
    <w:rsid w:val="0A008055"/>
    <w:rsid w:val="0A028D98"/>
    <w:rsid w:val="0A2C7026"/>
    <w:rsid w:val="0A82D30B"/>
    <w:rsid w:val="0A9E2674"/>
    <w:rsid w:val="0AB59E98"/>
    <w:rsid w:val="0ABA48E2"/>
    <w:rsid w:val="0ACB4976"/>
    <w:rsid w:val="0B1D17BC"/>
    <w:rsid w:val="0B59D846"/>
    <w:rsid w:val="0B692CFE"/>
    <w:rsid w:val="0B898840"/>
    <w:rsid w:val="0B929928"/>
    <w:rsid w:val="0BD7DB5C"/>
    <w:rsid w:val="0BF96F55"/>
    <w:rsid w:val="0C254389"/>
    <w:rsid w:val="0C71E6A4"/>
    <w:rsid w:val="0C7EBA40"/>
    <w:rsid w:val="0C8FE8A5"/>
    <w:rsid w:val="0CA403DF"/>
    <w:rsid w:val="0CBFD476"/>
    <w:rsid w:val="0CC70D77"/>
    <w:rsid w:val="0CD909B3"/>
    <w:rsid w:val="0CE407AF"/>
    <w:rsid w:val="0CFBCB75"/>
    <w:rsid w:val="0D13C8AB"/>
    <w:rsid w:val="0D53D7EA"/>
    <w:rsid w:val="0D55D513"/>
    <w:rsid w:val="0D57A97A"/>
    <w:rsid w:val="0D7A1E9D"/>
    <w:rsid w:val="0DA7131F"/>
    <w:rsid w:val="0DB8F19C"/>
    <w:rsid w:val="0DF22B47"/>
    <w:rsid w:val="0E2A3428"/>
    <w:rsid w:val="0E31F339"/>
    <w:rsid w:val="0E47E2BC"/>
    <w:rsid w:val="0E49945F"/>
    <w:rsid w:val="0E5D7620"/>
    <w:rsid w:val="0E5DF5CC"/>
    <w:rsid w:val="0E6CF3D7"/>
    <w:rsid w:val="0E978E73"/>
    <w:rsid w:val="0E97F08D"/>
    <w:rsid w:val="0EA77E5C"/>
    <w:rsid w:val="0EBD22A8"/>
    <w:rsid w:val="0EBD6BB5"/>
    <w:rsid w:val="0ECC7A12"/>
    <w:rsid w:val="0EDDD83F"/>
    <w:rsid w:val="0EE41525"/>
    <w:rsid w:val="0EF3E983"/>
    <w:rsid w:val="0F03F8F7"/>
    <w:rsid w:val="0F0E736D"/>
    <w:rsid w:val="0F22A2C3"/>
    <w:rsid w:val="0F3DC06F"/>
    <w:rsid w:val="0F466195"/>
    <w:rsid w:val="0F468B0A"/>
    <w:rsid w:val="0F656F28"/>
    <w:rsid w:val="0FBFC9A1"/>
    <w:rsid w:val="0FDAB662"/>
    <w:rsid w:val="0FE2FB65"/>
    <w:rsid w:val="10072C73"/>
    <w:rsid w:val="100935F8"/>
    <w:rsid w:val="1084668F"/>
    <w:rsid w:val="108AC2D2"/>
    <w:rsid w:val="10F15AF5"/>
    <w:rsid w:val="110BEEDC"/>
    <w:rsid w:val="1134607E"/>
    <w:rsid w:val="11393F3F"/>
    <w:rsid w:val="113AD336"/>
    <w:rsid w:val="11AB77E7"/>
    <w:rsid w:val="11C951F1"/>
    <w:rsid w:val="121D988C"/>
    <w:rsid w:val="123FEF02"/>
    <w:rsid w:val="1269AA41"/>
    <w:rsid w:val="126F9AC9"/>
    <w:rsid w:val="12AA6214"/>
    <w:rsid w:val="12C48C13"/>
    <w:rsid w:val="12C4C735"/>
    <w:rsid w:val="1302E5A9"/>
    <w:rsid w:val="1324FF48"/>
    <w:rsid w:val="133935D1"/>
    <w:rsid w:val="133C4AB4"/>
    <w:rsid w:val="1349E276"/>
    <w:rsid w:val="13A8DDAE"/>
    <w:rsid w:val="13D76A0D"/>
    <w:rsid w:val="13DCB208"/>
    <w:rsid w:val="13E1F9D8"/>
    <w:rsid w:val="140E8A34"/>
    <w:rsid w:val="141018ED"/>
    <w:rsid w:val="14B01DEE"/>
    <w:rsid w:val="14B0D698"/>
    <w:rsid w:val="14B98F59"/>
    <w:rsid w:val="14DFF026"/>
    <w:rsid w:val="14F9ED13"/>
    <w:rsid w:val="150C3989"/>
    <w:rsid w:val="15486685"/>
    <w:rsid w:val="1566D910"/>
    <w:rsid w:val="156FD3DD"/>
    <w:rsid w:val="158ABEDC"/>
    <w:rsid w:val="1593B156"/>
    <w:rsid w:val="15A2843E"/>
    <w:rsid w:val="15FBC91F"/>
    <w:rsid w:val="16446EC8"/>
    <w:rsid w:val="1728FE44"/>
    <w:rsid w:val="172CF8CF"/>
    <w:rsid w:val="17317E4C"/>
    <w:rsid w:val="17448341"/>
    <w:rsid w:val="17573432"/>
    <w:rsid w:val="17703316"/>
    <w:rsid w:val="178AF762"/>
    <w:rsid w:val="17989B36"/>
    <w:rsid w:val="180C48C7"/>
    <w:rsid w:val="182C57AA"/>
    <w:rsid w:val="182CEB51"/>
    <w:rsid w:val="18CA1B30"/>
    <w:rsid w:val="1925AD94"/>
    <w:rsid w:val="19572C57"/>
    <w:rsid w:val="196EC256"/>
    <w:rsid w:val="19A32780"/>
    <w:rsid w:val="19A4A13B"/>
    <w:rsid w:val="19D522C8"/>
    <w:rsid w:val="19DFF4E4"/>
    <w:rsid w:val="19EA278C"/>
    <w:rsid w:val="1A05580C"/>
    <w:rsid w:val="1A224D8A"/>
    <w:rsid w:val="1AA22B25"/>
    <w:rsid w:val="1AB60E24"/>
    <w:rsid w:val="1AB8A73A"/>
    <w:rsid w:val="1AFE5A2D"/>
    <w:rsid w:val="1B1CADED"/>
    <w:rsid w:val="1B32850E"/>
    <w:rsid w:val="1B4094E8"/>
    <w:rsid w:val="1B536A67"/>
    <w:rsid w:val="1B545F63"/>
    <w:rsid w:val="1B64C99C"/>
    <w:rsid w:val="1B693CC5"/>
    <w:rsid w:val="1B732E2B"/>
    <w:rsid w:val="1B8817F1"/>
    <w:rsid w:val="1C1AB9F4"/>
    <w:rsid w:val="1C547F5D"/>
    <w:rsid w:val="1C78F460"/>
    <w:rsid w:val="1CB45037"/>
    <w:rsid w:val="1CF348D5"/>
    <w:rsid w:val="1D230F80"/>
    <w:rsid w:val="1D49F076"/>
    <w:rsid w:val="1D6ED827"/>
    <w:rsid w:val="1D74A416"/>
    <w:rsid w:val="1D9FD6F1"/>
    <w:rsid w:val="1DB64AC5"/>
    <w:rsid w:val="1DE9F4CE"/>
    <w:rsid w:val="1E007E48"/>
    <w:rsid w:val="1E05DD1F"/>
    <w:rsid w:val="1E0FEE52"/>
    <w:rsid w:val="1E6C32ED"/>
    <w:rsid w:val="1E714032"/>
    <w:rsid w:val="1E788D03"/>
    <w:rsid w:val="1F0C885B"/>
    <w:rsid w:val="1F14B07D"/>
    <w:rsid w:val="1F1C684E"/>
    <w:rsid w:val="1F337737"/>
    <w:rsid w:val="1F338EB3"/>
    <w:rsid w:val="1F352744"/>
    <w:rsid w:val="1F561FA7"/>
    <w:rsid w:val="1F8BD290"/>
    <w:rsid w:val="1FE7BE24"/>
    <w:rsid w:val="1FEFB993"/>
    <w:rsid w:val="1FF3F547"/>
    <w:rsid w:val="1FF96BC2"/>
    <w:rsid w:val="20386FF5"/>
    <w:rsid w:val="205AB509"/>
    <w:rsid w:val="206998CB"/>
    <w:rsid w:val="208A2621"/>
    <w:rsid w:val="20B53D78"/>
    <w:rsid w:val="20F1E741"/>
    <w:rsid w:val="20FD383C"/>
    <w:rsid w:val="21188F24"/>
    <w:rsid w:val="213A0C16"/>
    <w:rsid w:val="21692D51"/>
    <w:rsid w:val="2183185E"/>
    <w:rsid w:val="21AC9482"/>
    <w:rsid w:val="21AEB0AD"/>
    <w:rsid w:val="21DCD5EB"/>
    <w:rsid w:val="21EC2787"/>
    <w:rsid w:val="22318270"/>
    <w:rsid w:val="22554C27"/>
    <w:rsid w:val="2270AFD3"/>
    <w:rsid w:val="22A63712"/>
    <w:rsid w:val="22E5449B"/>
    <w:rsid w:val="22E9B89E"/>
    <w:rsid w:val="23370DE6"/>
    <w:rsid w:val="2364BDA5"/>
    <w:rsid w:val="236DFC01"/>
    <w:rsid w:val="23811531"/>
    <w:rsid w:val="2382F065"/>
    <w:rsid w:val="238E8C95"/>
    <w:rsid w:val="239A243F"/>
    <w:rsid w:val="23B6FB1A"/>
    <w:rsid w:val="23D1775A"/>
    <w:rsid w:val="23ED0D4C"/>
    <w:rsid w:val="23F004E5"/>
    <w:rsid w:val="23F32E0A"/>
    <w:rsid w:val="2404CABE"/>
    <w:rsid w:val="24082D73"/>
    <w:rsid w:val="242AEA4C"/>
    <w:rsid w:val="24A1CF32"/>
    <w:rsid w:val="252186D3"/>
    <w:rsid w:val="25325539"/>
    <w:rsid w:val="2533B6AD"/>
    <w:rsid w:val="254261A0"/>
    <w:rsid w:val="254F9EE9"/>
    <w:rsid w:val="255775CA"/>
    <w:rsid w:val="25621A16"/>
    <w:rsid w:val="256B672C"/>
    <w:rsid w:val="2578D3E2"/>
    <w:rsid w:val="25828154"/>
    <w:rsid w:val="2593DAEB"/>
    <w:rsid w:val="259663A3"/>
    <w:rsid w:val="259DFCE2"/>
    <w:rsid w:val="25D2C7FC"/>
    <w:rsid w:val="25F00AFA"/>
    <w:rsid w:val="25F76A6A"/>
    <w:rsid w:val="261B7CD5"/>
    <w:rsid w:val="262841FC"/>
    <w:rsid w:val="2642E9C9"/>
    <w:rsid w:val="2665327F"/>
    <w:rsid w:val="267B9F7B"/>
    <w:rsid w:val="26BFC1BF"/>
    <w:rsid w:val="26C54755"/>
    <w:rsid w:val="271552C3"/>
    <w:rsid w:val="27206DBB"/>
    <w:rsid w:val="276B0283"/>
    <w:rsid w:val="27BF1688"/>
    <w:rsid w:val="27D94A9E"/>
    <w:rsid w:val="27DB4F3F"/>
    <w:rsid w:val="28021002"/>
    <w:rsid w:val="2819885C"/>
    <w:rsid w:val="2822F5F6"/>
    <w:rsid w:val="282D3AC8"/>
    <w:rsid w:val="283F3BDC"/>
    <w:rsid w:val="28475ACA"/>
    <w:rsid w:val="28540ECE"/>
    <w:rsid w:val="2858FA8B"/>
    <w:rsid w:val="286D9AE8"/>
    <w:rsid w:val="2875FB9F"/>
    <w:rsid w:val="2876E0EE"/>
    <w:rsid w:val="2886C1E4"/>
    <w:rsid w:val="28A5507A"/>
    <w:rsid w:val="293B75A3"/>
    <w:rsid w:val="295D1163"/>
    <w:rsid w:val="2970CE1F"/>
    <w:rsid w:val="29FA0CF3"/>
    <w:rsid w:val="2A07B767"/>
    <w:rsid w:val="2A0A353E"/>
    <w:rsid w:val="2A2BEBD2"/>
    <w:rsid w:val="2A687F10"/>
    <w:rsid w:val="2B1BB5E3"/>
    <w:rsid w:val="2B1FD9BF"/>
    <w:rsid w:val="2B6297FA"/>
    <w:rsid w:val="2B6EA6B4"/>
    <w:rsid w:val="2B6F09D7"/>
    <w:rsid w:val="2B769FE0"/>
    <w:rsid w:val="2B779069"/>
    <w:rsid w:val="2B960C2C"/>
    <w:rsid w:val="2BBB8878"/>
    <w:rsid w:val="2BEA395B"/>
    <w:rsid w:val="2C000074"/>
    <w:rsid w:val="2C1F7D26"/>
    <w:rsid w:val="2C2091B8"/>
    <w:rsid w:val="2C500372"/>
    <w:rsid w:val="2C60872F"/>
    <w:rsid w:val="2C970C34"/>
    <w:rsid w:val="2CA9C2D9"/>
    <w:rsid w:val="2CE60079"/>
    <w:rsid w:val="2D38C3A0"/>
    <w:rsid w:val="2E1B3BAF"/>
    <w:rsid w:val="2E8CFF6B"/>
    <w:rsid w:val="2E8DEA07"/>
    <w:rsid w:val="2EB1C63B"/>
    <w:rsid w:val="2EC2FB1F"/>
    <w:rsid w:val="2F0437C0"/>
    <w:rsid w:val="2F11603B"/>
    <w:rsid w:val="2F15C85C"/>
    <w:rsid w:val="2F211137"/>
    <w:rsid w:val="2F5845B3"/>
    <w:rsid w:val="2F5F26A1"/>
    <w:rsid w:val="2F76A756"/>
    <w:rsid w:val="2FFCC7F8"/>
    <w:rsid w:val="300B5543"/>
    <w:rsid w:val="302DC972"/>
    <w:rsid w:val="303B8CD1"/>
    <w:rsid w:val="303EF7F2"/>
    <w:rsid w:val="3041BF13"/>
    <w:rsid w:val="30587611"/>
    <w:rsid w:val="309B3E7E"/>
    <w:rsid w:val="309DAE06"/>
    <w:rsid w:val="3108EE70"/>
    <w:rsid w:val="313488C8"/>
    <w:rsid w:val="316796A2"/>
    <w:rsid w:val="31785D8C"/>
    <w:rsid w:val="317E957E"/>
    <w:rsid w:val="318E6553"/>
    <w:rsid w:val="31E02A1B"/>
    <w:rsid w:val="31E1A028"/>
    <w:rsid w:val="32052999"/>
    <w:rsid w:val="3210B1AA"/>
    <w:rsid w:val="321A63D8"/>
    <w:rsid w:val="32367497"/>
    <w:rsid w:val="32398309"/>
    <w:rsid w:val="323ECCD9"/>
    <w:rsid w:val="326B3987"/>
    <w:rsid w:val="328BAF91"/>
    <w:rsid w:val="32C95A90"/>
    <w:rsid w:val="32CCF075"/>
    <w:rsid w:val="32DD4F7D"/>
    <w:rsid w:val="3304D9F7"/>
    <w:rsid w:val="3337A601"/>
    <w:rsid w:val="333F9659"/>
    <w:rsid w:val="335BD2CB"/>
    <w:rsid w:val="33996A9D"/>
    <w:rsid w:val="33C0B502"/>
    <w:rsid w:val="33E49481"/>
    <w:rsid w:val="33EA9D97"/>
    <w:rsid w:val="33FCD40E"/>
    <w:rsid w:val="3401C69B"/>
    <w:rsid w:val="3470AE4A"/>
    <w:rsid w:val="34968156"/>
    <w:rsid w:val="35351A31"/>
    <w:rsid w:val="353AD9FC"/>
    <w:rsid w:val="355A35B4"/>
    <w:rsid w:val="3562D265"/>
    <w:rsid w:val="356A762B"/>
    <w:rsid w:val="3579A2F5"/>
    <w:rsid w:val="357CB6BC"/>
    <w:rsid w:val="35C7F1C2"/>
    <w:rsid w:val="35CCBB6D"/>
    <w:rsid w:val="36115EA3"/>
    <w:rsid w:val="36116593"/>
    <w:rsid w:val="36425D88"/>
    <w:rsid w:val="36648523"/>
    <w:rsid w:val="36681042"/>
    <w:rsid w:val="367BB39D"/>
    <w:rsid w:val="369802CA"/>
    <w:rsid w:val="369B2614"/>
    <w:rsid w:val="36A0822C"/>
    <w:rsid w:val="36B52A7E"/>
    <w:rsid w:val="36B7F4CF"/>
    <w:rsid w:val="36BE3BB6"/>
    <w:rsid w:val="36D086E3"/>
    <w:rsid w:val="36D36B34"/>
    <w:rsid w:val="36D3D6E3"/>
    <w:rsid w:val="36EF86B3"/>
    <w:rsid w:val="374EE61C"/>
    <w:rsid w:val="375AA971"/>
    <w:rsid w:val="377E8F33"/>
    <w:rsid w:val="37AF81D6"/>
    <w:rsid w:val="3847724B"/>
    <w:rsid w:val="38A725AC"/>
    <w:rsid w:val="38C9684A"/>
    <w:rsid w:val="38F882BF"/>
    <w:rsid w:val="390C3694"/>
    <w:rsid w:val="391CC727"/>
    <w:rsid w:val="391D3342"/>
    <w:rsid w:val="391E8FE9"/>
    <w:rsid w:val="39815F7D"/>
    <w:rsid w:val="39936BBD"/>
    <w:rsid w:val="399DB315"/>
    <w:rsid w:val="399F038F"/>
    <w:rsid w:val="39B6B86D"/>
    <w:rsid w:val="39EE7984"/>
    <w:rsid w:val="39F623BE"/>
    <w:rsid w:val="3A027121"/>
    <w:rsid w:val="3A0481E6"/>
    <w:rsid w:val="3A0D7D83"/>
    <w:rsid w:val="3A10AF88"/>
    <w:rsid w:val="3A1E97CD"/>
    <w:rsid w:val="3A3562C0"/>
    <w:rsid w:val="3A43564D"/>
    <w:rsid w:val="3A9C2EC7"/>
    <w:rsid w:val="3AA028EF"/>
    <w:rsid w:val="3AB492A8"/>
    <w:rsid w:val="3AD9C935"/>
    <w:rsid w:val="3B0B1D58"/>
    <w:rsid w:val="3B2FB8A0"/>
    <w:rsid w:val="3B549B55"/>
    <w:rsid w:val="3B64FE70"/>
    <w:rsid w:val="3BA6BFEF"/>
    <w:rsid w:val="3BC6AA66"/>
    <w:rsid w:val="3BC997EC"/>
    <w:rsid w:val="3BD97E43"/>
    <w:rsid w:val="3C00FE2D"/>
    <w:rsid w:val="3C1DBDF5"/>
    <w:rsid w:val="3CD0B9F8"/>
    <w:rsid w:val="3CEA8A61"/>
    <w:rsid w:val="3CFBF938"/>
    <w:rsid w:val="3D20C987"/>
    <w:rsid w:val="3D854347"/>
    <w:rsid w:val="3D9D2526"/>
    <w:rsid w:val="3DAB6F65"/>
    <w:rsid w:val="3DABB3DF"/>
    <w:rsid w:val="3DD9CC34"/>
    <w:rsid w:val="3E2FB765"/>
    <w:rsid w:val="3E4D3CF7"/>
    <w:rsid w:val="3E507AA0"/>
    <w:rsid w:val="3E96FD50"/>
    <w:rsid w:val="3EB8B6CC"/>
    <w:rsid w:val="3EC7D70A"/>
    <w:rsid w:val="3ECCF937"/>
    <w:rsid w:val="3ED7CD44"/>
    <w:rsid w:val="3EDF7B0B"/>
    <w:rsid w:val="3EFAEDE6"/>
    <w:rsid w:val="3F09103B"/>
    <w:rsid w:val="3F39122A"/>
    <w:rsid w:val="3F4D2062"/>
    <w:rsid w:val="3F92BBA8"/>
    <w:rsid w:val="3FA023D6"/>
    <w:rsid w:val="3FA7EA6D"/>
    <w:rsid w:val="3FB50610"/>
    <w:rsid w:val="3FC71C73"/>
    <w:rsid w:val="3FD6D0F3"/>
    <w:rsid w:val="40130DA1"/>
    <w:rsid w:val="40465830"/>
    <w:rsid w:val="40511C99"/>
    <w:rsid w:val="406183F7"/>
    <w:rsid w:val="406AB4D8"/>
    <w:rsid w:val="40820B9C"/>
    <w:rsid w:val="40869FB6"/>
    <w:rsid w:val="40D0CED3"/>
    <w:rsid w:val="40EB5437"/>
    <w:rsid w:val="40F8DF5E"/>
    <w:rsid w:val="410C0E9C"/>
    <w:rsid w:val="4116874A"/>
    <w:rsid w:val="411F36F7"/>
    <w:rsid w:val="41534157"/>
    <w:rsid w:val="41709EE2"/>
    <w:rsid w:val="4178290A"/>
    <w:rsid w:val="419B1D89"/>
    <w:rsid w:val="41EACF35"/>
    <w:rsid w:val="42483697"/>
    <w:rsid w:val="4269D3BF"/>
    <w:rsid w:val="4288BA05"/>
    <w:rsid w:val="42978552"/>
    <w:rsid w:val="42E1ABC7"/>
    <w:rsid w:val="42FD5A8A"/>
    <w:rsid w:val="4302EF60"/>
    <w:rsid w:val="4318B7B1"/>
    <w:rsid w:val="431C52EE"/>
    <w:rsid w:val="43324EF0"/>
    <w:rsid w:val="433B7B64"/>
    <w:rsid w:val="4346AC18"/>
    <w:rsid w:val="4351D364"/>
    <w:rsid w:val="436FF709"/>
    <w:rsid w:val="437B49A7"/>
    <w:rsid w:val="43828490"/>
    <w:rsid w:val="439E6D7C"/>
    <w:rsid w:val="43A4DFC4"/>
    <w:rsid w:val="43B1C36C"/>
    <w:rsid w:val="43E055AB"/>
    <w:rsid w:val="43EACEBD"/>
    <w:rsid w:val="43EF4A06"/>
    <w:rsid w:val="440D3B50"/>
    <w:rsid w:val="44471107"/>
    <w:rsid w:val="44792B7B"/>
    <w:rsid w:val="44CF5DF2"/>
    <w:rsid w:val="44DAF6CE"/>
    <w:rsid w:val="4506EF61"/>
    <w:rsid w:val="45281C83"/>
    <w:rsid w:val="45329B8A"/>
    <w:rsid w:val="453A768C"/>
    <w:rsid w:val="45632B4D"/>
    <w:rsid w:val="4574B823"/>
    <w:rsid w:val="459002F9"/>
    <w:rsid w:val="4592C8B9"/>
    <w:rsid w:val="45C4CD94"/>
    <w:rsid w:val="45E5CDE1"/>
    <w:rsid w:val="45E6B613"/>
    <w:rsid w:val="46362A8C"/>
    <w:rsid w:val="466F4ADB"/>
    <w:rsid w:val="467635D9"/>
    <w:rsid w:val="46B5DF85"/>
    <w:rsid w:val="46B88EAB"/>
    <w:rsid w:val="46C068F0"/>
    <w:rsid w:val="46C8E82E"/>
    <w:rsid w:val="46CC6445"/>
    <w:rsid w:val="46EC7FBE"/>
    <w:rsid w:val="472941CE"/>
    <w:rsid w:val="473DD99E"/>
    <w:rsid w:val="474459EA"/>
    <w:rsid w:val="47609E10"/>
    <w:rsid w:val="477E0642"/>
    <w:rsid w:val="47B77C08"/>
    <w:rsid w:val="4839330F"/>
    <w:rsid w:val="4862B54B"/>
    <w:rsid w:val="487739EE"/>
    <w:rsid w:val="488720C7"/>
    <w:rsid w:val="488DAA6A"/>
    <w:rsid w:val="48A1AF39"/>
    <w:rsid w:val="48CDCC29"/>
    <w:rsid w:val="48D882A1"/>
    <w:rsid w:val="48DFDBD0"/>
    <w:rsid w:val="48FBA943"/>
    <w:rsid w:val="491E508D"/>
    <w:rsid w:val="4930EF69"/>
    <w:rsid w:val="4936CEC5"/>
    <w:rsid w:val="494B932B"/>
    <w:rsid w:val="496AE0DB"/>
    <w:rsid w:val="49A01B2C"/>
    <w:rsid w:val="49AB25EB"/>
    <w:rsid w:val="49D3AE1D"/>
    <w:rsid w:val="49E15DF6"/>
    <w:rsid w:val="49F0497F"/>
    <w:rsid w:val="4A030C7E"/>
    <w:rsid w:val="4A2E7A02"/>
    <w:rsid w:val="4A426925"/>
    <w:rsid w:val="4A50ED63"/>
    <w:rsid w:val="4A72CCC8"/>
    <w:rsid w:val="4A893048"/>
    <w:rsid w:val="4AB3931A"/>
    <w:rsid w:val="4ACBB8A7"/>
    <w:rsid w:val="4ACD5C1D"/>
    <w:rsid w:val="4AD211DA"/>
    <w:rsid w:val="4B04A235"/>
    <w:rsid w:val="4B5CF681"/>
    <w:rsid w:val="4B632DAF"/>
    <w:rsid w:val="4B7922E5"/>
    <w:rsid w:val="4B8CA05F"/>
    <w:rsid w:val="4B9CA279"/>
    <w:rsid w:val="4BA36465"/>
    <w:rsid w:val="4BAB0C7F"/>
    <w:rsid w:val="4BB7964A"/>
    <w:rsid w:val="4BE2F90F"/>
    <w:rsid w:val="4BE5E89D"/>
    <w:rsid w:val="4BED4ABC"/>
    <w:rsid w:val="4C20BC91"/>
    <w:rsid w:val="4C856F34"/>
    <w:rsid w:val="4C940D1B"/>
    <w:rsid w:val="4CA8BF0E"/>
    <w:rsid w:val="4CC9CEC2"/>
    <w:rsid w:val="4CCB472A"/>
    <w:rsid w:val="4CE05193"/>
    <w:rsid w:val="4CEF1F8C"/>
    <w:rsid w:val="4CFC903F"/>
    <w:rsid w:val="4D00AB6D"/>
    <w:rsid w:val="4D1F8E13"/>
    <w:rsid w:val="4D5C3F40"/>
    <w:rsid w:val="4D8AA66B"/>
    <w:rsid w:val="4D962DB5"/>
    <w:rsid w:val="4D9E3EC9"/>
    <w:rsid w:val="4DF72409"/>
    <w:rsid w:val="4DFBDB2A"/>
    <w:rsid w:val="4E156F74"/>
    <w:rsid w:val="4E1BA458"/>
    <w:rsid w:val="4E1BDB04"/>
    <w:rsid w:val="4E45C2C5"/>
    <w:rsid w:val="4E7A6FE9"/>
    <w:rsid w:val="4EAEA99F"/>
    <w:rsid w:val="4EB67FD4"/>
    <w:rsid w:val="4EE596F5"/>
    <w:rsid w:val="4EEB2FDD"/>
    <w:rsid w:val="4EFB1345"/>
    <w:rsid w:val="4F156C8C"/>
    <w:rsid w:val="4F1AF4CF"/>
    <w:rsid w:val="4F23AC9D"/>
    <w:rsid w:val="4F95BAB3"/>
    <w:rsid w:val="4FB02EDB"/>
    <w:rsid w:val="4FB73494"/>
    <w:rsid w:val="4FBBBF3B"/>
    <w:rsid w:val="4FC0A234"/>
    <w:rsid w:val="4FCBC483"/>
    <w:rsid w:val="4FE54F73"/>
    <w:rsid w:val="4FE5A200"/>
    <w:rsid w:val="4FE8A57F"/>
    <w:rsid w:val="508FE408"/>
    <w:rsid w:val="5092C3E6"/>
    <w:rsid w:val="50A3AFED"/>
    <w:rsid w:val="50C72E95"/>
    <w:rsid w:val="5120813F"/>
    <w:rsid w:val="5147D1DF"/>
    <w:rsid w:val="514F46DA"/>
    <w:rsid w:val="5155CE4D"/>
    <w:rsid w:val="515C4718"/>
    <w:rsid w:val="515FE7B0"/>
    <w:rsid w:val="51A74D64"/>
    <w:rsid w:val="51AEB4BE"/>
    <w:rsid w:val="51B4A1EF"/>
    <w:rsid w:val="51B5D702"/>
    <w:rsid w:val="51B85177"/>
    <w:rsid w:val="5202FF67"/>
    <w:rsid w:val="5222E711"/>
    <w:rsid w:val="52237EEE"/>
    <w:rsid w:val="5248F78A"/>
    <w:rsid w:val="524AB103"/>
    <w:rsid w:val="52814E5D"/>
    <w:rsid w:val="52AE8C8B"/>
    <w:rsid w:val="52D93A5A"/>
    <w:rsid w:val="52E32980"/>
    <w:rsid w:val="530DDD19"/>
    <w:rsid w:val="533861FE"/>
    <w:rsid w:val="533ACAE9"/>
    <w:rsid w:val="53416831"/>
    <w:rsid w:val="53429EC6"/>
    <w:rsid w:val="537173AB"/>
    <w:rsid w:val="53987B3A"/>
    <w:rsid w:val="53AA15F0"/>
    <w:rsid w:val="53CD8BBB"/>
    <w:rsid w:val="53D84253"/>
    <w:rsid w:val="53E940B3"/>
    <w:rsid w:val="53ED638C"/>
    <w:rsid w:val="5409BBF3"/>
    <w:rsid w:val="541D133A"/>
    <w:rsid w:val="54232A10"/>
    <w:rsid w:val="544E7CB1"/>
    <w:rsid w:val="5453942E"/>
    <w:rsid w:val="545D5C04"/>
    <w:rsid w:val="54850D8E"/>
    <w:rsid w:val="54A973BF"/>
    <w:rsid w:val="54BE3ECF"/>
    <w:rsid w:val="54E4C4A3"/>
    <w:rsid w:val="54F8C91A"/>
    <w:rsid w:val="55141B8A"/>
    <w:rsid w:val="55531FA5"/>
    <w:rsid w:val="5557560A"/>
    <w:rsid w:val="557E3407"/>
    <w:rsid w:val="5593F71A"/>
    <w:rsid w:val="55C563EA"/>
    <w:rsid w:val="55EE91F4"/>
    <w:rsid w:val="56323B9F"/>
    <w:rsid w:val="56386E2B"/>
    <w:rsid w:val="5647A39A"/>
    <w:rsid w:val="565D9A03"/>
    <w:rsid w:val="56621B8B"/>
    <w:rsid w:val="567576CD"/>
    <w:rsid w:val="56D47931"/>
    <w:rsid w:val="56EA0C2B"/>
    <w:rsid w:val="57470B89"/>
    <w:rsid w:val="57D36F0F"/>
    <w:rsid w:val="57DE09FF"/>
    <w:rsid w:val="58283229"/>
    <w:rsid w:val="58425EE6"/>
    <w:rsid w:val="584395E1"/>
    <w:rsid w:val="584A1A4E"/>
    <w:rsid w:val="586963ED"/>
    <w:rsid w:val="5875B979"/>
    <w:rsid w:val="5886FCB7"/>
    <w:rsid w:val="589A107A"/>
    <w:rsid w:val="58AC1263"/>
    <w:rsid w:val="58CF1A06"/>
    <w:rsid w:val="58F2CA79"/>
    <w:rsid w:val="5917298B"/>
    <w:rsid w:val="5930A017"/>
    <w:rsid w:val="5936104B"/>
    <w:rsid w:val="5947336B"/>
    <w:rsid w:val="595BDD48"/>
    <w:rsid w:val="59733C63"/>
    <w:rsid w:val="598A7735"/>
    <w:rsid w:val="59AF16FD"/>
    <w:rsid w:val="59E03603"/>
    <w:rsid w:val="59F4ADCD"/>
    <w:rsid w:val="59FDE881"/>
    <w:rsid w:val="5A09AF0A"/>
    <w:rsid w:val="5A0C23BE"/>
    <w:rsid w:val="5A138CE6"/>
    <w:rsid w:val="5A335754"/>
    <w:rsid w:val="5A33CE1B"/>
    <w:rsid w:val="5A36AA0C"/>
    <w:rsid w:val="5A519D63"/>
    <w:rsid w:val="5A88B64C"/>
    <w:rsid w:val="5AD1E670"/>
    <w:rsid w:val="5B07D584"/>
    <w:rsid w:val="5B123EFF"/>
    <w:rsid w:val="5B5B7CD4"/>
    <w:rsid w:val="5B6123FD"/>
    <w:rsid w:val="5B6CAF0B"/>
    <w:rsid w:val="5B892F02"/>
    <w:rsid w:val="5B93EE02"/>
    <w:rsid w:val="5BE5635F"/>
    <w:rsid w:val="5BFD45F6"/>
    <w:rsid w:val="5C04A6AF"/>
    <w:rsid w:val="5C3D12D2"/>
    <w:rsid w:val="5C5CF7E5"/>
    <w:rsid w:val="5C8DB1C4"/>
    <w:rsid w:val="5C9703B0"/>
    <w:rsid w:val="5CC3CEEA"/>
    <w:rsid w:val="5CE4A9FA"/>
    <w:rsid w:val="5D7DCAE4"/>
    <w:rsid w:val="5DD5ECE5"/>
    <w:rsid w:val="5DE77A08"/>
    <w:rsid w:val="5E344441"/>
    <w:rsid w:val="5E4B11E3"/>
    <w:rsid w:val="5E861946"/>
    <w:rsid w:val="5E861EBE"/>
    <w:rsid w:val="5EB18D11"/>
    <w:rsid w:val="5EC25CC9"/>
    <w:rsid w:val="5ED18FBA"/>
    <w:rsid w:val="5ED48273"/>
    <w:rsid w:val="5ED8FAFF"/>
    <w:rsid w:val="5EDA65E0"/>
    <w:rsid w:val="5F18D4D6"/>
    <w:rsid w:val="5F244879"/>
    <w:rsid w:val="5F8785EA"/>
    <w:rsid w:val="5F94055B"/>
    <w:rsid w:val="5FAAA440"/>
    <w:rsid w:val="5FCA2DE4"/>
    <w:rsid w:val="5FE1A27A"/>
    <w:rsid w:val="600D87F3"/>
    <w:rsid w:val="602A75AC"/>
    <w:rsid w:val="602DE728"/>
    <w:rsid w:val="60371A35"/>
    <w:rsid w:val="606BB26C"/>
    <w:rsid w:val="607D4BF8"/>
    <w:rsid w:val="60AFAD72"/>
    <w:rsid w:val="60C13B3A"/>
    <w:rsid w:val="60E1E6AE"/>
    <w:rsid w:val="610E1370"/>
    <w:rsid w:val="610FE46E"/>
    <w:rsid w:val="6119AFEC"/>
    <w:rsid w:val="61214DDC"/>
    <w:rsid w:val="613E794D"/>
    <w:rsid w:val="6155C2B7"/>
    <w:rsid w:val="6179C30C"/>
    <w:rsid w:val="61C21C95"/>
    <w:rsid w:val="623A0164"/>
    <w:rsid w:val="625139C2"/>
    <w:rsid w:val="62C135E2"/>
    <w:rsid w:val="62CA1F7F"/>
    <w:rsid w:val="62D40E56"/>
    <w:rsid w:val="62FAF0BE"/>
    <w:rsid w:val="63045D6E"/>
    <w:rsid w:val="6312129F"/>
    <w:rsid w:val="633A8CD4"/>
    <w:rsid w:val="634AB130"/>
    <w:rsid w:val="6376C848"/>
    <w:rsid w:val="63B802C2"/>
    <w:rsid w:val="63CB2500"/>
    <w:rsid w:val="6415BEA4"/>
    <w:rsid w:val="642FF1DC"/>
    <w:rsid w:val="645C0262"/>
    <w:rsid w:val="646BB3E3"/>
    <w:rsid w:val="64B08539"/>
    <w:rsid w:val="64CB5DF0"/>
    <w:rsid w:val="6507D475"/>
    <w:rsid w:val="653DC40F"/>
    <w:rsid w:val="65406AA9"/>
    <w:rsid w:val="656E2FD3"/>
    <w:rsid w:val="65A9FAF6"/>
    <w:rsid w:val="65BD6FFC"/>
    <w:rsid w:val="65C14C83"/>
    <w:rsid w:val="65D85F65"/>
    <w:rsid w:val="65DC261B"/>
    <w:rsid w:val="66127EA8"/>
    <w:rsid w:val="66157663"/>
    <w:rsid w:val="662883E4"/>
    <w:rsid w:val="6628CFFA"/>
    <w:rsid w:val="662ED7FD"/>
    <w:rsid w:val="666C9048"/>
    <w:rsid w:val="6674E6CF"/>
    <w:rsid w:val="66B29AF3"/>
    <w:rsid w:val="66BF8539"/>
    <w:rsid w:val="66E69DED"/>
    <w:rsid w:val="671FE802"/>
    <w:rsid w:val="672BB1D8"/>
    <w:rsid w:val="67477833"/>
    <w:rsid w:val="6750105A"/>
    <w:rsid w:val="6758E172"/>
    <w:rsid w:val="67B04966"/>
    <w:rsid w:val="681668A9"/>
    <w:rsid w:val="68252D85"/>
    <w:rsid w:val="68285319"/>
    <w:rsid w:val="682B8A06"/>
    <w:rsid w:val="68639C6E"/>
    <w:rsid w:val="68863D66"/>
    <w:rsid w:val="6896D11D"/>
    <w:rsid w:val="68C2B342"/>
    <w:rsid w:val="68CC5379"/>
    <w:rsid w:val="68D8331D"/>
    <w:rsid w:val="68F73872"/>
    <w:rsid w:val="692DFEC6"/>
    <w:rsid w:val="6938930C"/>
    <w:rsid w:val="69549360"/>
    <w:rsid w:val="6969ACC0"/>
    <w:rsid w:val="6990637D"/>
    <w:rsid w:val="6994FC17"/>
    <w:rsid w:val="699EB973"/>
    <w:rsid w:val="69BD4854"/>
    <w:rsid w:val="69F08C30"/>
    <w:rsid w:val="69FA071F"/>
    <w:rsid w:val="6A032561"/>
    <w:rsid w:val="6A3C2261"/>
    <w:rsid w:val="6A67CF5C"/>
    <w:rsid w:val="6AE22A15"/>
    <w:rsid w:val="6AF3438C"/>
    <w:rsid w:val="6B0D58BB"/>
    <w:rsid w:val="6B1176E2"/>
    <w:rsid w:val="6B11EE42"/>
    <w:rsid w:val="6B163EAC"/>
    <w:rsid w:val="6B87A9BB"/>
    <w:rsid w:val="6B995E21"/>
    <w:rsid w:val="6BB1457B"/>
    <w:rsid w:val="6C022021"/>
    <w:rsid w:val="6C553237"/>
    <w:rsid w:val="6C8EC8D3"/>
    <w:rsid w:val="6C99D5B6"/>
    <w:rsid w:val="6CAEB9E4"/>
    <w:rsid w:val="6CCD082B"/>
    <w:rsid w:val="6CE871F0"/>
    <w:rsid w:val="6CEE64AC"/>
    <w:rsid w:val="6CF8338D"/>
    <w:rsid w:val="6D08DEC9"/>
    <w:rsid w:val="6D0EE6EE"/>
    <w:rsid w:val="6D1A77A1"/>
    <w:rsid w:val="6D30666D"/>
    <w:rsid w:val="6D49A3B7"/>
    <w:rsid w:val="6D57FC79"/>
    <w:rsid w:val="6D78A0B4"/>
    <w:rsid w:val="6DA3292E"/>
    <w:rsid w:val="6DF77A30"/>
    <w:rsid w:val="6DFF9640"/>
    <w:rsid w:val="6E04F5A6"/>
    <w:rsid w:val="6E21D67C"/>
    <w:rsid w:val="6E381A4C"/>
    <w:rsid w:val="6E747E2B"/>
    <w:rsid w:val="6E86DC54"/>
    <w:rsid w:val="6E88BEE4"/>
    <w:rsid w:val="6E9E91D1"/>
    <w:rsid w:val="6EA57573"/>
    <w:rsid w:val="6EA6F2DA"/>
    <w:rsid w:val="6F2A4D2E"/>
    <w:rsid w:val="6F42F793"/>
    <w:rsid w:val="6F5689C8"/>
    <w:rsid w:val="6F7900D0"/>
    <w:rsid w:val="6F9B555A"/>
    <w:rsid w:val="6FABF6BE"/>
    <w:rsid w:val="6FAC6AAD"/>
    <w:rsid w:val="6FB2CFD9"/>
    <w:rsid w:val="6FE0304B"/>
    <w:rsid w:val="6FE1C14D"/>
    <w:rsid w:val="700411ED"/>
    <w:rsid w:val="706C8DA0"/>
    <w:rsid w:val="706E2FB1"/>
    <w:rsid w:val="70DBB3FB"/>
    <w:rsid w:val="711A8034"/>
    <w:rsid w:val="713BF66F"/>
    <w:rsid w:val="715A4B1B"/>
    <w:rsid w:val="716EC2CC"/>
    <w:rsid w:val="71D4A43C"/>
    <w:rsid w:val="71E913D6"/>
    <w:rsid w:val="71F36B6E"/>
    <w:rsid w:val="720468B3"/>
    <w:rsid w:val="72384B74"/>
    <w:rsid w:val="725C77B0"/>
    <w:rsid w:val="72712375"/>
    <w:rsid w:val="727B32CB"/>
    <w:rsid w:val="72993AAC"/>
    <w:rsid w:val="72AA3D22"/>
    <w:rsid w:val="72B5A290"/>
    <w:rsid w:val="72B81141"/>
    <w:rsid w:val="72EC22B3"/>
    <w:rsid w:val="73834ADD"/>
    <w:rsid w:val="738F329E"/>
    <w:rsid w:val="7398EE18"/>
    <w:rsid w:val="73C8151C"/>
    <w:rsid w:val="73CC64AF"/>
    <w:rsid w:val="73E992F9"/>
    <w:rsid w:val="745217C2"/>
    <w:rsid w:val="747E7D47"/>
    <w:rsid w:val="749103DE"/>
    <w:rsid w:val="749E172F"/>
    <w:rsid w:val="74AACA09"/>
    <w:rsid w:val="74DB98EE"/>
    <w:rsid w:val="750AA8A0"/>
    <w:rsid w:val="750FD287"/>
    <w:rsid w:val="7550D6F3"/>
    <w:rsid w:val="755CC0A8"/>
    <w:rsid w:val="75716654"/>
    <w:rsid w:val="75ACE2F8"/>
    <w:rsid w:val="75B27D76"/>
    <w:rsid w:val="75B9BD23"/>
    <w:rsid w:val="765FA2CD"/>
    <w:rsid w:val="766A6493"/>
    <w:rsid w:val="76A93153"/>
    <w:rsid w:val="76B9454F"/>
    <w:rsid w:val="76D54ACF"/>
    <w:rsid w:val="76EAFFDA"/>
    <w:rsid w:val="77BD00FD"/>
    <w:rsid w:val="77DE354A"/>
    <w:rsid w:val="77E0996B"/>
    <w:rsid w:val="77F466D2"/>
    <w:rsid w:val="7826A8A8"/>
    <w:rsid w:val="7839443E"/>
    <w:rsid w:val="784209C9"/>
    <w:rsid w:val="785A4619"/>
    <w:rsid w:val="78A355F5"/>
    <w:rsid w:val="78CE3AC6"/>
    <w:rsid w:val="78EAEFCE"/>
    <w:rsid w:val="7926B998"/>
    <w:rsid w:val="7944B971"/>
    <w:rsid w:val="798BCBEF"/>
    <w:rsid w:val="7A01090A"/>
    <w:rsid w:val="7A2B806C"/>
    <w:rsid w:val="7A365B1B"/>
    <w:rsid w:val="7A4C146A"/>
    <w:rsid w:val="7A6C1967"/>
    <w:rsid w:val="7A848C82"/>
    <w:rsid w:val="7AAEA8F4"/>
    <w:rsid w:val="7AB28F21"/>
    <w:rsid w:val="7ABC7CBB"/>
    <w:rsid w:val="7ACC0276"/>
    <w:rsid w:val="7AF69302"/>
    <w:rsid w:val="7B2F5326"/>
    <w:rsid w:val="7B4A57F6"/>
    <w:rsid w:val="7B4B04BE"/>
    <w:rsid w:val="7B6C5416"/>
    <w:rsid w:val="7B9AE7B5"/>
    <w:rsid w:val="7BCCB17F"/>
    <w:rsid w:val="7BE5A025"/>
    <w:rsid w:val="7C17DB14"/>
    <w:rsid w:val="7C1F9FEB"/>
    <w:rsid w:val="7C31DB4B"/>
    <w:rsid w:val="7C3A17EC"/>
    <w:rsid w:val="7C420A10"/>
    <w:rsid w:val="7C6A14EA"/>
    <w:rsid w:val="7C8A0498"/>
    <w:rsid w:val="7CA75019"/>
    <w:rsid w:val="7CBEEA87"/>
    <w:rsid w:val="7CDC7EC5"/>
    <w:rsid w:val="7D10AB6B"/>
    <w:rsid w:val="7D3083E9"/>
    <w:rsid w:val="7D382B5D"/>
    <w:rsid w:val="7D3CBEF6"/>
    <w:rsid w:val="7D4B998E"/>
    <w:rsid w:val="7D7052D2"/>
    <w:rsid w:val="7D748EEC"/>
    <w:rsid w:val="7DA283D1"/>
    <w:rsid w:val="7DEFF5C7"/>
    <w:rsid w:val="7DFE63DC"/>
    <w:rsid w:val="7E13CECD"/>
    <w:rsid w:val="7E19246F"/>
    <w:rsid w:val="7E264B4F"/>
    <w:rsid w:val="7E36FFC3"/>
    <w:rsid w:val="7E540C32"/>
    <w:rsid w:val="7E6BBC0D"/>
    <w:rsid w:val="7E6C6D8B"/>
    <w:rsid w:val="7E77F6EB"/>
    <w:rsid w:val="7EA63D87"/>
    <w:rsid w:val="7EB2287B"/>
    <w:rsid w:val="7EDF5924"/>
    <w:rsid w:val="7EE13321"/>
    <w:rsid w:val="7F1DC6DD"/>
    <w:rsid w:val="7F472578"/>
    <w:rsid w:val="7F53FA0F"/>
    <w:rsid w:val="7F6EEAC0"/>
    <w:rsid w:val="7F89A8D8"/>
    <w:rsid w:val="7F9196AC"/>
    <w:rsid w:val="7F96F893"/>
    <w:rsid w:val="7F9DD32D"/>
    <w:rsid w:val="7FB1DA5F"/>
    <w:rsid w:val="7FEBA7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5DE11"/>
  <w15:docId w15:val="{C916D39D-5144-4DC1-96FF-86131690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jc w:val="center"/>
      <w:outlineLvl w:val="0"/>
    </w:pPr>
    <w:rPr>
      <w:b/>
      <w:color w:val="000000"/>
    </w:rPr>
  </w:style>
  <w:style w:type="paragraph" w:styleId="Heading2">
    <w:name w:val="heading 2"/>
    <w:basedOn w:val="Normal"/>
    <w:next w:val="Normal"/>
    <w:uiPriority w:val="9"/>
    <w:semiHidden/>
    <w:unhideWhenUsed/>
    <w:qFormat/>
    <w:pPr>
      <w:keepNext/>
      <w:pBdr>
        <w:top w:val="nil"/>
        <w:left w:val="nil"/>
        <w:bottom w:val="nil"/>
        <w:right w:val="nil"/>
        <w:between w:val="nil"/>
      </w:pBdr>
      <w:jc w:val="center"/>
      <w:outlineLvl w:val="1"/>
    </w:pPr>
    <w:rPr>
      <w:b/>
      <w:color w:val="000000"/>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pBdr>
        <w:top w:val="nil"/>
        <w:left w:val="nil"/>
        <w:bottom w:val="nil"/>
        <w:right w:val="nil"/>
        <w:between w:val="nil"/>
      </w:pBdr>
      <w:jc w:val="center"/>
      <w:outlineLvl w:val="4"/>
    </w:pPr>
    <w:rPr>
      <w:b/>
      <w:color w:val="000000"/>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57FCA"/>
    <w:pPr>
      <w:tabs>
        <w:tab w:val="center" w:pos="4680"/>
        <w:tab w:val="right" w:pos="9360"/>
      </w:tabs>
    </w:pPr>
  </w:style>
  <w:style w:type="character" w:customStyle="1" w:styleId="HeaderChar">
    <w:name w:val="Header Char"/>
    <w:basedOn w:val="DefaultParagraphFont"/>
    <w:link w:val="Header"/>
    <w:uiPriority w:val="99"/>
    <w:rsid w:val="00657FCA"/>
  </w:style>
  <w:style w:type="paragraph" w:styleId="Footer">
    <w:name w:val="footer"/>
    <w:basedOn w:val="Normal"/>
    <w:link w:val="FooterChar"/>
    <w:uiPriority w:val="99"/>
    <w:unhideWhenUsed/>
    <w:rsid w:val="00657FCA"/>
    <w:pPr>
      <w:tabs>
        <w:tab w:val="center" w:pos="4680"/>
        <w:tab w:val="right" w:pos="9360"/>
      </w:tabs>
    </w:pPr>
  </w:style>
  <w:style w:type="character" w:customStyle="1" w:styleId="FooterChar">
    <w:name w:val="Footer Char"/>
    <w:basedOn w:val="DefaultParagraphFont"/>
    <w:link w:val="Footer"/>
    <w:uiPriority w:val="99"/>
    <w:rsid w:val="00657FCA"/>
  </w:style>
  <w:style w:type="paragraph" w:styleId="ListParagraph">
    <w:name w:val="List Paragraph"/>
    <w:basedOn w:val="Normal"/>
    <w:uiPriority w:val="34"/>
    <w:qFormat/>
    <w:rsid w:val="00382207"/>
    <w:pPr>
      <w:ind w:left="720"/>
      <w:contextualSpacing/>
    </w:pPr>
  </w:style>
  <w:style w:type="paragraph" w:styleId="NormalWeb">
    <w:name w:val="Normal (Web)"/>
    <w:basedOn w:val="Normal"/>
    <w:uiPriority w:val="99"/>
    <w:unhideWhenUsed/>
    <w:rsid w:val="00382207"/>
    <w:pPr>
      <w:widowControl/>
      <w:spacing w:before="100" w:beforeAutospacing="1" w:after="100" w:afterAutospacing="1"/>
    </w:pPr>
    <w:rPr>
      <w:sz w:val="24"/>
      <w:szCs w:val="24"/>
    </w:rPr>
  </w:style>
  <w:style w:type="character" w:styleId="CommentReference">
    <w:name w:val="annotation reference"/>
    <w:basedOn w:val="DefaultParagraphFont"/>
    <w:uiPriority w:val="99"/>
    <w:semiHidden/>
    <w:unhideWhenUsed/>
    <w:rsid w:val="00F903B4"/>
    <w:rPr>
      <w:sz w:val="16"/>
      <w:szCs w:val="16"/>
    </w:rPr>
  </w:style>
  <w:style w:type="paragraph" w:styleId="CommentText">
    <w:name w:val="annotation text"/>
    <w:basedOn w:val="Normal"/>
    <w:link w:val="CommentTextChar"/>
    <w:uiPriority w:val="99"/>
    <w:unhideWhenUsed/>
    <w:rsid w:val="00F903B4"/>
  </w:style>
  <w:style w:type="character" w:customStyle="1" w:styleId="CommentTextChar">
    <w:name w:val="Comment Text Char"/>
    <w:basedOn w:val="DefaultParagraphFont"/>
    <w:link w:val="CommentText"/>
    <w:uiPriority w:val="99"/>
    <w:rsid w:val="00F903B4"/>
  </w:style>
  <w:style w:type="paragraph" w:styleId="CommentSubject">
    <w:name w:val="annotation subject"/>
    <w:basedOn w:val="CommentText"/>
    <w:next w:val="CommentText"/>
    <w:link w:val="CommentSubjectChar"/>
    <w:uiPriority w:val="99"/>
    <w:semiHidden/>
    <w:unhideWhenUsed/>
    <w:rsid w:val="00F903B4"/>
    <w:rPr>
      <w:b/>
      <w:bCs/>
    </w:rPr>
  </w:style>
  <w:style w:type="character" w:customStyle="1" w:styleId="CommentSubjectChar">
    <w:name w:val="Comment Subject Char"/>
    <w:basedOn w:val="CommentTextChar"/>
    <w:link w:val="CommentSubject"/>
    <w:uiPriority w:val="99"/>
    <w:semiHidden/>
    <w:rsid w:val="00F903B4"/>
    <w:rPr>
      <w:b/>
      <w:bCs/>
    </w:rPr>
  </w:style>
  <w:style w:type="character" w:styleId="Hyperlink">
    <w:name w:val="Hyperlink"/>
    <w:basedOn w:val="DefaultParagraphFont"/>
    <w:uiPriority w:val="99"/>
    <w:unhideWhenUsed/>
    <w:rsid w:val="00831D31"/>
    <w:rPr>
      <w:color w:val="0000FF" w:themeColor="hyperlink"/>
      <w:u w:val="single"/>
    </w:rPr>
  </w:style>
  <w:style w:type="character" w:customStyle="1" w:styleId="UnresolvedMention1">
    <w:name w:val="Unresolved Mention1"/>
    <w:basedOn w:val="DefaultParagraphFont"/>
    <w:uiPriority w:val="99"/>
    <w:semiHidden/>
    <w:unhideWhenUsed/>
    <w:rsid w:val="00831D31"/>
    <w:rPr>
      <w:color w:val="605E5C"/>
      <w:shd w:val="clear" w:color="auto" w:fill="E1DFDD"/>
    </w:rPr>
  </w:style>
  <w:style w:type="paragraph" w:styleId="Caption">
    <w:name w:val="caption"/>
    <w:basedOn w:val="Normal"/>
    <w:next w:val="Normal"/>
    <w:uiPriority w:val="35"/>
    <w:unhideWhenUsed/>
    <w:qFormat/>
    <w:rsid w:val="001840E2"/>
    <w:pPr>
      <w:spacing w:after="200"/>
    </w:pPr>
    <w:rPr>
      <w:i/>
      <w:iCs/>
      <w:color w:val="1F497D" w:themeColor="text2"/>
      <w:sz w:val="18"/>
      <w:szCs w:val="18"/>
    </w:rPr>
  </w:style>
  <w:style w:type="paragraph" w:styleId="BalloonText">
    <w:name w:val="Balloon Text"/>
    <w:basedOn w:val="Normal"/>
    <w:link w:val="BalloonTextChar"/>
    <w:uiPriority w:val="99"/>
    <w:semiHidden/>
    <w:unhideWhenUsed/>
    <w:rsid w:val="006949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9E7"/>
    <w:rPr>
      <w:rFonts w:ascii="Segoe UI" w:hAnsi="Segoe UI" w:cs="Segoe UI"/>
      <w:sz w:val="18"/>
      <w:szCs w:val="18"/>
    </w:rPr>
  </w:style>
  <w:style w:type="paragraph" w:styleId="Revision">
    <w:name w:val="Revision"/>
    <w:hidden/>
    <w:uiPriority w:val="99"/>
    <w:semiHidden/>
    <w:rsid w:val="00507351"/>
    <w:pPr>
      <w:widowControl/>
    </w:pPr>
  </w:style>
  <w:style w:type="character" w:styleId="Emphasis">
    <w:name w:val="Emphasis"/>
    <w:basedOn w:val="DefaultParagraphFont"/>
    <w:uiPriority w:val="20"/>
    <w:qFormat/>
    <w:rsid w:val="00192410"/>
    <w:rPr>
      <w:i/>
      <w:iCs/>
    </w:rPr>
  </w:style>
  <w:style w:type="paragraph" w:styleId="Bibliography">
    <w:name w:val="Bibliography"/>
    <w:basedOn w:val="Normal"/>
    <w:next w:val="Normal"/>
    <w:uiPriority w:val="37"/>
    <w:unhideWhenUsed/>
    <w:rsid w:val="00A61B73"/>
    <w:pPr>
      <w:tabs>
        <w:tab w:val="left" w:pos="380"/>
      </w:tabs>
      <w:spacing w:after="240"/>
      <w:ind w:left="384" w:hanging="384"/>
    </w:pPr>
  </w:style>
  <w:style w:type="character" w:styleId="UnresolvedMention">
    <w:name w:val="Unresolved Mention"/>
    <w:basedOn w:val="DefaultParagraphFont"/>
    <w:uiPriority w:val="99"/>
    <w:semiHidden/>
    <w:unhideWhenUsed/>
    <w:rsid w:val="00A61B73"/>
    <w:rPr>
      <w:color w:val="605E5C"/>
      <w:shd w:val="clear" w:color="auto" w:fill="E1DFDD"/>
    </w:rPr>
  </w:style>
  <w:style w:type="paragraph" w:customStyle="1" w:styleId="CiteItBibliographyTitle">
    <w:name w:val="CiteIt Bibliography Title"/>
    <w:basedOn w:val="Normal"/>
    <w:link w:val="CiteItBibliographyTitleChar"/>
    <w:autoRedefine/>
    <w:qFormat/>
    <w:rsid w:val="006F2FD9"/>
    <w:pPr>
      <w:widowControl/>
      <w:spacing w:after="160" w:line="259" w:lineRule="auto"/>
      <w:jc w:val="center"/>
    </w:pPr>
    <w:rPr>
      <w:rFonts w:eastAsiaTheme="minorEastAsia"/>
      <w:b/>
      <w:bCs/>
      <w:sz w:val="32"/>
      <w:szCs w:val="23"/>
    </w:rPr>
  </w:style>
  <w:style w:type="character" w:customStyle="1" w:styleId="CiteItBibliographyTitleChar">
    <w:name w:val="CiteIt Bibliography Title Char"/>
    <w:basedOn w:val="DefaultParagraphFont"/>
    <w:link w:val="CiteItBibliographyTitle"/>
    <w:rsid w:val="006F2FD9"/>
    <w:rPr>
      <w:rFonts w:eastAsiaTheme="minorEastAsia"/>
      <w:b/>
      <w:bCs/>
      <w:sz w:val="32"/>
      <w:szCs w:val="23"/>
    </w:rPr>
  </w:style>
  <w:style w:type="table" w:styleId="TableGrid">
    <w:name w:val="Table Grid"/>
    <w:basedOn w:val="TableNormal"/>
    <w:uiPriority w:val="39"/>
    <w:rsid w:val="00501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018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8385">
      <w:bodyDiv w:val="1"/>
      <w:marLeft w:val="0"/>
      <w:marRight w:val="0"/>
      <w:marTop w:val="0"/>
      <w:marBottom w:val="0"/>
      <w:divBdr>
        <w:top w:val="none" w:sz="0" w:space="0" w:color="auto"/>
        <w:left w:val="none" w:sz="0" w:space="0" w:color="auto"/>
        <w:bottom w:val="none" w:sz="0" w:space="0" w:color="auto"/>
        <w:right w:val="none" w:sz="0" w:space="0" w:color="auto"/>
      </w:divBdr>
    </w:div>
    <w:div w:id="71779109">
      <w:bodyDiv w:val="1"/>
      <w:marLeft w:val="0"/>
      <w:marRight w:val="0"/>
      <w:marTop w:val="0"/>
      <w:marBottom w:val="0"/>
      <w:divBdr>
        <w:top w:val="none" w:sz="0" w:space="0" w:color="auto"/>
        <w:left w:val="none" w:sz="0" w:space="0" w:color="auto"/>
        <w:bottom w:val="none" w:sz="0" w:space="0" w:color="auto"/>
        <w:right w:val="none" w:sz="0" w:space="0" w:color="auto"/>
      </w:divBdr>
      <w:divsChild>
        <w:div w:id="1204826339">
          <w:marLeft w:val="0"/>
          <w:marRight w:val="0"/>
          <w:marTop w:val="0"/>
          <w:marBottom w:val="0"/>
          <w:divBdr>
            <w:top w:val="none" w:sz="0" w:space="0" w:color="auto"/>
            <w:left w:val="none" w:sz="0" w:space="0" w:color="auto"/>
            <w:bottom w:val="none" w:sz="0" w:space="0" w:color="auto"/>
            <w:right w:val="none" w:sz="0" w:space="0" w:color="auto"/>
          </w:divBdr>
          <w:divsChild>
            <w:div w:id="1651326935">
              <w:marLeft w:val="0"/>
              <w:marRight w:val="0"/>
              <w:marTop w:val="0"/>
              <w:marBottom w:val="0"/>
              <w:divBdr>
                <w:top w:val="none" w:sz="0" w:space="0" w:color="auto"/>
                <w:left w:val="none" w:sz="0" w:space="0" w:color="auto"/>
                <w:bottom w:val="none" w:sz="0" w:space="0" w:color="auto"/>
                <w:right w:val="none" w:sz="0" w:space="0" w:color="auto"/>
              </w:divBdr>
              <w:divsChild>
                <w:div w:id="20256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6470">
      <w:bodyDiv w:val="1"/>
      <w:marLeft w:val="0"/>
      <w:marRight w:val="0"/>
      <w:marTop w:val="0"/>
      <w:marBottom w:val="0"/>
      <w:divBdr>
        <w:top w:val="none" w:sz="0" w:space="0" w:color="auto"/>
        <w:left w:val="none" w:sz="0" w:space="0" w:color="auto"/>
        <w:bottom w:val="none" w:sz="0" w:space="0" w:color="auto"/>
        <w:right w:val="none" w:sz="0" w:space="0" w:color="auto"/>
      </w:divBdr>
      <w:divsChild>
        <w:div w:id="1152909939">
          <w:marLeft w:val="0"/>
          <w:marRight w:val="0"/>
          <w:marTop w:val="0"/>
          <w:marBottom w:val="0"/>
          <w:divBdr>
            <w:top w:val="none" w:sz="0" w:space="0" w:color="auto"/>
            <w:left w:val="none" w:sz="0" w:space="0" w:color="auto"/>
            <w:bottom w:val="none" w:sz="0" w:space="0" w:color="auto"/>
            <w:right w:val="none" w:sz="0" w:space="0" w:color="auto"/>
          </w:divBdr>
          <w:divsChild>
            <w:div w:id="478612963">
              <w:marLeft w:val="0"/>
              <w:marRight w:val="0"/>
              <w:marTop w:val="0"/>
              <w:marBottom w:val="0"/>
              <w:divBdr>
                <w:top w:val="none" w:sz="0" w:space="0" w:color="auto"/>
                <w:left w:val="none" w:sz="0" w:space="0" w:color="auto"/>
                <w:bottom w:val="none" w:sz="0" w:space="0" w:color="auto"/>
                <w:right w:val="none" w:sz="0" w:space="0" w:color="auto"/>
              </w:divBdr>
              <w:divsChild>
                <w:div w:id="1917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91588">
      <w:bodyDiv w:val="1"/>
      <w:marLeft w:val="0"/>
      <w:marRight w:val="0"/>
      <w:marTop w:val="0"/>
      <w:marBottom w:val="0"/>
      <w:divBdr>
        <w:top w:val="none" w:sz="0" w:space="0" w:color="auto"/>
        <w:left w:val="none" w:sz="0" w:space="0" w:color="auto"/>
        <w:bottom w:val="none" w:sz="0" w:space="0" w:color="auto"/>
        <w:right w:val="none" w:sz="0" w:space="0" w:color="auto"/>
      </w:divBdr>
      <w:divsChild>
        <w:div w:id="1356076668">
          <w:marLeft w:val="0"/>
          <w:marRight w:val="0"/>
          <w:marTop w:val="0"/>
          <w:marBottom w:val="0"/>
          <w:divBdr>
            <w:top w:val="none" w:sz="0" w:space="0" w:color="auto"/>
            <w:left w:val="none" w:sz="0" w:space="0" w:color="auto"/>
            <w:bottom w:val="none" w:sz="0" w:space="0" w:color="auto"/>
            <w:right w:val="none" w:sz="0" w:space="0" w:color="auto"/>
          </w:divBdr>
          <w:divsChild>
            <w:div w:id="1282420284">
              <w:marLeft w:val="0"/>
              <w:marRight w:val="0"/>
              <w:marTop w:val="0"/>
              <w:marBottom w:val="0"/>
              <w:divBdr>
                <w:top w:val="none" w:sz="0" w:space="0" w:color="auto"/>
                <w:left w:val="none" w:sz="0" w:space="0" w:color="auto"/>
                <w:bottom w:val="none" w:sz="0" w:space="0" w:color="auto"/>
                <w:right w:val="none" w:sz="0" w:space="0" w:color="auto"/>
              </w:divBdr>
              <w:divsChild>
                <w:div w:id="9946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43080">
      <w:bodyDiv w:val="1"/>
      <w:marLeft w:val="0"/>
      <w:marRight w:val="0"/>
      <w:marTop w:val="0"/>
      <w:marBottom w:val="0"/>
      <w:divBdr>
        <w:top w:val="none" w:sz="0" w:space="0" w:color="auto"/>
        <w:left w:val="none" w:sz="0" w:space="0" w:color="auto"/>
        <w:bottom w:val="none" w:sz="0" w:space="0" w:color="auto"/>
        <w:right w:val="none" w:sz="0" w:space="0" w:color="auto"/>
      </w:divBdr>
      <w:divsChild>
        <w:div w:id="1164929726">
          <w:marLeft w:val="0"/>
          <w:marRight w:val="0"/>
          <w:marTop w:val="0"/>
          <w:marBottom w:val="0"/>
          <w:divBdr>
            <w:top w:val="none" w:sz="0" w:space="0" w:color="auto"/>
            <w:left w:val="none" w:sz="0" w:space="0" w:color="auto"/>
            <w:bottom w:val="none" w:sz="0" w:space="0" w:color="auto"/>
            <w:right w:val="none" w:sz="0" w:space="0" w:color="auto"/>
          </w:divBdr>
          <w:divsChild>
            <w:div w:id="114718898">
              <w:marLeft w:val="0"/>
              <w:marRight w:val="0"/>
              <w:marTop w:val="0"/>
              <w:marBottom w:val="0"/>
              <w:divBdr>
                <w:top w:val="none" w:sz="0" w:space="0" w:color="auto"/>
                <w:left w:val="none" w:sz="0" w:space="0" w:color="auto"/>
                <w:bottom w:val="none" w:sz="0" w:space="0" w:color="auto"/>
                <w:right w:val="none" w:sz="0" w:space="0" w:color="auto"/>
              </w:divBdr>
              <w:divsChild>
                <w:div w:id="175777642">
                  <w:marLeft w:val="0"/>
                  <w:marRight w:val="0"/>
                  <w:marTop w:val="0"/>
                  <w:marBottom w:val="0"/>
                  <w:divBdr>
                    <w:top w:val="none" w:sz="0" w:space="0" w:color="auto"/>
                    <w:left w:val="none" w:sz="0" w:space="0" w:color="auto"/>
                    <w:bottom w:val="none" w:sz="0" w:space="0" w:color="auto"/>
                    <w:right w:val="none" w:sz="0" w:space="0" w:color="auto"/>
                  </w:divBdr>
                  <w:divsChild>
                    <w:div w:id="1596860479">
                      <w:marLeft w:val="0"/>
                      <w:marRight w:val="0"/>
                      <w:marTop w:val="0"/>
                      <w:marBottom w:val="0"/>
                      <w:divBdr>
                        <w:top w:val="none" w:sz="0" w:space="0" w:color="auto"/>
                        <w:left w:val="none" w:sz="0" w:space="0" w:color="auto"/>
                        <w:bottom w:val="none" w:sz="0" w:space="0" w:color="auto"/>
                        <w:right w:val="none" w:sz="0" w:space="0" w:color="auto"/>
                      </w:divBdr>
                    </w:div>
                  </w:divsChild>
                </w:div>
                <w:div w:id="272984896">
                  <w:marLeft w:val="0"/>
                  <w:marRight w:val="0"/>
                  <w:marTop w:val="0"/>
                  <w:marBottom w:val="0"/>
                  <w:divBdr>
                    <w:top w:val="none" w:sz="0" w:space="0" w:color="auto"/>
                    <w:left w:val="none" w:sz="0" w:space="0" w:color="auto"/>
                    <w:bottom w:val="none" w:sz="0" w:space="0" w:color="auto"/>
                    <w:right w:val="none" w:sz="0" w:space="0" w:color="auto"/>
                  </w:divBdr>
                  <w:divsChild>
                    <w:div w:id="401756029">
                      <w:marLeft w:val="0"/>
                      <w:marRight w:val="0"/>
                      <w:marTop w:val="0"/>
                      <w:marBottom w:val="0"/>
                      <w:divBdr>
                        <w:top w:val="none" w:sz="0" w:space="0" w:color="auto"/>
                        <w:left w:val="none" w:sz="0" w:space="0" w:color="auto"/>
                        <w:bottom w:val="none" w:sz="0" w:space="0" w:color="auto"/>
                        <w:right w:val="none" w:sz="0" w:space="0" w:color="auto"/>
                      </w:divBdr>
                    </w:div>
                  </w:divsChild>
                </w:div>
                <w:div w:id="1112820507">
                  <w:marLeft w:val="0"/>
                  <w:marRight w:val="0"/>
                  <w:marTop w:val="0"/>
                  <w:marBottom w:val="0"/>
                  <w:divBdr>
                    <w:top w:val="none" w:sz="0" w:space="0" w:color="auto"/>
                    <w:left w:val="none" w:sz="0" w:space="0" w:color="auto"/>
                    <w:bottom w:val="none" w:sz="0" w:space="0" w:color="auto"/>
                    <w:right w:val="none" w:sz="0" w:space="0" w:color="auto"/>
                  </w:divBdr>
                  <w:divsChild>
                    <w:div w:id="1405714326">
                      <w:marLeft w:val="0"/>
                      <w:marRight w:val="0"/>
                      <w:marTop w:val="0"/>
                      <w:marBottom w:val="0"/>
                      <w:divBdr>
                        <w:top w:val="none" w:sz="0" w:space="0" w:color="auto"/>
                        <w:left w:val="none" w:sz="0" w:space="0" w:color="auto"/>
                        <w:bottom w:val="none" w:sz="0" w:space="0" w:color="auto"/>
                        <w:right w:val="none" w:sz="0" w:space="0" w:color="auto"/>
                      </w:divBdr>
                    </w:div>
                  </w:divsChild>
                </w:div>
                <w:div w:id="1800681953">
                  <w:marLeft w:val="0"/>
                  <w:marRight w:val="0"/>
                  <w:marTop w:val="0"/>
                  <w:marBottom w:val="0"/>
                  <w:divBdr>
                    <w:top w:val="none" w:sz="0" w:space="0" w:color="auto"/>
                    <w:left w:val="none" w:sz="0" w:space="0" w:color="auto"/>
                    <w:bottom w:val="none" w:sz="0" w:space="0" w:color="auto"/>
                    <w:right w:val="none" w:sz="0" w:space="0" w:color="auto"/>
                  </w:divBdr>
                  <w:divsChild>
                    <w:div w:id="2757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2816">
              <w:marLeft w:val="0"/>
              <w:marRight w:val="0"/>
              <w:marTop w:val="0"/>
              <w:marBottom w:val="0"/>
              <w:divBdr>
                <w:top w:val="none" w:sz="0" w:space="0" w:color="auto"/>
                <w:left w:val="none" w:sz="0" w:space="0" w:color="auto"/>
                <w:bottom w:val="none" w:sz="0" w:space="0" w:color="auto"/>
                <w:right w:val="none" w:sz="0" w:space="0" w:color="auto"/>
              </w:divBdr>
              <w:divsChild>
                <w:div w:id="1939363991">
                  <w:marLeft w:val="0"/>
                  <w:marRight w:val="0"/>
                  <w:marTop w:val="0"/>
                  <w:marBottom w:val="0"/>
                  <w:divBdr>
                    <w:top w:val="none" w:sz="0" w:space="0" w:color="auto"/>
                    <w:left w:val="none" w:sz="0" w:space="0" w:color="auto"/>
                    <w:bottom w:val="none" w:sz="0" w:space="0" w:color="auto"/>
                    <w:right w:val="none" w:sz="0" w:space="0" w:color="auto"/>
                  </w:divBdr>
                </w:div>
              </w:divsChild>
            </w:div>
            <w:div w:id="2067339057">
              <w:marLeft w:val="0"/>
              <w:marRight w:val="0"/>
              <w:marTop w:val="0"/>
              <w:marBottom w:val="0"/>
              <w:divBdr>
                <w:top w:val="none" w:sz="0" w:space="0" w:color="auto"/>
                <w:left w:val="none" w:sz="0" w:space="0" w:color="auto"/>
                <w:bottom w:val="none" w:sz="0" w:space="0" w:color="auto"/>
                <w:right w:val="none" w:sz="0" w:space="0" w:color="auto"/>
              </w:divBdr>
              <w:divsChild>
                <w:div w:id="17089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16258">
      <w:bodyDiv w:val="1"/>
      <w:marLeft w:val="0"/>
      <w:marRight w:val="0"/>
      <w:marTop w:val="0"/>
      <w:marBottom w:val="0"/>
      <w:divBdr>
        <w:top w:val="none" w:sz="0" w:space="0" w:color="auto"/>
        <w:left w:val="none" w:sz="0" w:space="0" w:color="auto"/>
        <w:bottom w:val="none" w:sz="0" w:space="0" w:color="auto"/>
        <w:right w:val="none" w:sz="0" w:space="0" w:color="auto"/>
      </w:divBdr>
    </w:div>
    <w:div w:id="772438699">
      <w:bodyDiv w:val="1"/>
      <w:marLeft w:val="0"/>
      <w:marRight w:val="0"/>
      <w:marTop w:val="0"/>
      <w:marBottom w:val="0"/>
      <w:divBdr>
        <w:top w:val="none" w:sz="0" w:space="0" w:color="auto"/>
        <w:left w:val="none" w:sz="0" w:space="0" w:color="auto"/>
        <w:bottom w:val="none" w:sz="0" w:space="0" w:color="auto"/>
        <w:right w:val="none" w:sz="0" w:space="0" w:color="auto"/>
      </w:divBdr>
    </w:div>
    <w:div w:id="813595998">
      <w:bodyDiv w:val="1"/>
      <w:marLeft w:val="0"/>
      <w:marRight w:val="0"/>
      <w:marTop w:val="0"/>
      <w:marBottom w:val="0"/>
      <w:divBdr>
        <w:top w:val="none" w:sz="0" w:space="0" w:color="auto"/>
        <w:left w:val="none" w:sz="0" w:space="0" w:color="auto"/>
        <w:bottom w:val="none" w:sz="0" w:space="0" w:color="auto"/>
        <w:right w:val="none" w:sz="0" w:space="0" w:color="auto"/>
      </w:divBdr>
    </w:div>
    <w:div w:id="816727724">
      <w:bodyDiv w:val="1"/>
      <w:marLeft w:val="0"/>
      <w:marRight w:val="0"/>
      <w:marTop w:val="0"/>
      <w:marBottom w:val="0"/>
      <w:divBdr>
        <w:top w:val="none" w:sz="0" w:space="0" w:color="auto"/>
        <w:left w:val="none" w:sz="0" w:space="0" w:color="auto"/>
        <w:bottom w:val="none" w:sz="0" w:space="0" w:color="auto"/>
        <w:right w:val="none" w:sz="0" w:space="0" w:color="auto"/>
      </w:divBdr>
      <w:divsChild>
        <w:div w:id="815756110">
          <w:marLeft w:val="0"/>
          <w:marRight w:val="0"/>
          <w:marTop w:val="0"/>
          <w:marBottom w:val="0"/>
          <w:divBdr>
            <w:top w:val="none" w:sz="0" w:space="0" w:color="auto"/>
            <w:left w:val="none" w:sz="0" w:space="0" w:color="auto"/>
            <w:bottom w:val="none" w:sz="0" w:space="0" w:color="auto"/>
            <w:right w:val="none" w:sz="0" w:space="0" w:color="auto"/>
          </w:divBdr>
          <w:divsChild>
            <w:div w:id="1829977470">
              <w:marLeft w:val="0"/>
              <w:marRight w:val="0"/>
              <w:marTop w:val="0"/>
              <w:marBottom w:val="0"/>
              <w:divBdr>
                <w:top w:val="none" w:sz="0" w:space="0" w:color="auto"/>
                <w:left w:val="none" w:sz="0" w:space="0" w:color="auto"/>
                <w:bottom w:val="none" w:sz="0" w:space="0" w:color="auto"/>
                <w:right w:val="none" w:sz="0" w:space="0" w:color="auto"/>
              </w:divBdr>
              <w:divsChild>
                <w:div w:id="11310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27320">
      <w:bodyDiv w:val="1"/>
      <w:marLeft w:val="0"/>
      <w:marRight w:val="0"/>
      <w:marTop w:val="0"/>
      <w:marBottom w:val="0"/>
      <w:divBdr>
        <w:top w:val="none" w:sz="0" w:space="0" w:color="auto"/>
        <w:left w:val="none" w:sz="0" w:space="0" w:color="auto"/>
        <w:bottom w:val="none" w:sz="0" w:space="0" w:color="auto"/>
        <w:right w:val="none" w:sz="0" w:space="0" w:color="auto"/>
      </w:divBdr>
    </w:div>
    <w:div w:id="963731821">
      <w:bodyDiv w:val="1"/>
      <w:marLeft w:val="0"/>
      <w:marRight w:val="0"/>
      <w:marTop w:val="0"/>
      <w:marBottom w:val="0"/>
      <w:divBdr>
        <w:top w:val="none" w:sz="0" w:space="0" w:color="auto"/>
        <w:left w:val="none" w:sz="0" w:space="0" w:color="auto"/>
        <w:bottom w:val="none" w:sz="0" w:space="0" w:color="auto"/>
        <w:right w:val="none" w:sz="0" w:space="0" w:color="auto"/>
      </w:divBdr>
      <w:divsChild>
        <w:div w:id="2034649471">
          <w:marLeft w:val="0"/>
          <w:marRight w:val="0"/>
          <w:marTop w:val="0"/>
          <w:marBottom w:val="0"/>
          <w:divBdr>
            <w:top w:val="none" w:sz="0" w:space="0" w:color="auto"/>
            <w:left w:val="none" w:sz="0" w:space="0" w:color="auto"/>
            <w:bottom w:val="none" w:sz="0" w:space="0" w:color="auto"/>
            <w:right w:val="none" w:sz="0" w:space="0" w:color="auto"/>
          </w:divBdr>
          <w:divsChild>
            <w:div w:id="1718704364">
              <w:marLeft w:val="0"/>
              <w:marRight w:val="0"/>
              <w:marTop w:val="0"/>
              <w:marBottom w:val="0"/>
              <w:divBdr>
                <w:top w:val="none" w:sz="0" w:space="0" w:color="auto"/>
                <w:left w:val="none" w:sz="0" w:space="0" w:color="auto"/>
                <w:bottom w:val="none" w:sz="0" w:space="0" w:color="auto"/>
                <w:right w:val="none" w:sz="0" w:space="0" w:color="auto"/>
              </w:divBdr>
              <w:divsChild>
                <w:div w:id="4859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12167">
      <w:bodyDiv w:val="1"/>
      <w:marLeft w:val="0"/>
      <w:marRight w:val="0"/>
      <w:marTop w:val="0"/>
      <w:marBottom w:val="0"/>
      <w:divBdr>
        <w:top w:val="none" w:sz="0" w:space="0" w:color="auto"/>
        <w:left w:val="none" w:sz="0" w:space="0" w:color="auto"/>
        <w:bottom w:val="none" w:sz="0" w:space="0" w:color="auto"/>
        <w:right w:val="none" w:sz="0" w:space="0" w:color="auto"/>
      </w:divBdr>
    </w:div>
    <w:div w:id="1292898961">
      <w:bodyDiv w:val="1"/>
      <w:marLeft w:val="0"/>
      <w:marRight w:val="0"/>
      <w:marTop w:val="0"/>
      <w:marBottom w:val="0"/>
      <w:divBdr>
        <w:top w:val="none" w:sz="0" w:space="0" w:color="auto"/>
        <w:left w:val="none" w:sz="0" w:space="0" w:color="auto"/>
        <w:bottom w:val="none" w:sz="0" w:space="0" w:color="auto"/>
        <w:right w:val="none" w:sz="0" w:space="0" w:color="auto"/>
      </w:divBdr>
      <w:divsChild>
        <w:div w:id="2026832351">
          <w:marLeft w:val="0"/>
          <w:marRight w:val="0"/>
          <w:marTop w:val="0"/>
          <w:marBottom w:val="0"/>
          <w:divBdr>
            <w:top w:val="none" w:sz="0" w:space="0" w:color="auto"/>
            <w:left w:val="none" w:sz="0" w:space="0" w:color="auto"/>
            <w:bottom w:val="none" w:sz="0" w:space="0" w:color="auto"/>
            <w:right w:val="none" w:sz="0" w:space="0" w:color="auto"/>
          </w:divBdr>
          <w:divsChild>
            <w:div w:id="1908955999">
              <w:marLeft w:val="0"/>
              <w:marRight w:val="0"/>
              <w:marTop w:val="0"/>
              <w:marBottom w:val="0"/>
              <w:divBdr>
                <w:top w:val="none" w:sz="0" w:space="0" w:color="auto"/>
                <w:left w:val="none" w:sz="0" w:space="0" w:color="auto"/>
                <w:bottom w:val="none" w:sz="0" w:space="0" w:color="auto"/>
                <w:right w:val="none" w:sz="0" w:space="0" w:color="auto"/>
              </w:divBdr>
              <w:divsChild>
                <w:div w:id="19050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3385">
      <w:bodyDiv w:val="1"/>
      <w:marLeft w:val="0"/>
      <w:marRight w:val="0"/>
      <w:marTop w:val="0"/>
      <w:marBottom w:val="0"/>
      <w:divBdr>
        <w:top w:val="none" w:sz="0" w:space="0" w:color="auto"/>
        <w:left w:val="none" w:sz="0" w:space="0" w:color="auto"/>
        <w:bottom w:val="none" w:sz="0" w:space="0" w:color="auto"/>
        <w:right w:val="none" w:sz="0" w:space="0" w:color="auto"/>
      </w:divBdr>
    </w:div>
    <w:div w:id="1486511577">
      <w:bodyDiv w:val="1"/>
      <w:marLeft w:val="0"/>
      <w:marRight w:val="0"/>
      <w:marTop w:val="0"/>
      <w:marBottom w:val="0"/>
      <w:divBdr>
        <w:top w:val="none" w:sz="0" w:space="0" w:color="auto"/>
        <w:left w:val="none" w:sz="0" w:space="0" w:color="auto"/>
        <w:bottom w:val="none" w:sz="0" w:space="0" w:color="auto"/>
        <w:right w:val="none" w:sz="0" w:space="0" w:color="auto"/>
      </w:divBdr>
      <w:divsChild>
        <w:div w:id="1973056155">
          <w:marLeft w:val="0"/>
          <w:marRight w:val="0"/>
          <w:marTop w:val="0"/>
          <w:marBottom w:val="0"/>
          <w:divBdr>
            <w:top w:val="none" w:sz="0" w:space="0" w:color="auto"/>
            <w:left w:val="none" w:sz="0" w:space="0" w:color="auto"/>
            <w:bottom w:val="none" w:sz="0" w:space="0" w:color="auto"/>
            <w:right w:val="none" w:sz="0" w:space="0" w:color="auto"/>
          </w:divBdr>
          <w:divsChild>
            <w:div w:id="2032025547">
              <w:marLeft w:val="0"/>
              <w:marRight w:val="0"/>
              <w:marTop w:val="0"/>
              <w:marBottom w:val="0"/>
              <w:divBdr>
                <w:top w:val="none" w:sz="0" w:space="0" w:color="auto"/>
                <w:left w:val="none" w:sz="0" w:space="0" w:color="auto"/>
                <w:bottom w:val="none" w:sz="0" w:space="0" w:color="auto"/>
                <w:right w:val="none" w:sz="0" w:space="0" w:color="auto"/>
              </w:divBdr>
              <w:divsChild>
                <w:div w:id="17023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90934">
      <w:bodyDiv w:val="1"/>
      <w:marLeft w:val="0"/>
      <w:marRight w:val="0"/>
      <w:marTop w:val="0"/>
      <w:marBottom w:val="0"/>
      <w:divBdr>
        <w:top w:val="none" w:sz="0" w:space="0" w:color="auto"/>
        <w:left w:val="none" w:sz="0" w:space="0" w:color="auto"/>
        <w:bottom w:val="none" w:sz="0" w:space="0" w:color="auto"/>
        <w:right w:val="none" w:sz="0" w:space="0" w:color="auto"/>
      </w:divBdr>
      <w:divsChild>
        <w:div w:id="1958640998">
          <w:marLeft w:val="0"/>
          <w:marRight w:val="0"/>
          <w:marTop w:val="0"/>
          <w:marBottom w:val="0"/>
          <w:divBdr>
            <w:top w:val="none" w:sz="0" w:space="0" w:color="auto"/>
            <w:left w:val="none" w:sz="0" w:space="0" w:color="auto"/>
            <w:bottom w:val="none" w:sz="0" w:space="0" w:color="auto"/>
            <w:right w:val="none" w:sz="0" w:space="0" w:color="auto"/>
          </w:divBdr>
          <w:divsChild>
            <w:div w:id="1273825804">
              <w:marLeft w:val="0"/>
              <w:marRight w:val="0"/>
              <w:marTop w:val="0"/>
              <w:marBottom w:val="0"/>
              <w:divBdr>
                <w:top w:val="none" w:sz="0" w:space="0" w:color="auto"/>
                <w:left w:val="none" w:sz="0" w:space="0" w:color="auto"/>
                <w:bottom w:val="none" w:sz="0" w:space="0" w:color="auto"/>
                <w:right w:val="none" w:sz="0" w:space="0" w:color="auto"/>
              </w:divBdr>
              <w:divsChild>
                <w:div w:id="301466901">
                  <w:marLeft w:val="0"/>
                  <w:marRight w:val="0"/>
                  <w:marTop w:val="0"/>
                  <w:marBottom w:val="0"/>
                  <w:divBdr>
                    <w:top w:val="none" w:sz="0" w:space="0" w:color="auto"/>
                    <w:left w:val="none" w:sz="0" w:space="0" w:color="auto"/>
                    <w:bottom w:val="none" w:sz="0" w:space="0" w:color="auto"/>
                    <w:right w:val="none" w:sz="0" w:space="0" w:color="auto"/>
                  </w:divBdr>
                  <w:divsChild>
                    <w:div w:id="1039746554">
                      <w:marLeft w:val="0"/>
                      <w:marRight w:val="0"/>
                      <w:marTop w:val="0"/>
                      <w:marBottom w:val="0"/>
                      <w:divBdr>
                        <w:top w:val="none" w:sz="0" w:space="0" w:color="auto"/>
                        <w:left w:val="none" w:sz="0" w:space="0" w:color="auto"/>
                        <w:bottom w:val="none" w:sz="0" w:space="0" w:color="auto"/>
                        <w:right w:val="none" w:sz="0" w:space="0" w:color="auto"/>
                      </w:divBdr>
                    </w:div>
                  </w:divsChild>
                </w:div>
                <w:div w:id="1594629043">
                  <w:marLeft w:val="0"/>
                  <w:marRight w:val="0"/>
                  <w:marTop w:val="0"/>
                  <w:marBottom w:val="0"/>
                  <w:divBdr>
                    <w:top w:val="none" w:sz="0" w:space="0" w:color="auto"/>
                    <w:left w:val="none" w:sz="0" w:space="0" w:color="auto"/>
                    <w:bottom w:val="none" w:sz="0" w:space="0" w:color="auto"/>
                    <w:right w:val="none" w:sz="0" w:space="0" w:color="auto"/>
                  </w:divBdr>
                  <w:divsChild>
                    <w:div w:id="878128490">
                      <w:marLeft w:val="0"/>
                      <w:marRight w:val="0"/>
                      <w:marTop w:val="0"/>
                      <w:marBottom w:val="0"/>
                      <w:divBdr>
                        <w:top w:val="none" w:sz="0" w:space="0" w:color="auto"/>
                        <w:left w:val="none" w:sz="0" w:space="0" w:color="auto"/>
                        <w:bottom w:val="none" w:sz="0" w:space="0" w:color="auto"/>
                        <w:right w:val="none" w:sz="0" w:space="0" w:color="auto"/>
                      </w:divBdr>
                    </w:div>
                  </w:divsChild>
                </w:div>
                <w:div w:id="2017422499">
                  <w:marLeft w:val="0"/>
                  <w:marRight w:val="0"/>
                  <w:marTop w:val="0"/>
                  <w:marBottom w:val="0"/>
                  <w:divBdr>
                    <w:top w:val="none" w:sz="0" w:space="0" w:color="auto"/>
                    <w:left w:val="none" w:sz="0" w:space="0" w:color="auto"/>
                    <w:bottom w:val="none" w:sz="0" w:space="0" w:color="auto"/>
                    <w:right w:val="none" w:sz="0" w:space="0" w:color="auto"/>
                  </w:divBdr>
                  <w:divsChild>
                    <w:div w:id="2053118267">
                      <w:marLeft w:val="0"/>
                      <w:marRight w:val="0"/>
                      <w:marTop w:val="0"/>
                      <w:marBottom w:val="0"/>
                      <w:divBdr>
                        <w:top w:val="none" w:sz="0" w:space="0" w:color="auto"/>
                        <w:left w:val="none" w:sz="0" w:space="0" w:color="auto"/>
                        <w:bottom w:val="none" w:sz="0" w:space="0" w:color="auto"/>
                        <w:right w:val="none" w:sz="0" w:space="0" w:color="auto"/>
                      </w:divBdr>
                    </w:div>
                  </w:divsChild>
                </w:div>
                <w:div w:id="2106534249">
                  <w:marLeft w:val="0"/>
                  <w:marRight w:val="0"/>
                  <w:marTop w:val="0"/>
                  <w:marBottom w:val="0"/>
                  <w:divBdr>
                    <w:top w:val="none" w:sz="0" w:space="0" w:color="auto"/>
                    <w:left w:val="none" w:sz="0" w:space="0" w:color="auto"/>
                    <w:bottom w:val="none" w:sz="0" w:space="0" w:color="auto"/>
                    <w:right w:val="none" w:sz="0" w:space="0" w:color="auto"/>
                  </w:divBdr>
                  <w:divsChild>
                    <w:div w:id="9410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73513">
      <w:bodyDiv w:val="1"/>
      <w:marLeft w:val="0"/>
      <w:marRight w:val="0"/>
      <w:marTop w:val="0"/>
      <w:marBottom w:val="0"/>
      <w:divBdr>
        <w:top w:val="none" w:sz="0" w:space="0" w:color="auto"/>
        <w:left w:val="none" w:sz="0" w:space="0" w:color="auto"/>
        <w:bottom w:val="none" w:sz="0" w:space="0" w:color="auto"/>
        <w:right w:val="none" w:sz="0" w:space="0" w:color="auto"/>
      </w:divBdr>
      <w:divsChild>
        <w:div w:id="840043670">
          <w:marLeft w:val="0"/>
          <w:marRight w:val="0"/>
          <w:marTop w:val="0"/>
          <w:marBottom w:val="0"/>
          <w:divBdr>
            <w:top w:val="none" w:sz="0" w:space="0" w:color="auto"/>
            <w:left w:val="none" w:sz="0" w:space="0" w:color="auto"/>
            <w:bottom w:val="none" w:sz="0" w:space="0" w:color="auto"/>
            <w:right w:val="none" w:sz="0" w:space="0" w:color="auto"/>
          </w:divBdr>
          <w:divsChild>
            <w:div w:id="1912734648">
              <w:marLeft w:val="0"/>
              <w:marRight w:val="0"/>
              <w:marTop w:val="0"/>
              <w:marBottom w:val="0"/>
              <w:divBdr>
                <w:top w:val="none" w:sz="0" w:space="0" w:color="auto"/>
                <w:left w:val="none" w:sz="0" w:space="0" w:color="auto"/>
                <w:bottom w:val="none" w:sz="0" w:space="0" w:color="auto"/>
                <w:right w:val="none" w:sz="0" w:space="0" w:color="auto"/>
              </w:divBdr>
              <w:divsChild>
                <w:div w:id="1628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16599">
      <w:bodyDiv w:val="1"/>
      <w:marLeft w:val="0"/>
      <w:marRight w:val="0"/>
      <w:marTop w:val="0"/>
      <w:marBottom w:val="0"/>
      <w:divBdr>
        <w:top w:val="none" w:sz="0" w:space="0" w:color="auto"/>
        <w:left w:val="none" w:sz="0" w:space="0" w:color="auto"/>
        <w:bottom w:val="none" w:sz="0" w:space="0" w:color="auto"/>
        <w:right w:val="none" w:sz="0" w:space="0" w:color="auto"/>
      </w:divBdr>
      <w:divsChild>
        <w:div w:id="625547985">
          <w:marLeft w:val="0"/>
          <w:marRight w:val="0"/>
          <w:marTop w:val="0"/>
          <w:marBottom w:val="0"/>
          <w:divBdr>
            <w:top w:val="none" w:sz="0" w:space="0" w:color="auto"/>
            <w:left w:val="none" w:sz="0" w:space="0" w:color="auto"/>
            <w:bottom w:val="none" w:sz="0" w:space="0" w:color="auto"/>
            <w:right w:val="none" w:sz="0" w:space="0" w:color="auto"/>
          </w:divBdr>
          <w:divsChild>
            <w:div w:id="924221139">
              <w:marLeft w:val="0"/>
              <w:marRight w:val="0"/>
              <w:marTop w:val="0"/>
              <w:marBottom w:val="0"/>
              <w:divBdr>
                <w:top w:val="none" w:sz="0" w:space="0" w:color="auto"/>
                <w:left w:val="none" w:sz="0" w:space="0" w:color="auto"/>
                <w:bottom w:val="none" w:sz="0" w:space="0" w:color="auto"/>
                <w:right w:val="none" w:sz="0" w:space="0" w:color="auto"/>
              </w:divBdr>
              <w:divsChild>
                <w:div w:id="965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18982">
      <w:bodyDiv w:val="1"/>
      <w:marLeft w:val="0"/>
      <w:marRight w:val="0"/>
      <w:marTop w:val="0"/>
      <w:marBottom w:val="0"/>
      <w:divBdr>
        <w:top w:val="none" w:sz="0" w:space="0" w:color="auto"/>
        <w:left w:val="none" w:sz="0" w:space="0" w:color="auto"/>
        <w:bottom w:val="none" w:sz="0" w:space="0" w:color="auto"/>
        <w:right w:val="none" w:sz="0" w:space="0" w:color="auto"/>
      </w:divBdr>
      <w:divsChild>
        <w:div w:id="1742752345">
          <w:marLeft w:val="0"/>
          <w:marRight w:val="0"/>
          <w:marTop w:val="0"/>
          <w:marBottom w:val="0"/>
          <w:divBdr>
            <w:top w:val="none" w:sz="0" w:space="0" w:color="auto"/>
            <w:left w:val="none" w:sz="0" w:space="0" w:color="auto"/>
            <w:bottom w:val="none" w:sz="0" w:space="0" w:color="auto"/>
            <w:right w:val="none" w:sz="0" w:space="0" w:color="auto"/>
          </w:divBdr>
          <w:divsChild>
            <w:div w:id="164395263">
              <w:marLeft w:val="0"/>
              <w:marRight w:val="0"/>
              <w:marTop w:val="0"/>
              <w:marBottom w:val="0"/>
              <w:divBdr>
                <w:top w:val="none" w:sz="0" w:space="0" w:color="auto"/>
                <w:left w:val="none" w:sz="0" w:space="0" w:color="auto"/>
                <w:bottom w:val="none" w:sz="0" w:space="0" w:color="auto"/>
                <w:right w:val="none" w:sz="0" w:space="0" w:color="auto"/>
              </w:divBdr>
              <w:divsChild>
                <w:div w:id="8065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3678">
      <w:bodyDiv w:val="1"/>
      <w:marLeft w:val="0"/>
      <w:marRight w:val="0"/>
      <w:marTop w:val="0"/>
      <w:marBottom w:val="0"/>
      <w:divBdr>
        <w:top w:val="none" w:sz="0" w:space="0" w:color="auto"/>
        <w:left w:val="none" w:sz="0" w:space="0" w:color="auto"/>
        <w:bottom w:val="none" w:sz="0" w:space="0" w:color="auto"/>
        <w:right w:val="none" w:sz="0" w:space="0" w:color="auto"/>
      </w:divBdr>
      <w:divsChild>
        <w:div w:id="886987351">
          <w:marLeft w:val="0"/>
          <w:marRight w:val="0"/>
          <w:marTop w:val="0"/>
          <w:marBottom w:val="0"/>
          <w:divBdr>
            <w:top w:val="none" w:sz="0" w:space="0" w:color="auto"/>
            <w:left w:val="none" w:sz="0" w:space="0" w:color="auto"/>
            <w:bottom w:val="none" w:sz="0" w:space="0" w:color="auto"/>
            <w:right w:val="none" w:sz="0" w:space="0" w:color="auto"/>
          </w:divBdr>
          <w:divsChild>
            <w:div w:id="26294734">
              <w:marLeft w:val="0"/>
              <w:marRight w:val="0"/>
              <w:marTop w:val="0"/>
              <w:marBottom w:val="0"/>
              <w:divBdr>
                <w:top w:val="none" w:sz="0" w:space="0" w:color="auto"/>
                <w:left w:val="none" w:sz="0" w:space="0" w:color="auto"/>
                <w:bottom w:val="none" w:sz="0" w:space="0" w:color="auto"/>
                <w:right w:val="none" w:sz="0" w:space="0" w:color="auto"/>
              </w:divBdr>
              <w:divsChild>
                <w:div w:id="11669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01818">
      <w:bodyDiv w:val="1"/>
      <w:marLeft w:val="0"/>
      <w:marRight w:val="0"/>
      <w:marTop w:val="0"/>
      <w:marBottom w:val="0"/>
      <w:divBdr>
        <w:top w:val="none" w:sz="0" w:space="0" w:color="auto"/>
        <w:left w:val="none" w:sz="0" w:space="0" w:color="auto"/>
        <w:bottom w:val="none" w:sz="0" w:space="0" w:color="auto"/>
        <w:right w:val="none" w:sz="0" w:space="0" w:color="auto"/>
      </w:divBdr>
      <w:divsChild>
        <w:div w:id="1814325148">
          <w:marLeft w:val="0"/>
          <w:marRight w:val="0"/>
          <w:marTop w:val="0"/>
          <w:marBottom w:val="0"/>
          <w:divBdr>
            <w:top w:val="none" w:sz="0" w:space="0" w:color="auto"/>
            <w:left w:val="none" w:sz="0" w:space="0" w:color="auto"/>
            <w:bottom w:val="none" w:sz="0" w:space="0" w:color="auto"/>
            <w:right w:val="none" w:sz="0" w:space="0" w:color="auto"/>
          </w:divBdr>
          <w:divsChild>
            <w:div w:id="1537963526">
              <w:marLeft w:val="0"/>
              <w:marRight w:val="0"/>
              <w:marTop w:val="0"/>
              <w:marBottom w:val="0"/>
              <w:divBdr>
                <w:top w:val="none" w:sz="0" w:space="0" w:color="auto"/>
                <w:left w:val="none" w:sz="0" w:space="0" w:color="auto"/>
                <w:bottom w:val="none" w:sz="0" w:space="0" w:color="auto"/>
                <w:right w:val="none" w:sz="0" w:space="0" w:color="auto"/>
              </w:divBdr>
              <w:divsChild>
                <w:div w:id="186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microsoft.com/office/2016/09/relationships/commentsIds" Target="commentsIds.xml"/><Relationship Id="rId25" Type="http://schemas.openxmlformats.org/officeDocument/2006/relationships/hyperlink" Target="https://github.com/OHDSI/PhenotypeLibrary"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2.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orums.ohdsi.org/t/howoften-community-contributions-wanted/19666"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B6590-43BC-3141-8170-B7AB0232B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1513</Words>
  <Characters>8625</Characters>
  <Application>Microsoft Office Word</Application>
  <DocSecurity>4</DocSecurity>
  <Lines>71</Lines>
  <Paragraphs>20</Paragraphs>
  <ScaleCrop>false</ScaleCrop>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hripcsa</dc:creator>
  <cp:keywords/>
  <cp:lastModifiedBy>Shoaibi, Azza   [JRDUS]</cp:lastModifiedBy>
  <cp:revision>680</cp:revision>
  <dcterms:created xsi:type="dcterms:W3CDTF">2024-06-14T19:09:00Z</dcterms:created>
  <dcterms:modified xsi:type="dcterms:W3CDTF">2024-06-18T17:28:00Z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id="KNKea1d5"/&gt;&lt;style id="http://www.zotero.org/styles/vancouver-superscript" locale="en-US" hasBibliography="1" bibliographyStyleHasBeenSet="1"/&gt;&lt;prefs&gt;&lt;pref name="fieldType" value="Field"/&gt;&lt;/prefs&gt;</vt:lpwstr>
  </property>
  <property fmtid="{D5CDD505-2E9C-101B-9397-08002B2CF9AE}" pid="3" name="ZOTERO_PREF_2">
    <vt:lpwstr>&lt;/data&gt;</vt:lpwstr>
  </property>
  <property fmtid="{D5CDD505-2E9C-101B-9397-08002B2CF9AE}" pid="4" name="BibliographyTitle">
    <vt:lpwstr/>
  </property>
</Properties>
</file>