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92C2E" w14:textId="77777777" w:rsidR="00DC0C98" w:rsidRPr="00390C25" w:rsidRDefault="00DC0C98" w:rsidP="00DC0C98">
      <w:pPr>
        <w:spacing w:after="0" w:line="480" w:lineRule="auto"/>
        <w:ind w:firstLine="720"/>
        <w:jc w:val="center"/>
        <w:rPr>
          <w:rFonts w:ascii="Times New Roman" w:hAnsi="Times New Roman" w:cs="Times New Roman"/>
          <w:b/>
          <w:sz w:val="24"/>
          <w:szCs w:val="24"/>
          <w:lang w:val="en-US"/>
        </w:rPr>
      </w:pPr>
    </w:p>
    <w:p w14:paraId="5F90C543" w14:textId="77777777" w:rsidR="00DC0C98" w:rsidRPr="00390C25" w:rsidRDefault="00DC0C98" w:rsidP="00DC0C98">
      <w:pPr>
        <w:rPr>
          <w:rFonts w:ascii="Times New Roman" w:hAnsi="Times New Roman" w:cs="Times New Roman"/>
          <w:b/>
          <w:sz w:val="24"/>
          <w:szCs w:val="24"/>
          <w:lang w:val="en-US"/>
        </w:rPr>
      </w:pPr>
    </w:p>
    <w:p w14:paraId="4FEC928D" w14:textId="77777777" w:rsidR="00DC0C98" w:rsidRDefault="00DC0C98" w:rsidP="00DC0C98">
      <w:pPr>
        <w:rPr>
          <w:rFonts w:ascii="Times New Roman" w:hAnsi="Times New Roman" w:cs="Times New Roman"/>
          <w:b/>
          <w:sz w:val="24"/>
          <w:szCs w:val="24"/>
          <w:lang w:val="en-US"/>
        </w:rPr>
      </w:pPr>
    </w:p>
    <w:p w14:paraId="557E5A07" w14:textId="77777777" w:rsidR="00390C25" w:rsidRDefault="00390C25" w:rsidP="00DC0C98">
      <w:pPr>
        <w:rPr>
          <w:rFonts w:ascii="Times New Roman" w:hAnsi="Times New Roman" w:cs="Times New Roman"/>
          <w:b/>
          <w:sz w:val="24"/>
          <w:szCs w:val="24"/>
          <w:lang w:val="en-US"/>
        </w:rPr>
      </w:pPr>
    </w:p>
    <w:p w14:paraId="11EC4B7F" w14:textId="77777777" w:rsidR="00390C25" w:rsidRDefault="00390C25" w:rsidP="00DC0C98">
      <w:pPr>
        <w:rPr>
          <w:rFonts w:ascii="Times New Roman" w:hAnsi="Times New Roman" w:cs="Times New Roman"/>
          <w:b/>
          <w:sz w:val="24"/>
          <w:szCs w:val="24"/>
          <w:lang w:val="en-US"/>
        </w:rPr>
      </w:pPr>
    </w:p>
    <w:p w14:paraId="2619AD4C" w14:textId="77777777" w:rsidR="00390C25" w:rsidRPr="00390C25" w:rsidRDefault="00390C25" w:rsidP="00DC0C98">
      <w:pPr>
        <w:rPr>
          <w:rFonts w:ascii="Times New Roman" w:hAnsi="Times New Roman" w:cs="Times New Roman"/>
          <w:b/>
          <w:sz w:val="24"/>
          <w:szCs w:val="24"/>
          <w:lang w:val="en-US"/>
        </w:rPr>
      </w:pPr>
    </w:p>
    <w:p w14:paraId="41BF04B0" w14:textId="77777777" w:rsidR="00DC0C98" w:rsidRPr="00390C25" w:rsidRDefault="00DC0C98" w:rsidP="00DC0C98">
      <w:pPr>
        <w:rPr>
          <w:rFonts w:ascii="Times New Roman" w:hAnsi="Times New Roman" w:cs="Times New Roman"/>
          <w:b/>
          <w:sz w:val="24"/>
          <w:szCs w:val="24"/>
          <w:lang w:val="en-US"/>
        </w:rPr>
      </w:pPr>
    </w:p>
    <w:p w14:paraId="0CDDC6EC" w14:textId="77777777" w:rsidR="00DC0C98" w:rsidRPr="00390C25" w:rsidRDefault="00DC0C98">
      <w:pPr>
        <w:rPr>
          <w:rFonts w:ascii="Times New Roman" w:hAnsi="Times New Roman" w:cs="Times New Roman"/>
          <w:b/>
          <w:sz w:val="24"/>
          <w:szCs w:val="24"/>
          <w:lang w:val="en-US"/>
        </w:rPr>
      </w:pPr>
    </w:p>
    <w:p w14:paraId="33250B80" w14:textId="577837A1" w:rsidR="00DC0C98" w:rsidRPr="00390C25" w:rsidRDefault="00000000" w:rsidP="00DC0C98">
      <w:pPr>
        <w:spacing w:after="0" w:line="480" w:lineRule="auto"/>
        <w:ind w:firstLine="720"/>
        <w:jc w:val="center"/>
        <w:rPr>
          <w:rFonts w:ascii="Times New Roman" w:hAnsi="Times New Roman" w:cs="Times New Roman"/>
          <w:b/>
          <w:sz w:val="24"/>
          <w:szCs w:val="24"/>
          <w:lang w:val="en-US"/>
        </w:rPr>
      </w:pPr>
      <w:r w:rsidRPr="00390C25">
        <w:rPr>
          <w:rFonts w:ascii="Times New Roman" w:hAnsi="Times New Roman" w:cs="Times New Roman"/>
          <w:b/>
          <w:sz w:val="24"/>
          <w:szCs w:val="24"/>
          <w:lang w:val="en-US"/>
        </w:rPr>
        <w:t>Deliverable 3: Memory Management and Process Synchronization</w:t>
      </w:r>
    </w:p>
    <w:p w14:paraId="10E6C414" w14:textId="77777777" w:rsidR="00A77E88" w:rsidRPr="00390C25" w:rsidRDefault="00A77E88" w:rsidP="00A77E88">
      <w:pPr>
        <w:spacing w:line="480" w:lineRule="auto"/>
        <w:jc w:val="center"/>
        <w:rPr>
          <w:rFonts w:ascii="Times New Roman" w:hAnsi="Times New Roman" w:cs="Times New Roman"/>
          <w:sz w:val="24"/>
          <w:szCs w:val="24"/>
        </w:rPr>
      </w:pPr>
      <w:r w:rsidRPr="00390C25">
        <w:rPr>
          <w:rFonts w:ascii="Times New Roman" w:hAnsi="Times New Roman" w:cs="Times New Roman"/>
          <w:sz w:val="24"/>
          <w:szCs w:val="24"/>
        </w:rPr>
        <w:t>University of the Cumberlands</w:t>
      </w:r>
      <w:r w:rsidRPr="00390C25">
        <w:rPr>
          <w:rFonts w:ascii="Times New Roman" w:hAnsi="Times New Roman" w:cs="Times New Roman"/>
          <w:sz w:val="24"/>
          <w:szCs w:val="24"/>
        </w:rPr>
        <w:br/>
        <w:t>Advanced Operating Systems (MSCS-630-M20)</w:t>
      </w:r>
      <w:r w:rsidRPr="00390C25">
        <w:rPr>
          <w:rFonts w:ascii="Times New Roman" w:hAnsi="Times New Roman" w:cs="Times New Roman"/>
          <w:sz w:val="24"/>
          <w:szCs w:val="24"/>
        </w:rPr>
        <w:br/>
        <w:t>Professor Sean Perryman</w:t>
      </w:r>
      <w:r w:rsidRPr="00390C25">
        <w:rPr>
          <w:rFonts w:ascii="Times New Roman" w:hAnsi="Times New Roman" w:cs="Times New Roman"/>
          <w:sz w:val="24"/>
          <w:szCs w:val="24"/>
        </w:rPr>
        <w:br/>
        <w:t>October 24, 2026</w:t>
      </w:r>
    </w:p>
    <w:p w14:paraId="169C9AAE" w14:textId="77777777" w:rsidR="00A77E88" w:rsidRPr="00390C25" w:rsidRDefault="00A77E88" w:rsidP="00DC0C98">
      <w:pPr>
        <w:spacing w:after="0" w:line="480" w:lineRule="auto"/>
        <w:ind w:firstLine="720"/>
        <w:jc w:val="center"/>
        <w:rPr>
          <w:rFonts w:ascii="Times New Roman" w:hAnsi="Times New Roman" w:cs="Times New Roman"/>
          <w:b/>
          <w:sz w:val="24"/>
          <w:szCs w:val="24"/>
          <w:lang w:val="en-US"/>
        </w:rPr>
      </w:pPr>
    </w:p>
    <w:p w14:paraId="0F536495" w14:textId="77777777" w:rsidR="00A77E88" w:rsidRDefault="00A77E88" w:rsidP="00DC0C98">
      <w:pPr>
        <w:spacing w:after="0" w:line="480" w:lineRule="auto"/>
        <w:ind w:firstLine="720"/>
        <w:rPr>
          <w:rFonts w:ascii="Times New Roman" w:hAnsi="Times New Roman" w:cs="Times New Roman"/>
          <w:b/>
          <w:bCs/>
          <w:sz w:val="24"/>
          <w:szCs w:val="24"/>
          <w:lang w:val="en-US"/>
        </w:rPr>
      </w:pPr>
    </w:p>
    <w:p w14:paraId="634E69E0"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121FFD33"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1219F888"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4905B304"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05B320AA"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3998D779"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043FC641"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6DDBB467"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6B942C52" w14:textId="77777777" w:rsidR="00390C25" w:rsidRDefault="00390C25" w:rsidP="00DC0C98">
      <w:pPr>
        <w:spacing w:after="0" w:line="480" w:lineRule="auto"/>
        <w:ind w:firstLine="720"/>
        <w:rPr>
          <w:rFonts w:ascii="Times New Roman" w:hAnsi="Times New Roman" w:cs="Times New Roman"/>
          <w:b/>
          <w:bCs/>
          <w:sz w:val="24"/>
          <w:szCs w:val="24"/>
          <w:lang w:val="en-US"/>
        </w:rPr>
      </w:pPr>
    </w:p>
    <w:p w14:paraId="5FF5B250" w14:textId="77777777" w:rsidR="00A77E88" w:rsidRPr="00390C25" w:rsidRDefault="00A77E88" w:rsidP="00DC0C98">
      <w:pPr>
        <w:spacing w:after="0" w:line="480" w:lineRule="auto"/>
        <w:ind w:firstLine="720"/>
        <w:rPr>
          <w:rFonts w:ascii="Times New Roman" w:hAnsi="Times New Roman" w:cs="Times New Roman"/>
          <w:b/>
          <w:bCs/>
          <w:sz w:val="24"/>
          <w:szCs w:val="24"/>
          <w:lang w:val="en-US"/>
        </w:rPr>
      </w:pPr>
    </w:p>
    <w:p w14:paraId="6AB1A257" w14:textId="0D4660A1" w:rsidR="00DC0C98" w:rsidRPr="00390C25" w:rsidRDefault="00000000" w:rsidP="00390C25">
      <w:pPr>
        <w:spacing w:after="0" w:line="480" w:lineRule="auto"/>
        <w:ind w:firstLine="720"/>
        <w:jc w:val="center"/>
        <w:rPr>
          <w:rFonts w:ascii="Times New Roman" w:hAnsi="Times New Roman" w:cs="Times New Roman"/>
          <w:b/>
          <w:bCs/>
          <w:sz w:val="24"/>
          <w:szCs w:val="24"/>
          <w:lang w:val="en-US"/>
        </w:rPr>
      </w:pPr>
      <w:r w:rsidRPr="00390C25">
        <w:rPr>
          <w:rFonts w:ascii="Times New Roman" w:hAnsi="Times New Roman" w:cs="Times New Roman"/>
          <w:b/>
          <w:bCs/>
          <w:sz w:val="24"/>
          <w:szCs w:val="24"/>
          <w:lang w:val="en-US"/>
        </w:rPr>
        <w:lastRenderedPageBreak/>
        <w:t>Introduction</w:t>
      </w:r>
    </w:p>
    <w:p w14:paraId="3BADC8E9" w14:textId="77777777"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Modern OS coordinate physical memory and concurrent activities so that resources remain intact: paging maps process-owned virtual pages to fixed-size physical frames; synchronization prevents workers running concurrently from corrupting shared structures. Deliverable 1 built a Python Unix-like shell with </w:t>
      </w:r>
      <w:proofErr w:type="spellStart"/>
      <w:r w:rsidRPr="00390C25">
        <w:rPr>
          <w:rFonts w:ascii="Times New Roman" w:hAnsi="Times New Roman" w:cs="Times New Roman"/>
          <w:sz w:val="24"/>
          <w:szCs w:val="24"/>
        </w:rPr>
        <w:t>builtins</w:t>
      </w:r>
      <w:proofErr w:type="spellEnd"/>
      <w:r w:rsidRPr="00390C25">
        <w:rPr>
          <w:rFonts w:ascii="Times New Roman" w:hAnsi="Times New Roman" w:cs="Times New Roman"/>
          <w:sz w:val="24"/>
          <w:szCs w:val="24"/>
        </w:rPr>
        <w:t>, external program execution (</w:t>
      </w:r>
      <w:proofErr w:type="spellStart"/>
      <w:proofErr w:type="gramStart"/>
      <w:r w:rsidRPr="00390C25">
        <w:rPr>
          <w:rFonts w:ascii="Times New Roman" w:hAnsi="Times New Roman" w:cs="Times New Roman"/>
          <w:sz w:val="24"/>
          <w:szCs w:val="24"/>
        </w:rPr>
        <w:t>os.fork</w:t>
      </w:r>
      <w:proofErr w:type="spellEnd"/>
      <w:proofErr w:type="gramEnd"/>
      <w:r w:rsidRPr="00390C25">
        <w:rPr>
          <w:rFonts w:ascii="Times New Roman" w:hAnsi="Times New Roman" w:cs="Times New Roman"/>
          <w:sz w:val="24"/>
          <w:szCs w:val="24"/>
        </w:rPr>
        <w:t xml:space="preserve">(), </w:t>
      </w:r>
      <w:proofErr w:type="spellStart"/>
      <w:proofErr w:type="gramStart"/>
      <w:r w:rsidRPr="00390C25">
        <w:rPr>
          <w:rFonts w:ascii="Times New Roman" w:hAnsi="Times New Roman" w:cs="Times New Roman"/>
          <w:sz w:val="24"/>
          <w:szCs w:val="24"/>
        </w:rPr>
        <w:t>os.execvp</w:t>
      </w:r>
      <w:proofErr w:type="spellEnd"/>
      <w:proofErr w:type="gramEnd"/>
      <w:r w:rsidRPr="00390C25">
        <w:rPr>
          <w:rFonts w:ascii="Times New Roman" w:hAnsi="Times New Roman" w:cs="Times New Roman"/>
          <w:sz w:val="24"/>
          <w:szCs w:val="24"/>
        </w:rPr>
        <w:t>), process groups and job control. This deliverable keeps the structure but adds educational simulators for paging and the producer–consumer problem. The mechanisms added run inside the shell and don't replace the Linux kernel's virtual-memory or thread scheduler. Research comparing replacement algorithms suggests measuring page faults instead of assuming universal superiority (Abbas et al., 2022).</w:t>
      </w:r>
    </w:p>
    <w:p w14:paraId="78E5849C" w14:textId="77777777" w:rsidR="00390C25" w:rsidRDefault="00390C25" w:rsidP="00390C25">
      <w:pPr>
        <w:spacing w:after="0" w:line="480" w:lineRule="auto"/>
        <w:rPr>
          <w:rFonts w:ascii="Times New Roman" w:hAnsi="Times New Roman" w:cs="Times New Roman"/>
          <w:b/>
          <w:sz w:val="24"/>
          <w:szCs w:val="24"/>
        </w:rPr>
      </w:pPr>
    </w:p>
    <w:p w14:paraId="15015C4D" w14:textId="4219F555" w:rsidR="00DC0C98" w:rsidRPr="00390C25" w:rsidRDefault="00000000" w:rsidP="00390C25">
      <w:pPr>
        <w:spacing w:after="0" w:line="480" w:lineRule="auto"/>
        <w:rPr>
          <w:rFonts w:ascii="Times New Roman" w:hAnsi="Times New Roman" w:cs="Times New Roman"/>
          <w:b/>
          <w:sz w:val="24"/>
          <w:szCs w:val="24"/>
        </w:rPr>
      </w:pPr>
      <w:r w:rsidRPr="00390C25">
        <w:rPr>
          <w:rFonts w:ascii="Times New Roman" w:hAnsi="Times New Roman" w:cs="Times New Roman"/>
          <w:b/>
          <w:sz w:val="24"/>
          <w:szCs w:val="24"/>
        </w:rPr>
        <w:t>Memory Management Implementation</w:t>
      </w:r>
    </w:p>
    <w:p w14:paraId="703EBEA7" w14:textId="77777777"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The new memory_sync.py module defines a Paging class with a configurable number of fixed-size frames, a default page size (4096 bytes) and per-process virtual page sets. mem </w:t>
      </w:r>
      <w:proofErr w:type="spellStart"/>
      <w:r w:rsidRPr="00390C25">
        <w:rPr>
          <w:rFonts w:ascii="Times New Roman" w:hAnsi="Times New Roman" w:cs="Times New Roman"/>
          <w:sz w:val="24"/>
          <w:szCs w:val="24"/>
        </w:rPr>
        <w:t>init</w:t>
      </w:r>
      <w:proofErr w:type="spellEnd"/>
      <w:r w:rsidRPr="00390C25">
        <w:rPr>
          <w:rFonts w:ascii="Times New Roman" w:hAnsi="Times New Roman" w:cs="Times New Roman"/>
          <w:sz w:val="24"/>
          <w:szCs w:val="24"/>
        </w:rPr>
        <w:t xml:space="preserve"> 3 FIFO is accepted by the shell; mem access P1 0 mem status mem free P1 mem compare. Each page is identified by tuple (process ID, virtual page number); two different processes may therefore reference page zero without sharing the same physical frame. The frame table keeps insertion and last access sequence numbers and resident physical memory in bytes.</w:t>
      </w:r>
    </w:p>
    <w:p w14:paraId="3224EDDA" w14:textId="77777777" w:rsidR="00DC0C98"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If the requested page is already resident, then a hit is recorded, and the access timestamp is updated; otherwise, a page fault is recorded, an empty frame is allocated if possible, and a victim is evicted when every frame is occupied (FIFO selects the oldest insertion sequence; LRU selects the least recently accessed). Replacement keeps the virtual-page record but removes the evicted mapping from physical residence. Deallocation frees all frames in the resident set belonging to a process and removes its tracked virtual allocations </w:t>
      </w:r>
      <w:r w:rsidRPr="00390C25">
        <w:rPr>
          <w:rFonts w:ascii="Times New Roman" w:hAnsi="Times New Roman" w:cs="Times New Roman"/>
          <w:sz w:val="24"/>
          <w:szCs w:val="24"/>
        </w:rPr>
        <w:lastRenderedPageBreak/>
        <w:t xml:space="preserve">(Tareef et al., 2025). This models central replacement-policy choices correctly, although real operating systems also maintain hardware page tables, dirty bits, backing stores, protection permissions, and disk I/O. </w:t>
      </w:r>
    </w:p>
    <w:p w14:paraId="35400A4D" w14:textId="77777777" w:rsidR="00390C25" w:rsidRPr="00390C25" w:rsidRDefault="00390C25" w:rsidP="00390C25">
      <w:pPr>
        <w:spacing w:after="0" w:line="480" w:lineRule="auto"/>
        <w:ind w:firstLine="720"/>
        <w:jc w:val="both"/>
        <w:rPr>
          <w:rFonts w:ascii="Times New Roman" w:hAnsi="Times New Roman" w:cs="Times New Roman"/>
          <w:sz w:val="24"/>
          <w:szCs w:val="24"/>
        </w:rPr>
      </w:pPr>
    </w:p>
    <w:p w14:paraId="4DC58E4D" w14:textId="77777777" w:rsidR="00DC0C98" w:rsidRPr="00390C25" w:rsidRDefault="00000000" w:rsidP="00390C25">
      <w:pPr>
        <w:spacing w:after="0" w:line="480" w:lineRule="auto"/>
        <w:rPr>
          <w:rFonts w:ascii="Times New Roman" w:hAnsi="Times New Roman" w:cs="Times New Roman"/>
          <w:b/>
          <w:sz w:val="24"/>
          <w:szCs w:val="24"/>
        </w:rPr>
      </w:pPr>
      <w:r w:rsidRPr="00390C25">
        <w:rPr>
          <w:rFonts w:ascii="Times New Roman" w:hAnsi="Times New Roman" w:cs="Times New Roman"/>
          <w:b/>
          <w:sz w:val="24"/>
          <w:szCs w:val="24"/>
        </w:rPr>
        <w:t>Page Replacement Results</w:t>
      </w:r>
    </w:p>
    <w:p w14:paraId="2EF0EC1A" w14:textId="77777777"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Both algorithms were tested on the same reference sequence 1, 2, 3, 1, 4, 1, 2, 5, 1, 2, 3, 4 with three frames and all references attributed to P1. Each new page caused a fault, and accesses to resident pages caused hits. The following table gives results calculated by running the submitted Python implementation rather than hypothetical estimates.</w:t>
      </w:r>
    </w:p>
    <w:tbl>
      <w:tblPr>
        <w:tblStyle w:val="TableGrid"/>
        <w:tblW w:w="0" w:type="auto"/>
        <w:tblLook w:val="04A0" w:firstRow="1" w:lastRow="0" w:firstColumn="1" w:lastColumn="0" w:noHBand="0" w:noVBand="1"/>
      </w:tblPr>
      <w:tblGrid>
        <w:gridCol w:w="1728"/>
        <w:gridCol w:w="1728"/>
        <w:gridCol w:w="1728"/>
        <w:gridCol w:w="1728"/>
        <w:gridCol w:w="1728"/>
      </w:tblGrid>
      <w:tr w:rsidR="002B10B7" w:rsidRPr="00390C25" w14:paraId="2027B1B3" w14:textId="77777777" w:rsidTr="00DC0C98">
        <w:tc>
          <w:tcPr>
            <w:tcW w:w="1728" w:type="dxa"/>
            <w:tcBorders>
              <w:top w:val="single" w:sz="4" w:space="0" w:color="auto"/>
              <w:left w:val="single" w:sz="4" w:space="0" w:color="auto"/>
              <w:bottom w:val="single" w:sz="4" w:space="0" w:color="auto"/>
              <w:right w:val="single" w:sz="4" w:space="0" w:color="auto"/>
            </w:tcBorders>
            <w:hideMark/>
          </w:tcPr>
          <w:p w14:paraId="6B9E69E6"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Algorithm</w:t>
            </w:r>
          </w:p>
        </w:tc>
        <w:tc>
          <w:tcPr>
            <w:tcW w:w="1728" w:type="dxa"/>
            <w:tcBorders>
              <w:top w:val="single" w:sz="4" w:space="0" w:color="auto"/>
              <w:left w:val="single" w:sz="4" w:space="0" w:color="auto"/>
              <w:bottom w:val="single" w:sz="4" w:space="0" w:color="auto"/>
              <w:right w:val="single" w:sz="4" w:space="0" w:color="auto"/>
            </w:tcBorders>
            <w:hideMark/>
          </w:tcPr>
          <w:p w14:paraId="37518F32"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References</w:t>
            </w:r>
          </w:p>
        </w:tc>
        <w:tc>
          <w:tcPr>
            <w:tcW w:w="1728" w:type="dxa"/>
            <w:tcBorders>
              <w:top w:val="single" w:sz="4" w:space="0" w:color="auto"/>
              <w:left w:val="single" w:sz="4" w:space="0" w:color="auto"/>
              <w:bottom w:val="single" w:sz="4" w:space="0" w:color="auto"/>
              <w:right w:val="single" w:sz="4" w:space="0" w:color="auto"/>
            </w:tcBorders>
            <w:hideMark/>
          </w:tcPr>
          <w:p w14:paraId="4EEF47B5"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Faults</w:t>
            </w:r>
          </w:p>
        </w:tc>
        <w:tc>
          <w:tcPr>
            <w:tcW w:w="1728" w:type="dxa"/>
            <w:tcBorders>
              <w:top w:val="single" w:sz="4" w:space="0" w:color="auto"/>
              <w:left w:val="single" w:sz="4" w:space="0" w:color="auto"/>
              <w:bottom w:val="single" w:sz="4" w:space="0" w:color="auto"/>
              <w:right w:val="single" w:sz="4" w:space="0" w:color="auto"/>
            </w:tcBorders>
            <w:hideMark/>
          </w:tcPr>
          <w:p w14:paraId="4C9EBCBA"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Hits</w:t>
            </w:r>
          </w:p>
        </w:tc>
        <w:tc>
          <w:tcPr>
            <w:tcW w:w="1728" w:type="dxa"/>
            <w:tcBorders>
              <w:top w:val="single" w:sz="4" w:space="0" w:color="auto"/>
              <w:left w:val="single" w:sz="4" w:space="0" w:color="auto"/>
              <w:bottom w:val="single" w:sz="4" w:space="0" w:color="auto"/>
              <w:right w:val="single" w:sz="4" w:space="0" w:color="auto"/>
            </w:tcBorders>
            <w:hideMark/>
          </w:tcPr>
          <w:p w14:paraId="00BAFA79"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Evictions</w:t>
            </w:r>
          </w:p>
        </w:tc>
      </w:tr>
      <w:tr w:rsidR="002B10B7" w:rsidRPr="00390C25" w14:paraId="75600917" w14:textId="77777777" w:rsidTr="00DC0C98">
        <w:tc>
          <w:tcPr>
            <w:tcW w:w="1728" w:type="dxa"/>
            <w:tcBorders>
              <w:top w:val="single" w:sz="4" w:space="0" w:color="auto"/>
              <w:left w:val="single" w:sz="4" w:space="0" w:color="auto"/>
              <w:bottom w:val="single" w:sz="4" w:space="0" w:color="auto"/>
              <w:right w:val="single" w:sz="4" w:space="0" w:color="auto"/>
            </w:tcBorders>
            <w:hideMark/>
          </w:tcPr>
          <w:p w14:paraId="2DD8ED48"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FIFO</w:t>
            </w:r>
          </w:p>
        </w:tc>
        <w:tc>
          <w:tcPr>
            <w:tcW w:w="1728" w:type="dxa"/>
            <w:tcBorders>
              <w:top w:val="single" w:sz="4" w:space="0" w:color="auto"/>
              <w:left w:val="single" w:sz="4" w:space="0" w:color="auto"/>
              <w:bottom w:val="single" w:sz="4" w:space="0" w:color="auto"/>
              <w:right w:val="single" w:sz="4" w:space="0" w:color="auto"/>
            </w:tcBorders>
            <w:hideMark/>
          </w:tcPr>
          <w:p w14:paraId="7613AC8C"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12</w:t>
            </w:r>
          </w:p>
        </w:tc>
        <w:tc>
          <w:tcPr>
            <w:tcW w:w="1728" w:type="dxa"/>
            <w:tcBorders>
              <w:top w:val="single" w:sz="4" w:space="0" w:color="auto"/>
              <w:left w:val="single" w:sz="4" w:space="0" w:color="auto"/>
              <w:bottom w:val="single" w:sz="4" w:space="0" w:color="auto"/>
              <w:right w:val="single" w:sz="4" w:space="0" w:color="auto"/>
            </w:tcBorders>
            <w:hideMark/>
          </w:tcPr>
          <w:p w14:paraId="6BCF60B1"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9</w:t>
            </w:r>
          </w:p>
        </w:tc>
        <w:tc>
          <w:tcPr>
            <w:tcW w:w="1728" w:type="dxa"/>
            <w:tcBorders>
              <w:top w:val="single" w:sz="4" w:space="0" w:color="auto"/>
              <w:left w:val="single" w:sz="4" w:space="0" w:color="auto"/>
              <w:bottom w:val="single" w:sz="4" w:space="0" w:color="auto"/>
              <w:right w:val="single" w:sz="4" w:space="0" w:color="auto"/>
            </w:tcBorders>
            <w:hideMark/>
          </w:tcPr>
          <w:p w14:paraId="0DBD6934"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3</w:t>
            </w:r>
          </w:p>
        </w:tc>
        <w:tc>
          <w:tcPr>
            <w:tcW w:w="1728" w:type="dxa"/>
            <w:tcBorders>
              <w:top w:val="single" w:sz="4" w:space="0" w:color="auto"/>
              <w:left w:val="single" w:sz="4" w:space="0" w:color="auto"/>
              <w:bottom w:val="single" w:sz="4" w:space="0" w:color="auto"/>
              <w:right w:val="single" w:sz="4" w:space="0" w:color="auto"/>
            </w:tcBorders>
            <w:hideMark/>
          </w:tcPr>
          <w:p w14:paraId="3679AFF5"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6</w:t>
            </w:r>
          </w:p>
        </w:tc>
      </w:tr>
      <w:tr w:rsidR="002B10B7" w:rsidRPr="00390C25" w14:paraId="160E53BA" w14:textId="77777777" w:rsidTr="00DC0C98">
        <w:tc>
          <w:tcPr>
            <w:tcW w:w="1728" w:type="dxa"/>
            <w:tcBorders>
              <w:top w:val="single" w:sz="4" w:space="0" w:color="auto"/>
              <w:left w:val="single" w:sz="4" w:space="0" w:color="auto"/>
              <w:bottom w:val="single" w:sz="4" w:space="0" w:color="auto"/>
              <w:right w:val="single" w:sz="4" w:space="0" w:color="auto"/>
            </w:tcBorders>
            <w:hideMark/>
          </w:tcPr>
          <w:p w14:paraId="0049B550"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LRU</w:t>
            </w:r>
          </w:p>
        </w:tc>
        <w:tc>
          <w:tcPr>
            <w:tcW w:w="1728" w:type="dxa"/>
            <w:tcBorders>
              <w:top w:val="single" w:sz="4" w:space="0" w:color="auto"/>
              <w:left w:val="single" w:sz="4" w:space="0" w:color="auto"/>
              <w:bottom w:val="single" w:sz="4" w:space="0" w:color="auto"/>
              <w:right w:val="single" w:sz="4" w:space="0" w:color="auto"/>
            </w:tcBorders>
            <w:hideMark/>
          </w:tcPr>
          <w:p w14:paraId="26BD7E94"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12</w:t>
            </w:r>
          </w:p>
        </w:tc>
        <w:tc>
          <w:tcPr>
            <w:tcW w:w="1728" w:type="dxa"/>
            <w:tcBorders>
              <w:top w:val="single" w:sz="4" w:space="0" w:color="auto"/>
              <w:left w:val="single" w:sz="4" w:space="0" w:color="auto"/>
              <w:bottom w:val="single" w:sz="4" w:space="0" w:color="auto"/>
              <w:right w:val="single" w:sz="4" w:space="0" w:color="auto"/>
            </w:tcBorders>
            <w:hideMark/>
          </w:tcPr>
          <w:p w14:paraId="4EADB64E"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8</w:t>
            </w:r>
          </w:p>
        </w:tc>
        <w:tc>
          <w:tcPr>
            <w:tcW w:w="1728" w:type="dxa"/>
            <w:tcBorders>
              <w:top w:val="single" w:sz="4" w:space="0" w:color="auto"/>
              <w:left w:val="single" w:sz="4" w:space="0" w:color="auto"/>
              <w:bottom w:val="single" w:sz="4" w:space="0" w:color="auto"/>
              <w:right w:val="single" w:sz="4" w:space="0" w:color="auto"/>
            </w:tcBorders>
            <w:hideMark/>
          </w:tcPr>
          <w:p w14:paraId="79379B95"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4</w:t>
            </w:r>
          </w:p>
        </w:tc>
        <w:tc>
          <w:tcPr>
            <w:tcW w:w="1728" w:type="dxa"/>
            <w:tcBorders>
              <w:top w:val="single" w:sz="4" w:space="0" w:color="auto"/>
              <w:left w:val="single" w:sz="4" w:space="0" w:color="auto"/>
              <w:bottom w:val="single" w:sz="4" w:space="0" w:color="auto"/>
              <w:right w:val="single" w:sz="4" w:space="0" w:color="auto"/>
            </w:tcBorders>
            <w:hideMark/>
          </w:tcPr>
          <w:p w14:paraId="6558ADBF" w14:textId="77777777" w:rsidR="00DC0C98" w:rsidRPr="00390C25" w:rsidRDefault="00000000" w:rsidP="00DC0C98">
            <w:pPr>
              <w:rPr>
                <w:rFonts w:ascii="Times New Roman" w:hAnsi="Times New Roman"/>
                <w:sz w:val="24"/>
                <w:szCs w:val="24"/>
              </w:rPr>
            </w:pPr>
            <w:r w:rsidRPr="00390C25">
              <w:rPr>
                <w:rFonts w:ascii="Times New Roman" w:hAnsi="Times New Roman"/>
                <w:sz w:val="24"/>
                <w:szCs w:val="24"/>
              </w:rPr>
              <w:t>5</w:t>
            </w:r>
          </w:p>
        </w:tc>
      </w:tr>
    </w:tbl>
    <w:p w14:paraId="3EAECA28" w14:textId="77777777" w:rsidR="00DC0C98" w:rsidRPr="00390C25" w:rsidRDefault="00DC0C98" w:rsidP="00DC0C98">
      <w:pPr>
        <w:spacing w:after="0" w:line="480" w:lineRule="auto"/>
        <w:ind w:firstLine="720"/>
        <w:rPr>
          <w:rFonts w:ascii="Times New Roman" w:hAnsi="Times New Roman" w:cs="Times New Roman"/>
          <w:sz w:val="24"/>
          <w:szCs w:val="24"/>
        </w:rPr>
      </w:pPr>
    </w:p>
    <w:p w14:paraId="528E343A" w14:textId="4025C2A0"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FIFO had a miss rate of 75.0% vs. 66.7% for LRU, so LRU avoided one fault on this trace. Three 4,096-byte frames = 12,288 bytes of resident memory, regardless of how many different virtual pages the trace referenced (page replacement does not increase physical capacity). FIFO can sometimes beat LRU for certain sequences (Kim, 2025). Adaptive work also shows that recency policies can be improved by learning workload characteristics.</w:t>
      </w:r>
    </w:p>
    <w:p w14:paraId="34766ACA" w14:textId="77777777" w:rsidR="00DC0C98" w:rsidRPr="00390C25" w:rsidRDefault="00000000" w:rsidP="00DC0C98">
      <w:pPr>
        <w:spacing w:after="0" w:line="480" w:lineRule="auto"/>
        <w:ind w:firstLine="720"/>
        <w:rPr>
          <w:rFonts w:ascii="Times New Roman" w:hAnsi="Times New Roman" w:cs="Times New Roman"/>
          <w:sz w:val="24"/>
          <w:szCs w:val="24"/>
        </w:rPr>
      </w:pPr>
      <w:r w:rsidRPr="00390C25">
        <w:rPr>
          <w:rFonts w:ascii="Times New Roman" w:hAnsi="Times New Roman" w:cs="Times New Roman"/>
          <w:sz w:val="24"/>
          <w:szCs w:val="24"/>
        </w:rPr>
        <w:t xml:space="preserve"> </w:t>
      </w:r>
    </w:p>
    <w:p w14:paraId="3DEB996E" w14:textId="79039C9C" w:rsidR="00DC0C98" w:rsidRPr="00390C25" w:rsidRDefault="006D7D80" w:rsidP="00390C25">
      <w:pPr>
        <w:spacing w:after="0" w:line="480" w:lineRule="auto"/>
        <w:rPr>
          <w:rFonts w:ascii="Times New Roman" w:eastAsia="MS Mincho" w:hAnsi="Times New Roman" w:cs="Times New Roman"/>
          <w:sz w:val="24"/>
          <w:szCs w:val="24"/>
          <w:lang w:val="en-US"/>
        </w:rPr>
      </w:pPr>
      <w:r>
        <w:rPr>
          <w:rFonts w:ascii="Times New Roman" w:eastAsia="MS Mincho" w:hAnsi="Times New Roman" w:cs="Times New Roman"/>
          <w:noProof/>
          <w:sz w:val="24"/>
          <w:szCs w:val="24"/>
          <w:lang w:val="en-US"/>
        </w:rPr>
        <w:lastRenderedPageBreak/>
        <w:drawing>
          <wp:inline distT="0" distB="0" distL="0" distR="0" wp14:anchorId="1A9BF9B2" wp14:editId="6772AEF1">
            <wp:extent cx="5731510" cy="3591560"/>
            <wp:effectExtent l="0" t="0" r="2540" b="8890"/>
            <wp:docPr id="167005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53056" name="Picture 167005305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591560"/>
                    </a:xfrm>
                    <a:prstGeom prst="rect">
                      <a:avLst/>
                    </a:prstGeom>
                  </pic:spPr>
                </pic:pic>
              </a:graphicData>
            </a:graphic>
          </wp:inline>
        </w:drawing>
      </w:r>
    </w:p>
    <w:p w14:paraId="1269E6D5" w14:textId="467EC1A2" w:rsidR="00DC0C98" w:rsidRDefault="00000000" w:rsidP="009C72E4">
      <w:pPr>
        <w:spacing w:after="0" w:line="480" w:lineRule="auto"/>
        <w:jc w:val="center"/>
        <w:rPr>
          <w:rFonts w:ascii="Times New Roman" w:eastAsia="MS Mincho" w:hAnsi="Times New Roman" w:cs="Times New Roman"/>
          <w:sz w:val="24"/>
          <w:szCs w:val="24"/>
          <w:lang w:val="en-US"/>
        </w:rPr>
      </w:pPr>
      <w:r w:rsidRPr="00390C25">
        <w:rPr>
          <w:rFonts w:ascii="Times New Roman" w:eastAsia="MS Mincho" w:hAnsi="Times New Roman" w:cs="Times New Roman"/>
          <w:sz w:val="24"/>
          <w:szCs w:val="24"/>
          <w:lang w:val="en-US"/>
        </w:rPr>
        <w:t xml:space="preserve">Figure </w:t>
      </w:r>
      <w:r w:rsidR="00315554">
        <w:rPr>
          <w:rFonts w:ascii="Times New Roman" w:eastAsia="MS Mincho" w:hAnsi="Times New Roman" w:cs="Times New Roman"/>
          <w:sz w:val="24"/>
          <w:szCs w:val="24"/>
          <w:lang w:val="en-US"/>
        </w:rPr>
        <w:t>1</w:t>
      </w:r>
      <w:r w:rsidRPr="00390C25">
        <w:rPr>
          <w:rFonts w:ascii="Times New Roman" w:eastAsia="MS Mincho" w:hAnsi="Times New Roman" w:cs="Times New Roman"/>
          <w:sz w:val="24"/>
          <w:szCs w:val="24"/>
          <w:lang w:val="en-US"/>
        </w:rPr>
        <w:t>.</w:t>
      </w:r>
      <w:r w:rsidR="009C72E4" w:rsidRPr="009C72E4">
        <w:t xml:space="preserve"> </w:t>
      </w:r>
      <w:r w:rsidR="009C72E4" w:rsidRPr="009C72E4">
        <w:rPr>
          <w:rFonts w:ascii="Times New Roman" w:eastAsia="MS Mincho" w:hAnsi="Times New Roman" w:cs="Times New Roman"/>
          <w:sz w:val="24"/>
          <w:szCs w:val="24"/>
        </w:rPr>
        <w:t>Memory allocation, page faults, FIFO page replacement, memory usage, and process deallocation.</w:t>
      </w:r>
    </w:p>
    <w:p w14:paraId="5468EE41" w14:textId="77777777" w:rsidR="00390C25" w:rsidRPr="00390C25" w:rsidRDefault="00390C25" w:rsidP="00DC0C98">
      <w:pPr>
        <w:spacing w:after="0" w:line="480" w:lineRule="auto"/>
        <w:ind w:firstLine="720"/>
        <w:jc w:val="center"/>
        <w:rPr>
          <w:rFonts w:ascii="Times New Roman" w:eastAsia="MS Mincho" w:hAnsi="Times New Roman" w:cs="Times New Roman"/>
          <w:sz w:val="24"/>
          <w:szCs w:val="24"/>
          <w:lang w:val="en-US"/>
        </w:rPr>
      </w:pPr>
    </w:p>
    <w:p w14:paraId="03C93301" w14:textId="7B35B311" w:rsidR="00DC0C98" w:rsidRPr="00390C25" w:rsidRDefault="00CC1B67" w:rsidP="00390C25">
      <w:pPr>
        <w:keepNext/>
        <w:keepLines/>
        <w:spacing w:after="0" w:line="480" w:lineRule="auto"/>
        <w:outlineLvl w:val="0"/>
        <w:rPr>
          <w:rFonts w:ascii="Times New Roman" w:eastAsia="MS Gothic" w:hAnsi="Times New Roman" w:cs="Times New Roman"/>
          <w:b/>
          <w:bCs/>
          <w:sz w:val="24"/>
          <w:szCs w:val="24"/>
          <w:lang w:val="en-US"/>
        </w:rPr>
      </w:pPr>
      <w:r w:rsidRPr="00CC1B67">
        <w:rPr>
          <w:rFonts w:ascii="Times New Roman" w:eastAsia="MS Gothic" w:hAnsi="Times New Roman" w:cs="Times New Roman"/>
          <w:b/>
          <w:bCs/>
          <w:sz w:val="24"/>
          <w:szCs w:val="24"/>
        </w:rPr>
        <w:t>Memory Allocation and Deallocation Demonstration</w:t>
      </w:r>
    </w:p>
    <w:p w14:paraId="58B654A0" w14:textId="77777777" w:rsidR="00DC0C98"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The shell demonstration initializes three frames, allocates pages to P1 and P2, forces overflow on a fourth distinct page and prints memory statistics before and after freeing P1 (one P2 page remains resident). The test verifies ownership-aware reclamation (i.e., no need to reset the entire frame table) rather than resetting the whole frame table. Per-process fault counters diagnose which workload is causing memory pressure.</w:t>
      </w:r>
    </w:p>
    <w:p w14:paraId="32672C03" w14:textId="7BCD587D" w:rsidR="009C72E4" w:rsidRPr="00390C25" w:rsidRDefault="009C72E4" w:rsidP="009C72E4">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FC8BFE7" wp14:editId="5C442572">
            <wp:extent cx="5730399" cy="3685309"/>
            <wp:effectExtent l="0" t="0" r="3810" b="0"/>
            <wp:docPr id="1711440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40639" name="Picture 17114406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51525" cy="3698895"/>
                    </a:xfrm>
                    <a:prstGeom prst="rect">
                      <a:avLst/>
                    </a:prstGeom>
                  </pic:spPr>
                </pic:pic>
              </a:graphicData>
            </a:graphic>
          </wp:inline>
        </w:drawing>
      </w:r>
    </w:p>
    <w:p w14:paraId="65D95EDB" w14:textId="27C15FD1" w:rsidR="00DC0C98" w:rsidRPr="00390C25" w:rsidRDefault="009C72E4" w:rsidP="009C72E4">
      <w:pPr>
        <w:spacing w:after="0" w:line="480" w:lineRule="auto"/>
        <w:jc w:val="center"/>
        <w:rPr>
          <w:rFonts w:ascii="Times New Roman" w:eastAsia="MS Mincho" w:hAnsi="Times New Roman" w:cs="Times New Roman"/>
          <w:sz w:val="24"/>
          <w:szCs w:val="24"/>
          <w:lang w:val="en-US"/>
        </w:rPr>
      </w:pPr>
      <w:r w:rsidRPr="009C72E4">
        <w:rPr>
          <w:rFonts w:ascii="Times New Roman" w:eastAsia="MS Mincho" w:hAnsi="Times New Roman" w:cs="Times New Roman"/>
          <w:sz w:val="24"/>
          <w:szCs w:val="24"/>
        </w:rPr>
        <w:t>Figure 2. Comparison of FIFO and LRU page replacement algorithms, showing page faults, hits, and evictions.</w:t>
      </w:r>
    </w:p>
    <w:p w14:paraId="590306BF" w14:textId="77777777" w:rsidR="00DC0C98" w:rsidRPr="00390C25" w:rsidRDefault="00000000" w:rsidP="00390C25">
      <w:pPr>
        <w:keepNext/>
        <w:keepLines/>
        <w:spacing w:after="0" w:line="480" w:lineRule="auto"/>
        <w:outlineLvl w:val="0"/>
        <w:rPr>
          <w:rFonts w:ascii="Times New Roman" w:eastAsia="MS Gothic" w:hAnsi="Times New Roman" w:cs="Times New Roman"/>
          <w:b/>
          <w:bCs/>
          <w:sz w:val="24"/>
          <w:szCs w:val="24"/>
          <w:lang w:val="en-US"/>
        </w:rPr>
      </w:pPr>
      <w:r w:rsidRPr="00390C25">
        <w:rPr>
          <w:rFonts w:ascii="Times New Roman" w:eastAsia="MS Gothic" w:hAnsi="Times New Roman" w:cs="Times New Roman"/>
          <w:b/>
          <w:bCs/>
          <w:sz w:val="24"/>
          <w:szCs w:val="24"/>
          <w:lang w:val="en-US"/>
        </w:rPr>
        <w:t>Synchronization: Producer–Consumer</w:t>
      </w:r>
    </w:p>
    <w:p w14:paraId="6426BE14" w14:textId="048C5CDE"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The classical bounded-buffer problem requires producers to wait when a buffer is full, and consumers wait when it is empty. </w:t>
      </w:r>
      <w:r w:rsidR="0009060F" w:rsidRPr="0009060F">
        <w:rPr>
          <w:rFonts w:ascii="Times New Roman" w:hAnsi="Times New Roman" w:cs="Times New Roman"/>
          <w:sz w:val="24"/>
          <w:szCs w:val="24"/>
        </w:rPr>
        <w:t>The implementation uses two counting semaphores, empty and full, along with a mutex lock. The semaphores regulate buffer availability, while the mutex ensures that only one thread modifies the shared buffer at a time.</w:t>
      </w:r>
      <w:r w:rsidR="0009060F">
        <w:rPr>
          <w:rFonts w:ascii="Times New Roman" w:hAnsi="Times New Roman" w:cs="Times New Roman"/>
          <w:sz w:val="24"/>
          <w:szCs w:val="24"/>
        </w:rPr>
        <w:t xml:space="preserve"> </w:t>
      </w:r>
      <w:r w:rsidRPr="00390C25">
        <w:rPr>
          <w:rFonts w:ascii="Times New Roman" w:hAnsi="Times New Roman" w:cs="Times New Roman"/>
          <w:sz w:val="24"/>
          <w:szCs w:val="24"/>
        </w:rPr>
        <w:t>Empty starts at the capacity of the buffer; full starts at zero. Producers acquire empty, lock shared deque, insert value, release lock and signal full; consumers acquire full, lock deque, remove item, release lock and signal empty. Acquisition order avoids holding the mutex while waiting for capacity and prevents typical bounded buffer deadlocks (Huo et al., 2024).</w:t>
      </w:r>
    </w:p>
    <w:p w14:paraId="3D56E64C" w14:textId="77777777"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A six-item demo (capacity two) logged every producer and consumer operation and checked that consumed values matched produced values exactly. Both threads joined </w:t>
      </w:r>
      <w:r w:rsidRPr="00390C25">
        <w:rPr>
          <w:rFonts w:ascii="Times New Roman" w:hAnsi="Times New Roman" w:cs="Times New Roman"/>
          <w:sz w:val="24"/>
          <w:szCs w:val="24"/>
        </w:rPr>
        <w:lastRenderedPageBreak/>
        <w:t>successfully; the buffer was empty. Mutual exclusion guards the critical region; counting semaphores give correct resource availability. These are concurrent threads in a shell process, not two forked Unix processes. Process-shared semaphores and shared memory would be required to extend the example across separate operating systems processes.</w:t>
      </w:r>
    </w:p>
    <w:p w14:paraId="49CDD411" w14:textId="795FDE5B" w:rsidR="00DC0C98" w:rsidRPr="00390C25" w:rsidRDefault="006D7D80" w:rsidP="00390C25">
      <w:pPr>
        <w:spacing w:after="0" w:line="480" w:lineRule="auto"/>
        <w:rPr>
          <w:rFonts w:ascii="Times New Roman" w:eastAsia="MS Mincho" w:hAnsi="Times New Roman" w:cs="Times New Roman"/>
          <w:sz w:val="24"/>
          <w:szCs w:val="24"/>
          <w:lang w:val="en-US"/>
        </w:rPr>
      </w:pPr>
      <w:r>
        <w:rPr>
          <w:rFonts w:ascii="Times New Roman" w:eastAsia="MS Mincho" w:hAnsi="Times New Roman" w:cs="Times New Roman"/>
          <w:noProof/>
          <w:sz w:val="24"/>
          <w:szCs w:val="24"/>
          <w:lang w:val="en-US"/>
        </w:rPr>
        <w:drawing>
          <wp:inline distT="0" distB="0" distL="0" distR="0" wp14:anchorId="6DE243DD" wp14:editId="415B5257">
            <wp:extent cx="5731510" cy="3591560"/>
            <wp:effectExtent l="0" t="0" r="2540" b="8890"/>
            <wp:docPr id="65023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3924" name="Picture 650239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91560"/>
                    </a:xfrm>
                    <a:prstGeom prst="rect">
                      <a:avLst/>
                    </a:prstGeom>
                  </pic:spPr>
                </pic:pic>
              </a:graphicData>
            </a:graphic>
          </wp:inline>
        </w:drawing>
      </w:r>
    </w:p>
    <w:p w14:paraId="784D5D93" w14:textId="4287F683" w:rsidR="00DC0C98" w:rsidRPr="00390C25" w:rsidRDefault="00000000" w:rsidP="009C72E4">
      <w:pPr>
        <w:spacing w:after="0" w:line="480" w:lineRule="auto"/>
        <w:ind w:firstLine="720"/>
        <w:jc w:val="center"/>
        <w:rPr>
          <w:rFonts w:ascii="Times New Roman" w:eastAsia="MS Mincho" w:hAnsi="Times New Roman" w:cs="Times New Roman"/>
          <w:sz w:val="24"/>
          <w:szCs w:val="24"/>
          <w:lang w:val="en-US"/>
        </w:rPr>
      </w:pPr>
      <w:r w:rsidRPr="00390C25">
        <w:rPr>
          <w:rFonts w:ascii="Times New Roman" w:eastAsia="MS Mincho" w:hAnsi="Times New Roman" w:cs="Times New Roman"/>
          <w:sz w:val="24"/>
          <w:szCs w:val="24"/>
          <w:lang w:val="en-US"/>
        </w:rPr>
        <w:t xml:space="preserve">Figure 3. </w:t>
      </w:r>
      <w:r w:rsidR="009C72E4" w:rsidRPr="009C72E4">
        <w:rPr>
          <w:rFonts w:ascii="Times New Roman" w:eastAsia="MS Mincho" w:hAnsi="Times New Roman" w:cs="Times New Roman"/>
          <w:sz w:val="24"/>
          <w:szCs w:val="24"/>
        </w:rPr>
        <w:t>Producer–Consumer synchronization demonstrating mutex-protected shared buffer access and successful completion without deadlock.</w:t>
      </w:r>
    </w:p>
    <w:p w14:paraId="62CC6C48" w14:textId="77777777" w:rsidR="00390C25" w:rsidRDefault="00390C25" w:rsidP="00390C25">
      <w:pPr>
        <w:keepNext/>
        <w:keepLines/>
        <w:spacing w:after="0" w:line="480" w:lineRule="auto"/>
        <w:outlineLvl w:val="0"/>
        <w:rPr>
          <w:rFonts w:ascii="Times New Roman" w:eastAsia="MS Gothic" w:hAnsi="Times New Roman" w:cs="Times New Roman"/>
          <w:b/>
          <w:bCs/>
          <w:sz w:val="24"/>
          <w:szCs w:val="24"/>
          <w:lang w:val="en-US"/>
        </w:rPr>
      </w:pPr>
    </w:p>
    <w:p w14:paraId="4B0BC298" w14:textId="13594583" w:rsidR="00DC0C98" w:rsidRPr="00390C25" w:rsidRDefault="00000000" w:rsidP="00390C25">
      <w:pPr>
        <w:keepNext/>
        <w:keepLines/>
        <w:spacing w:after="0" w:line="480" w:lineRule="auto"/>
        <w:outlineLvl w:val="0"/>
        <w:rPr>
          <w:rFonts w:ascii="Times New Roman" w:eastAsia="MS Gothic" w:hAnsi="Times New Roman" w:cs="Times New Roman"/>
          <w:b/>
          <w:bCs/>
          <w:sz w:val="24"/>
          <w:szCs w:val="24"/>
          <w:lang w:val="en-US"/>
        </w:rPr>
      </w:pPr>
      <w:r w:rsidRPr="00390C25">
        <w:rPr>
          <w:rFonts w:ascii="Times New Roman" w:eastAsia="MS Gothic" w:hAnsi="Times New Roman" w:cs="Times New Roman"/>
          <w:b/>
          <w:bCs/>
          <w:sz w:val="24"/>
          <w:szCs w:val="24"/>
          <w:lang w:val="en-US"/>
        </w:rPr>
        <w:t>Challenges and Improvements</w:t>
      </w:r>
    </w:p>
    <w:p w14:paraId="1D35142B" w14:textId="0C2E9226"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The main paging problem was separating process ownership from virtual allocation and physical residency: resident pages can’t be aliased if process and page numbers are used to identify them; independent insertion and access timestamps keep FIFO and LRU separate. A second challenge was synchronization order: mutex acquired before semaphore empty/full causes the opposite thread to block and deadlock (acquire resource semaphore first then mutex). Acquiring the resource semaphore first, then the mutex, solves this problem. Future work could simulate dirty-page write-backs, backing-storage latency, variable reference </w:t>
      </w:r>
      <w:r w:rsidRPr="00390C25">
        <w:rPr>
          <w:rFonts w:ascii="Times New Roman" w:hAnsi="Times New Roman" w:cs="Times New Roman"/>
          <w:sz w:val="24"/>
          <w:szCs w:val="24"/>
        </w:rPr>
        <w:lastRenderedPageBreak/>
        <w:t xml:space="preserve">traces, page working sets, starvation testing and </w:t>
      </w:r>
      <w:r w:rsidR="00390C25" w:rsidRPr="00390C25">
        <w:rPr>
          <w:rFonts w:ascii="Times New Roman" w:hAnsi="Times New Roman" w:cs="Times New Roman"/>
          <w:sz w:val="24"/>
          <w:szCs w:val="24"/>
        </w:rPr>
        <w:t>process-shared</w:t>
      </w:r>
      <w:r w:rsidRPr="00390C25">
        <w:rPr>
          <w:rFonts w:ascii="Times New Roman" w:hAnsi="Times New Roman" w:cs="Times New Roman"/>
          <w:sz w:val="24"/>
          <w:szCs w:val="24"/>
        </w:rPr>
        <w:t xml:space="preserve"> synchronization. A larger experimental dataset would also allow confidence intervals and throughput comparisons.</w:t>
      </w:r>
    </w:p>
    <w:p w14:paraId="0F0A4D35" w14:textId="77777777" w:rsidR="00390C25" w:rsidRDefault="00390C25" w:rsidP="00DC0C98">
      <w:pPr>
        <w:spacing w:after="0" w:line="480" w:lineRule="auto"/>
        <w:ind w:firstLine="720"/>
        <w:jc w:val="center"/>
        <w:rPr>
          <w:rFonts w:ascii="Times New Roman" w:hAnsi="Times New Roman" w:cs="Times New Roman"/>
          <w:b/>
          <w:bCs/>
          <w:sz w:val="24"/>
          <w:szCs w:val="24"/>
          <w:lang w:val="en-US"/>
        </w:rPr>
      </w:pPr>
    </w:p>
    <w:p w14:paraId="7E556EBD" w14:textId="77777777" w:rsidR="00390C25" w:rsidRDefault="00390C25" w:rsidP="00083DD0">
      <w:pPr>
        <w:spacing w:after="0" w:line="480" w:lineRule="auto"/>
        <w:rPr>
          <w:rFonts w:ascii="Times New Roman" w:hAnsi="Times New Roman" w:cs="Times New Roman"/>
          <w:b/>
          <w:bCs/>
          <w:sz w:val="24"/>
          <w:szCs w:val="24"/>
          <w:lang w:val="en-US"/>
        </w:rPr>
      </w:pPr>
    </w:p>
    <w:p w14:paraId="18536C06" w14:textId="7C55B032" w:rsidR="00DC0C98" w:rsidRPr="00390C25" w:rsidRDefault="00000000" w:rsidP="00DC0C98">
      <w:pPr>
        <w:spacing w:after="0" w:line="480" w:lineRule="auto"/>
        <w:ind w:firstLine="720"/>
        <w:jc w:val="center"/>
        <w:rPr>
          <w:rFonts w:ascii="Times New Roman" w:hAnsi="Times New Roman" w:cs="Times New Roman"/>
          <w:b/>
          <w:bCs/>
          <w:sz w:val="24"/>
          <w:szCs w:val="24"/>
          <w:lang w:val="en-US"/>
        </w:rPr>
      </w:pPr>
      <w:r w:rsidRPr="00390C25">
        <w:rPr>
          <w:rFonts w:ascii="Times New Roman" w:hAnsi="Times New Roman" w:cs="Times New Roman"/>
          <w:b/>
          <w:bCs/>
          <w:sz w:val="24"/>
          <w:szCs w:val="24"/>
          <w:lang w:val="en-US"/>
        </w:rPr>
        <w:t>Conclusion</w:t>
      </w:r>
    </w:p>
    <w:p w14:paraId="5363D0B6" w14:textId="77777777" w:rsidR="00DC0C98" w:rsidRPr="00390C25" w:rsidRDefault="00000000" w:rsidP="00390C25">
      <w:pPr>
        <w:spacing w:after="0" w:line="480" w:lineRule="auto"/>
        <w:ind w:firstLine="720"/>
        <w:jc w:val="both"/>
        <w:rPr>
          <w:rFonts w:ascii="Times New Roman" w:hAnsi="Times New Roman" w:cs="Times New Roman"/>
          <w:sz w:val="24"/>
          <w:szCs w:val="24"/>
        </w:rPr>
      </w:pPr>
      <w:r w:rsidRPr="00390C25">
        <w:rPr>
          <w:rFonts w:ascii="Times New Roman" w:hAnsi="Times New Roman" w:cs="Times New Roman"/>
          <w:sz w:val="24"/>
          <w:szCs w:val="24"/>
        </w:rPr>
        <w:t xml:space="preserve"> The extended shell shows configurable paging, page fault reporting, FIFO and LRU replacement per process, memory accounting, and ownership-aware deallocation. On the benchmark executed, LRU reduced faults from nine to eight. In a bounded-buffer test, synchronized production and consumption were shown not to cause data loss or deadlock. These concepts reinforce central OS ideas but keep the earlier shell's process management intact. Simulation is suitable for controlled education rather than production kernel memory management.</w:t>
      </w:r>
    </w:p>
    <w:p w14:paraId="374AA83D" w14:textId="77777777" w:rsidR="00DC0C98" w:rsidRPr="00390C25" w:rsidRDefault="00DC0C98" w:rsidP="00DC0C98">
      <w:pPr>
        <w:spacing w:after="0" w:line="480" w:lineRule="auto"/>
        <w:ind w:firstLine="720"/>
        <w:rPr>
          <w:rFonts w:ascii="Times New Roman" w:hAnsi="Times New Roman" w:cs="Times New Roman"/>
          <w:sz w:val="24"/>
          <w:szCs w:val="24"/>
        </w:rPr>
      </w:pPr>
    </w:p>
    <w:p w14:paraId="462508FF" w14:textId="77777777" w:rsidR="00DC0C98" w:rsidRPr="00390C25" w:rsidRDefault="00DC0C98" w:rsidP="00DC0C98">
      <w:pPr>
        <w:spacing w:after="0" w:line="480" w:lineRule="auto"/>
        <w:ind w:firstLine="720"/>
        <w:rPr>
          <w:rFonts w:ascii="Times New Roman" w:hAnsi="Times New Roman" w:cs="Times New Roman"/>
          <w:sz w:val="24"/>
          <w:szCs w:val="24"/>
        </w:rPr>
      </w:pPr>
    </w:p>
    <w:p w14:paraId="15D6FA80" w14:textId="77777777" w:rsidR="00DC0C98" w:rsidRPr="00390C25" w:rsidRDefault="00DC0C98" w:rsidP="00DC0C98">
      <w:pPr>
        <w:spacing w:after="0" w:line="480" w:lineRule="auto"/>
        <w:ind w:firstLine="720"/>
        <w:rPr>
          <w:rFonts w:ascii="Times New Roman" w:hAnsi="Times New Roman" w:cs="Times New Roman"/>
          <w:sz w:val="24"/>
          <w:szCs w:val="24"/>
        </w:rPr>
      </w:pPr>
    </w:p>
    <w:p w14:paraId="7354CE7F" w14:textId="77777777" w:rsidR="00DC0C98" w:rsidRPr="00390C25" w:rsidRDefault="00DC0C98" w:rsidP="00DC0C98">
      <w:pPr>
        <w:spacing w:after="0" w:line="480" w:lineRule="auto"/>
        <w:ind w:firstLine="720"/>
        <w:rPr>
          <w:rFonts w:ascii="Times New Roman" w:hAnsi="Times New Roman" w:cs="Times New Roman"/>
          <w:sz w:val="24"/>
          <w:szCs w:val="24"/>
        </w:rPr>
      </w:pPr>
    </w:p>
    <w:p w14:paraId="1782E1B7" w14:textId="77777777" w:rsidR="00DC0C98" w:rsidRPr="00390C25" w:rsidRDefault="00DC0C98" w:rsidP="00DC0C98">
      <w:pPr>
        <w:spacing w:after="0" w:line="480" w:lineRule="auto"/>
        <w:ind w:firstLine="720"/>
        <w:rPr>
          <w:rFonts w:ascii="Times New Roman" w:hAnsi="Times New Roman" w:cs="Times New Roman"/>
          <w:sz w:val="24"/>
          <w:szCs w:val="24"/>
        </w:rPr>
      </w:pPr>
    </w:p>
    <w:p w14:paraId="1319DB76" w14:textId="77777777" w:rsidR="00DC0C98" w:rsidRPr="00390C25" w:rsidRDefault="00DC0C98" w:rsidP="00DC0C98">
      <w:pPr>
        <w:spacing w:after="0" w:line="480" w:lineRule="auto"/>
        <w:ind w:firstLine="720"/>
        <w:rPr>
          <w:rFonts w:ascii="Times New Roman" w:hAnsi="Times New Roman" w:cs="Times New Roman"/>
          <w:sz w:val="24"/>
          <w:szCs w:val="24"/>
        </w:rPr>
      </w:pPr>
    </w:p>
    <w:p w14:paraId="040B0DA7" w14:textId="77777777" w:rsidR="00DC0C98" w:rsidRDefault="00DC0C98" w:rsidP="00390C25">
      <w:pPr>
        <w:spacing w:after="0" w:line="480" w:lineRule="auto"/>
        <w:rPr>
          <w:rFonts w:ascii="Times New Roman" w:hAnsi="Times New Roman" w:cs="Times New Roman"/>
          <w:sz w:val="24"/>
          <w:szCs w:val="24"/>
        </w:rPr>
      </w:pPr>
    </w:p>
    <w:p w14:paraId="365FF8BF" w14:textId="77777777" w:rsidR="00740AFC" w:rsidRDefault="00740AFC" w:rsidP="00390C25">
      <w:pPr>
        <w:spacing w:after="0" w:line="480" w:lineRule="auto"/>
        <w:rPr>
          <w:rFonts w:ascii="Times New Roman" w:hAnsi="Times New Roman" w:cs="Times New Roman"/>
          <w:sz w:val="24"/>
          <w:szCs w:val="24"/>
        </w:rPr>
      </w:pPr>
    </w:p>
    <w:p w14:paraId="353D87DB" w14:textId="77777777" w:rsidR="00740AFC" w:rsidRDefault="00740AFC" w:rsidP="00390C25">
      <w:pPr>
        <w:spacing w:after="0" w:line="480" w:lineRule="auto"/>
        <w:rPr>
          <w:rFonts w:ascii="Times New Roman" w:hAnsi="Times New Roman" w:cs="Times New Roman"/>
          <w:sz w:val="24"/>
          <w:szCs w:val="24"/>
        </w:rPr>
      </w:pPr>
    </w:p>
    <w:p w14:paraId="31D07E1A" w14:textId="77777777" w:rsidR="00740AFC" w:rsidRDefault="00740AFC" w:rsidP="00390C25">
      <w:pPr>
        <w:spacing w:after="0" w:line="480" w:lineRule="auto"/>
        <w:rPr>
          <w:rFonts w:ascii="Times New Roman" w:hAnsi="Times New Roman" w:cs="Times New Roman"/>
          <w:sz w:val="24"/>
          <w:szCs w:val="24"/>
        </w:rPr>
      </w:pPr>
    </w:p>
    <w:p w14:paraId="7870F0FD" w14:textId="77777777" w:rsidR="00740AFC" w:rsidRDefault="00740AFC" w:rsidP="00390C25">
      <w:pPr>
        <w:spacing w:after="0" w:line="480" w:lineRule="auto"/>
        <w:rPr>
          <w:rFonts w:ascii="Times New Roman" w:hAnsi="Times New Roman" w:cs="Times New Roman"/>
          <w:sz w:val="24"/>
          <w:szCs w:val="24"/>
        </w:rPr>
      </w:pPr>
    </w:p>
    <w:p w14:paraId="0E1731A0" w14:textId="77777777" w:rsidR="00740AFC" w:rsidRDefault="00740AFC" w:rsidP="00390C25">
      <w:pPr>
        <w:spacing w:after="0" w:line="480" w:lineRule="auto"/>
        <w:rPr>
          <w:rFonts w:ascii="Times New Roman" w:hAnsi="Times New Roman" w:cs="Times New Roman"/>
          <w:sz w:val="24"/>
          <w:szCs w:val="24"/>
        </w:rPr>
      </w:pPr>
    </w:p>
    <w:p w14:paraId="2A083AC7" w14:textId="77777777" w:rsidR="00740AFC" w:rsidRPr="00390C25" w:rsidRDefault="00740AFC" w:rsidP="00390C25">
      <w:pPr>
        <w:spacing w:after="0" w:line="480" w:lineRule="auto"/>
        <w:rPr>
          <w:rFonts w:ascii="Times New Roman" w:hAnsi="Times New Roman" w:cs="Times New Roman"/>
          <w:sz w:val="24"/>
          <w:szCs w:val="24"/>
        </w:rPr>
      </w:pPr>
    </w:p>
    <w:p w14:paraId="37176941" w14:textId="77777777" w:rsidR="00DC0C98" w:rsidRPr="00390C25" w:rsidRDefault="00000000" w:rsidP="00DC0C98">
      <w:pPr>
        <w:spacing w:after="0" w:line="480" w:lineRule="auto"/>
        <w:ind w:firstLine="720"/>
        <w:jc w:val="center"/>
        <w:rPr>
          <w:rFonts w:ascii="Times New Roman" w:hAnsi="Times New Roman" w:cs="Times New Roman"/>
          <w:b/>
          <w:bCs/>
          <w:sz w:val="24"/>
          <w:szCs w:val="24"/>
          <w:lang w:val="en-US"/>
        </w:rPr>
      </w:pPr>
      <w:r w:rsidRPr="00390C25">
        <w:rPr>
          <w:rFonts w:ascii="Times New Roman" w:hAnsi="Times New Roman" w:cs="Times New Roman"/>
          <w:b/>
          <w:bCs/>
          <w:sz w:val="24"/>
          <w:szCs w:val="24"/>
          <w:lang w:val="en-US"/>
        </w:rPr>
        <w:lastRenderedPageBreak/>
        <w:t>References</w:t>
      </w:r>
    </w:p>
    <w:p w14:paraId="182DB530" w14:textId="77777777" w:rsidR="00DC0C98" w:rsidRPr="00390C25" w:rsidRDefault="00000000" w:rsidP="00DC0C98">
      <w:pPr>
        <w:spacing w:after="0" w:line="480" w:lineRule="auto"/>
        <w:ind w:left="777" w:hanging="720"/>
        <w:rPr>
          <w:rFonts w:ascii="Times New Roman" w:hAnsi="Times New Roman" w:cs="Times New Roman"/>
          <w:sz w:val="24"/>
          <w:szCs w:val="24"/>
          <w:lang w:val="en-US"/>
        </w:rPr>
      </w:pPr>
      <w:r w:rsidRPr="00390C25">
        <w:rPr>
          <w:rFonts w:ascii="Times New Roman" w:hAnsi="Times New Roman" w:cs="Times New Roman"/>
          <w:sz w:val="24"/>
          <w:szCs w:val="24"/>
          <w:lang w:val="en-US"/>
        </w:rPr>
        <w:t>Abbas, S. H., Naser, W. A. K., &amp; Kadhim, L. M. (2022). Study and comparison of replacement algorithms. International Journal of Engineering Research and Advanced Technology, 8(8), 1–6. https://doi.org/10.31695/ijerat.2022.8.8.1</w:t>
      </w:r>
    </w:p>
    <w:p w14:paraId="2C8CAC5C" w14:textId="77777777" w:rsidR="00DC0C98" w:rsidRPr="00390C25" w:rsidRDefault="00000000" w:rsidP="00DC0C98">
      <w:pPr>
        <w:spacing w:after="0" w:line="480" w:lineRule="auto"/>
        <w:ind w:left="777" w:hanging="720"/>
        <w:rPr>
          <w:rFonts w:ascii="Times New Roman" w:hAnsi="Times New Roman" w:cs="Times New Roman"/>
          <w:sz w:val="24"/>
          <w:szCs w:val="24"/>
          <w:lang w:val="en-US"/>
        </w:rPr>
      </w:pPr>
      <w:r w:rsidRPr="00390C25">
        <w:rPr>
          <w:rFonts w:ascii="Times New Roman" w:hAnsi="Times New Roman" w:cs="Times New Roman"/>
          <w:sz w:val="24"/>
          <w:szCs w:val="24"/>
          <w:lang w:val="en-US"/>
        </w:rPr>
        <w:t>Huo, Y., Lu, X. Q., &amp; Li, Y. (2024). The design and analysis of a producer-consumer model based on multi-mutually exclusive random buffer models. Applied Mathematics, Modeling and Computer Simulation. https://doi.org/10.3233/ATDE231017</w:t>
      </w:r>
    </w:p>
    <w:p w14:paraId="2BBD088F" w14:textId="77777777" w:rsidR="00DC0C98" w:rsidRPr="00390C25" w:rsidRDefault="00000000" w:rsidP="00DC0C98">
      <w:pPr>
        <w:spacing w:after="0" w:line="480" w:lineRule="auto"/>
        <w:ind w:left="777" w:hanging="720"/>
        <w:rPr>
          <w:rFonts w:ascii="Times New Roman" w:hAnsi="Times New Roman" w:cs="Times New Roman"/>
          <w:sz w:val="24"/>
          <w:szCs w:val="24"/>
          <w:lang w:val="en-US"/>
        </w:rPr>
      </w:pPr>
      <w:r w:rsidRPr="00390C25">
        <w:rPr>
          <w:rFonts w:ascii="Times New Roman" w:hAnsi="Times New Roman" w:cs="Times New Roman"/>
          <w:sz w:val="24"/>
          <w:szCs w:val="24"/>
          <w:lang w:val="en-US"/>
        </w:rPr>
        <w:t>Kim, H. (2025). Learning-based page replacement scheme for efficient I/O processing. Scientific Reports, 15, Article 4721. https://doi.org/10.1038/s41598-025-88736-4</w:t>
      </w:r>
    </w:p>
    <w:p w14:paraId="0DFE2633" w14:textId="77777777" w:rsidR="00DC0C98" w:rsidRPr="00390C25" w:rsidRDefault="00000000" w:rsidP="00DC0C98">
      <w:pPr>
        <w:spacing w:after="0" w:line="480" w:lineRule="auto"/>
        <w:ind w:left="777" w:hanging="720"/>
        <w:rPr>
          <w:rFonts w:ascii="Times New Roman" w:hAnsi="Times New Roman" w:cs="Times New Roman"/>
          <w:sz w:val="24"/>
          <w:szCs w:val="24"/>
          <w:lang w:val="en-US"/>
        </w:rPr>
      </w:pPr>
      <w:r w:rsidRPr="00390C25">
        <w:rPr>
          <w:rFonts w:ascii="Times New Roman" w:hAnsi="Times New Roman" w:cs="Times New Roman"/>
          <w:sz w:val="24"/>
          <w:szCs w:val="24"/>
          <w:lang w:val="en-US"/>
        </w:rPr>
        <w:t>Tareef, A., Al-</w:t>
      </w:r>
      <w:proofErr w:type="spellStart"/>
      <w:r w:rsidRPr="00390C25">
        <w:rPr>
          <w:rFonts w:ascii="Times New Roman" w:hAnsi="Times New Roman" w:cs="Times New Roman"/>
          <w:sz w:val="24"/>
          <w:szCs w:val="24"/>
          <w:lang w:val="en-US"/>
        </w:rPr>
        <w:t>Tarawneh</w:t>
      </w:r>
      <w:proofErr w:type="spellEnd"/>
      <w:r w:rsidRPr="00390C25">
        <w:rPr>
          <w:rFonts w:ascii="Times New Roman" w:hAnsi="Times New Roman" w:cs="Times New Roman"/>
          <w:sz w:val="24"/>
          <w:szCs w:val="24"/>
          <w:lang w:val="en-US"/>
        </w:rPr>
        <w:t xml:space="preserve">, K., &amp; </w:t>
      </w:r>
      <w:proofErr w:type="spellStart"/>
      <w:r w:rsidRPr="00390C25">
        <w:rPr>
          <w:rFonts w:ascii="Times New Roman" w:hAnsi="Times New Roman" w:cs="Times New Roman"/>
          <w:sz w:val="24"/>
          <w:szCs w:val="24"/>
          <w:lang w:val="en-US"/>
        </w:rPr>
        <w:t>Alhuniti</w:t>
      </w:r>
      <w:proofErr w:type="spellEnd"/>
      <w:r w:rsidRPr="00390C25">
        <w:rPr>
          <w:rFonts w:ascii="Times New Roman" w:hAnsi="Times New Roman" w:cs="Times New Roman"/>
          <w:sz w:val="24"/>
          <w:szCs w:val="24"/>
          <w:lang w:val="en-US"/>
        </w:rPr>
        <w:t xml:space="preserve">, O. (2025). An </w:t>
      </w:r>
      <w:proofErr w:type="gramStart"/>
      <w:r w:rsidRPr="00390C25">
        <w:rPr>
          <w:rFonts w:ascii="Times New Roman" w:hAnsi="Times New Roman" w:cs="Times New Roman"/>
          <w:sz w:val="24"/>
          <w:szCs w:val="24"/>
          <w:lang w:val="en-US"/>
        </w:rPr>
        <w:t>enhanced least</w:t>
      </w:r>
      <w:proofErr w:type="gramEnd"/>
      <w:r w:rsidRPr="00390C25">
        <w:rPr>
          <w:rFonts w:ascii="Times New Roman" w:hAnsi="Times New Roman" w:cs="Times New Roman"/>
          <w:sz w:val="24"/>
          <w:szCs w:val="24"/>
          <w:lang w:val="en-US"/>
        </w:rPr>
        <w:t xml:space="preserve"> recently used page replacement algorithm. Indonesian Journal of Electrical Engineering and Computer Science, 38(1), 417–427. https://doi.org/10.11591/ijeecs.v38.i1.pp417-427</w:t>
      </w:r>
    </w:p>
    <w:p w14:paraId="72314278" w14:textId="2E863D2D" w:rsidR="00060ACE" w:rsidRPr="00390C25" w:rsidRDefault="00060ACE" w:rsidP="00DC0C98">
      <w:pPr>
        <w:spacing w:after="0" w:line="480" w:lineRule="auto"/>
        <w:ind w:firstLine="720"/>
        <w:rPr>
          <w:rFonts w:ascii="Times New Roman" w:hAnsi="Times New Roman" w:cs="Times New Roman"/>
          <w:sz w:val="24"/>
          <w:szCs w:val="24"/>
        </w:rPr>
      </w:pPr>
    </w:p>
    <w:sectPr w:rsidR="00060ACE" w:rsidRPr="00390C25">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572EC" w14:textId="77777777" w:rsidR="008E3724" w:rsidRDefault="008E3724">
      <w:pPr>
        <w:spacing w:after="0" w:line="240" w:lineRule="auto"/>
      </w:pPr>
      <w:r>
        <w:separator/>
      </w:r>
    </w:p>
  </w:endnote>
  <w:endnote w:type="continuationSeparator" w:id="0">
    <w:p w14:paraId="2B58042C" w14:textId="77777777" w:rsidR="008E3724" w:rsidRDefault="008E3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F75F7" w14:textId="77777777" w:rsidR="008E3724" w:rsidRDefault="008E3724">
      <w:pPr>
        <w:spacing w:after="0" w:line="240" w:lineRule="auto"/>
      </w:pPr>
      <w:r>
        <w:separator/>
      </w:r>
    </w:p>
  </w:footnote>
  <w:footnote w:type="continuationSeparator" w:id="0">
    <w:p w14:paraId="189B36EB" w14:textId="77777777" w:rsidR="008E3724" w:rsidRDefault="008E3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033696"/>
      <w:docPartObj>
        <w:docPartGallery w:val="Page Numbers (Top of Page)"/>
        <w:docPartUnique/>
      </w:docPartObj>
    </w:sdtPr>
    <w:sdtEndPr>
      <w:rPr>
        <w:noProof/>
      </w:rPr>
    </w:sdtEndPr>
    <w:sdtContent>
      <w:p w14:paraId="073C2C3F" w14:textId="77777777" w:rsidR="00DC0C98" w:rsidRDefault="00000000">
        <w:pPr>
          <w:pStyle w:val="Header"/>
          <w:jc w:val="right"/>
        </w:pPr>
        <w:r>
          <w:fldChar w:fldCharType="begin"/>
        </w:r>
        <w:r>
          <w:instrText xml:space="preserve"> PAGE   \* MERGEFORMAT </w:instrText>
        </w:r>
        <w:r>
          <w:fldChar w:fldCharType="separate"/>
        </w:r>
        <w:r>
          <w:rPr>
            <w:noProof/>
          </w:rPr>
          <w:t>8</w:t>
        </w:r>
        <w:r>
          <w:rPr>
            <w:noProof/>
          </w:rPr>
          <w:fldChar w:fldCharType="end"/>
        </w:r>
      </w:p>
    </w:sdtContent>
  </w:sdt>
  <w:p w14:paraId="2A7A1ABF" w14:textId="77777777" w:rsidR="00DC0C98" w:rsidRDefault="00DC0C9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785"/>
    <w:rsid w:val="00060ACE"/>
    <w:rsid w:val="00083DD0"/>
    <w:rsid w:val="0009060F"/>
    <w:rsid w:val="0017080D"/>
    <w:rsid w:val="00217E5A"/>
    <w:rsid w:val="002B10B7"/>
    <w:rsid w:val="00315554"/>
    <w:rsid w:val="00390C25"/>
    <w:rsid w:val="004972A8"/>
    <w:rsid w:val="004A0113"/>
    <w:rsid w:val="005A47DC"/>
    <w:rsid w:val="006353A0"/>
    <w:rsid w:val="006B08A9"/>
    <w:rsid w:val="006D7D80"/>
    <w:rsid w:val="00740AFC"/>
    <w:rsid w:val="007456D0"/>
    <w:rsid w:val="007B3F25"/>
    <w:rsid w:val="007C1130"/>
    <w:rsid w:val="008176B0"/>
    <w:rsid w:val="008E3724"/>
    <w:rsid w:val="009C72E4"/>
    <w:rsid w:val="00A233B0"/>
    <w:rsid w:val="00A64448"/>
    <w:rsid w:val="00A77E88"/>
    <w:rsid w:val="00B3356C"/>
    <w:rsid w:val="00CC1B67"/>
    <w:rsid w:val="00DC0C53"/>
    <w:rsid w:val="00DC0C98"/>
    <w:rsid w:val="00E54C0E"/>
    <w:rsid w:val="00EB2785"/>
    <w:rsid w:val="00FD02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1B200"/>
  <w15:docId w15:val="{AB57B6DA-4547-4517-9052-557FAB36A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B27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2785"/>
    <w:rPr>
      <w:rFonts w:ascii="Tahoma" w:hAnsi="Tahoma" w:cs="Tahoma"/>
      <w:sz w:val="16"/>
      <w:szCs w:val="16"/>
    </w:rPr>
  </w:style>
  <w:style w:type="table" w:styleId="TableGrid">
    <w:name w:val="Table Grid"/>
    <w:basedOn w:val="TableNormal"/>
    <w:uiPriority w:val="59"/>
    <w:rsid w:val="00DC0C98"/>
    <w:pPr>
      <w:spacing w:after="0" w:line="240" w:lineRule="auto"/>
    </w:pPr>
    <w:rPr>
      <w:rFonts w:ascii="Cambria" w:eastAsia="MS Mincho" w:hAnsi="Cambria"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C0C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0C98"/>
  </w:style>
  <w:style w:type="paragraph" w:styleId="Footer">
    <w:name w:val="footer"/>
    <w:basedOn w:val="Normal"/>
    <w:link w:val="FooterChar"/>
    <w:uiPriority w:val="99"/>
    <w:unhideWhenUsed/>
    <w:rsid w:val="00DC0C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0C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TotalTime>
  <Pages>8</Pages>
  <Words>1127</Words>
  <Characters>6429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Gowtham Vidiyala</cp:lastModifiedBy>
  <cp:revision>18</cp:revision>
  <dcterms:created xsi:type="dcterms:W3CDTF">2026-10-24T09:58:00Z</dcterms:created>
  <dcterms:modified xsi:type="dcterms:W3CDTF">2026-10-25T00:51:00Z</dcterms:modified>
</cp:coreProperties>
</file>