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72.png" ContentType="image/png"/>
  <Override PartName="/word/media/rId77.png" ContentType="image/png"/>
  <Override PartName="/word/media/rId39.png" ContentType="image/png"/>
  <Override PartName="/word/media/rId65.png" ContentType="image/png"/>
  <Override PartName="/word/media/rId68.png" ContentType="image/png"/>
  <Override PartName="/word/media/rId57.png" ContentType="image/png"/>
  <Override PartName="/word/media/rId53.png" ContentType="image/png"/>
  <Override PartName="/word/media/rId32.png" ContentType="image/png"/>
  <Override PartName="/word/media/rId28.png" ContentType="image/png"/>
  <Override PartName="/word/media/rId43.png" ContentType="image/png"/>
  <Override PartName="/word/media/rId3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qrfactor"/>
    <w:p>
      <w:pPr>
        <w:pStyle w:val="Heading1"/>
      </w:pPr>
      <w:r>
        <w:t xml:space="preserve">qrfactor</w:t>
      </w:r>
    </w:p>
    <w:p>
      <w:pPr>
        <w:pStyle w:val="FirstParagraph"/>
      </w:pPr>
      <w:r>
        <w:rPr>
          <w:bCs/>
          <w:b/>
        </w:rPr>
        <w:t xml:space="preserve">A manual to simultaneous Q- and R-mode factor analysis of spatial data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 package from the ground up. It assumes</w:t>
      </w:r>
      <w:r>
        <w:t xml:space="preserve"> </w:t>
      </w:r>
      <w:r>
        <w:t xml:space="preserve">only basic R literacy and 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runs</w:t>
      </w:r>
      <w:r>
        <w:t xml:space="preserve"> </w:t>
      </w:r>
      <w:r>
        <w:t xml:space="preserve">the whole method on a table of African freshwater-use data —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giving PCA, R-mode, Q-mode, simultaneous Q+R, principal coordinate</w:t>
      </w:r>
      <w:r>
        <w:t xml:space="preserve"> </w:t>
      </w:r>
      <w:r>
        <w:t xml:space="preserve">analysis and multidimensional scaling.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variables</w:t>
      </w:r>
      <w:r>
        <w:t xml:space="preserve"> </w:t>
      </w:r>
      <w:r>
        <w:t xml:space="preserve">into spatial mode on the bundled African shapefile, writing factor scores back</w:t>
      </w:r>
      <w:r>
        <w:t xml:space="preserve"> </w:t>
      </w:r>
      <w:r>
        <w:t xml:space="preserve">to the attribute table and drawing choropleth maps.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full</w:t>
      </w:r>
      <w:r>
        <w:t xml:space="preserve"> </w:t>
      </w:r>
      <w:r>
        <w:t xml:space="preserve">reference, a reproducibility script, and honest limits.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1.5</w:t>
      </w:r>
      <w:r>
        <w:br/>
      </w:r>
      <w:r>
        <w:rPr>
          <w:rStyle w:val="VerbatimChar"/>
        </w:rPr>
        <w:t xml:space="preserve">Package: qrfactor</w:t>
      </w:r>
      <w:r>
        <w:br/>
      </w:r>
      <w:r>
        <w:rPr>
          <w:rStyle w:val="VerbatimChar"/>
        </w:rPr>
        <w:t xml:space="preserve">Core is pure R — spatial input uses 'sf' and 'sp'; maps use sp::spplot</w:t>
      </w:r>
      <w:r>
        <w:br/>
      </w:r>
      <w:r>
        <w:rPr>
          <w:rStyle w:val="VerbatimChar"/>
        </w:rPr>
        <w:t xml:space="preserve">For: geographers, hydrochemists, ecologists and anyone who classifies</w:t>
      </w:r>
      <w:r>
        <w:br/>
      </w:r>
      <w:r>
        <w:rPr>
          <w:rStyle w:val="VerbatimChar"/>
        </w:rPr>
        <w:t xml:space="preserve">     both variables (R-mode) and samples (Q-mode) at once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</w:t>
      </w:r>
      <w:r>
        <w:t xml:space="preserve"> </w:t>
      </w:r>
      <w:r>
        <w:t xml:space="preserve">its 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  <w:r>
        <w:t xml:space="preserve"> </w:t>
      </w:r>
      <w:r>
        <w:t xml:space="preserve">Run it and you get exactly the tables and plots printed here.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the method, step by step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The fitted object: your workbench</w:t>
      </w:r>
      <w:r>
        <w:t xml:space="preserve"> </w:t>
      </w:r>
      <w:r>
        <w:t xml:space="preserve">4. Getting the data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  <w:r>
        <w:t xml:space="preserve"> </w:t>
      </w:r>
      <w:r>
        <w:t xml:space="preserve">6. PCA — the shared foundation</w:t>
      </w:r>
      <w:r>
        <w:t xml:space="preserve"> </w:t>
      </w:r>
      <w:r>
        <w:t xml:space="preserve">7. R-mode: structure among variables</w:t>
      </w:r>
      <w:r>
        <w:t xml:space="preserve"> </w:t>
      </w:r>
      <w:r>
        <w:t xml:space="preserve">8. Q-mode: structure among samples</w:t>
      </w:r>
      <w:r>
        <w:t xml:space="preserve"> </w:t>
      </w:r>
      <w:r>
        <w:t xml:space="preserve">9. Simultaneous Q+R: the biplot</w:t>
      </w:r>
      <w:r>
        <w:t xml:space="preserve"> </w:t>
      </w:r>
      <w:r>
        <w:t xml:space="preserve">10. Scores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12. Scaling: the single most important choice</w:t>
      </w:r>
      <w:r>
        <w:t xml:space="preserve"> </w:t>
      </w:r>
      <w:r>
        <w:t xml:space="preserve">13. Transforming skewed variables</w:t>
      </w:r>
      <w:r>
        <w:t xml:space="preserve"> </w:t>
      </w:r>
      <w:r>
        <w:t xml:space="preserve">14. Principal coordinate analysis (PCoA)</w:t>
      </w:r>
      <w:r>
        <w:t xml:space="preserve"> </w:t>
      </w:r>
      <w:r>
        <w:t xml:space="preserve">15. Multidimensional scaling (MDS)</w:t>
      </w:r>
    </w:p>
    <w:p>
      <w:pPr>
        <w:pStyle w:val="BodyText"/>
      </w:pPr>
      <w:r>
        <w:rPr>
          <w:bCs/>
          <w:b/>
        </w:rPr>
        <w:t xml:space="preserve">Part 2 — spatial mode</w:t>
      </w:r>
      <w:r>
        <w:t xml:space="preserve"> </w:t>
      </w:r>
      <w:r>
        <w:t xml:space="preserve">16. From table to map</w:t>
      </w:r>
      <w:r>
        <w:t xml:space="preserve"> </w:t>
      </w:r>
      <w:r>
        <w:t xml:space="preserve">17. Reading a shapefile</w:t>
      </w:r>
      <w:r>
        <w:t xml:space="preserve"> </w:t>
      </w:r>
      <w:r>
        <w:t xml:space="preserve">18. Scores written back to the attribute table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  <w:r>
        <w:t xml:space="preserve"> </w:t>
      </w: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 </w:t>
      </w:r>
      <w:r>
        <w:t xml:space="preserve">21. Testing the clusters: ANOVA and Kruskal–Wallis</w:t>
      </w:r>
      <w:r>
        <w:t xml:space="preserve"> </w:t>
      </w: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23. Joining a CSV to a shapefile</w:t>
      </w:r>
      <w:r>
        <w:t xml:space="preserve"> </w:t>
      </w:r>
      <w:r>
        <w:t xml:space="preserve">24. Using an in-memory spatial object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27. The object’s elements</w:t>
      </w:r>
      <w:r>
        <w:t xml:space="preserve"> </w:t>
      </w:r>
      <w:r>
        <w:t xml:space="preserve">28. Reproducing the figures</w:t>
      </w:r>
      <w:r>
        <w:t xml:space="preserve"> </w:t>
      </w:r>
      <w:r>
        <w:t xml:space="preserve">29. Honest limits and caveats</w:t>
      </w:r>
      <w:r>
        <w:t xml:space="preserve"> </w:t>
      </w:r>
      <w:r>
        <w:t xml:space="preserve">30. Glossary</w:t>
      </w:r>
      <w:r>
        <w:t xml:space="preserve"> </w:t>
      </w:r>
      <w:r>
        <w:t xml:space="preserve">31. Exercises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61" w:name="part-1-the-method-step-by-step"/>
    <w:p>
      <w:pPr>
        <w:pStyle w:val="Heading1"/>
      </w:pPr>
      <w:r>
        <w:t xml:space="preserve">PART 1 — The method, step by step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t xml:space="preserve">Most multivariate methods classify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thing at a time.</w:t>
      </w:r>
      <w:r>
        <w:t xml:space="preserve"> </w:t>
      </w:r>
      <w:r>
        <w:rPr>
          <w:bCs/>
          <w:b/>
        </w:rP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 finds structure among your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</w:t>
      </w:r>
      <w:r>
        <w:t xml:space="preserve"> </w:t>
      </w:r>
      <w:r>
        <w:t xml:space="preserve">together?).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finds structure among your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(which</w:t>
      </w:r>
      <w:r>
        <w:t xml:space="preserve"> </w:t>
      </w:r>
      <w:r>
        <w:t xml:space="preserve">observations resemble each other?). Traditionally you run these separately, in</w:t>
      </w:r>
      <w:r>
        <w:t xml:space="preserve"> </w:t>
      </w:r>
      <w:r>
        <w:t xml:space="preserve">different tools, and reconcile them by hand.</w:t>
      </w:r>
    </w:p>
    <w:p>
      <w:pPr>
        <w:pStyle w:val="BodyText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does both at once, from a single call, and returns one object that</w:t>
      </w:r>
      <w:r>
        <w:t xml:space="preserve"> </w:t>
      </w:r>
      <w:r>
        <w:t xml:space="preserve">carries the R-mode loadings, the Q-mode loadings, and — its distinctive move —</w:t>
      </w:r>
      <w:r>
        <w:t xml:space="preserve"> </w:t>
      </w:r>
      <w:r>
        <w:rPr>
          <w:iCs/>
          <w:i/>
        </w:rPr>
        <w:t xml:space="preserve">both on a single set of axes</w:t>
      </w:r>
      <w:r>
        <w:t xml:space="preserve"> </w:t>
      </w:r>
      <w:r>
        <w:t xml:space="preserve">so variables and samples can be read on the same</w:t>
      </w:r>
      <w:r>
        <w:t xml:space="preserve"> </w:t>
      </w:r>
      <w:r>
        <w:t xml:space="preserve">biplot. When the input is a shapefile, it also writes the resulting scores and</w:t>
      </w:r>
      <w:r>
        <w:t xml:space="preserve"> </w:t>
      </w:r>
      <w:r>
        <w:t xml:space="preserve">cluster memberships straight back to the map’s attribute table, so the last</w:t>
      </w:r>
      <w:r>
        <w:t xml:space="preserve"> </w:t>
      </w:r>
      <w:r>
        <w:t xml:space="preserve">step of the analysis is a map.</w:t>
      </w:r>
    </w:p>
    <w:p>
      <w:pPr>
        <w:pStyle w:val="BlockText"/>
      </w:pPr>
      <w:r>
        <w:rPr>
          <w:bCs/>
          <w:b/>
        </w:rPr>
        <w:t xml:space="preserve">The problem this manual solves — Africa’s water paradox.</w:t>
      </w:r>
      <w:r>
        <w:t xml:space="preserve"> </w:t>
      </w:r>
      <w:r>
        <w:t xml:space="preserve">Africa is described, in the same breath, as</w:t>
      </w:r>
      <w:r>
        <w:t xml:space="preserve"> </w:t>
      </w:r>
      <w:r>
        <w:rPr>
          <w:iCs/>
          <w:i/>
        </w:rPr>
        <w:t xml:space="preserve">water-rich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water-stressed</w:t>
      </w:r>
      <w:r>
        <w:t xml:space="preserve">.</w:t>
      </w:r>
      <w:r>
        <w:t xml:space="preserve"> </w:t>
      </w:r>
      <w:r>
        <w:t xml:space="preserve">Both cannot be true everywhere. The question has two sides that a single</w:t>
      </w:r>
      <w:r>
        <w:t xml:space="preserve"> </w:t>
      </w:r>
      <w:r>
        <w:t xml:space="preserve">method rarely answers together:</w:t>
      </w:r>
      <w:r>
        <w:t xml:space="preserve"> </w:t>
      </w:r>
      <w:r>
        <w:rPr>
          <w:bCs/>
          <w:b/>
        </w:rPr>
        <w:t xml:space="preserve">(R-mode)</w:t>
      </w:r>
      <w:r>
        <w:t xml:space="preserve"> </w:t>
      </w:r>
      <w:r>
        <w:t xml:space="preserve">which measurements define how a</w:t>
      </w:r>
      <w:r>
        <w:t xml:space="preserve"> </w:t>
      </w:r>
      <w:r>
        <w:t xml:space="preserve">country uses water, and</w:t>
      </w:r>
      <w:r>
        <w:t xml:space="preserve"> </w:t>
      </w:r>
      <w:r>
        <w:rPr>
          <w:bCs/>
          <w:b/>
        </w:rPr>
        <w:t xml:space="preserve">(Q-mode)</w:t>
      </w:r>
      <w:r>
        <w:t xml:space="preserve"> </w:t>
      </w:r>
      <w:r>
        <w:t xml:space="preserve">which countries resemble each other in</w:t>
      </w:r>
      <w:r>
        <w:t xml:space="preserve"> </w:t>
      </w:r>
      <w:r>
        <w:t xml:space="preserve">that use? We put the bundled data — domestic, industrial and agricultural</w:t>
      </w:r>
      <w:r>
        <w:t xml:space="preserve"> </w:t>
      </w:r>
      <w:r>
        <w:t xml:space="preserve">withdrawal, renewable resources, total and per-capita withdrawal for 50</w:t>
      </w:r>
      <w:r>
        <w:t xml:space="preserve"> </w:t>
      </w:r>
      <w:r>
        <w:t xml:space="preserve">African countries — through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and read the answer off the</w:t>
      </w:r>
      <w:r>
        <w:t xml:space="preserve"> </w:t>
      </w:r>
      <w:r>
        <w:t xml:space="preserve">biplot and the map. The finding, developed across this manual:</w:t>
      </w:r>
      <w:r>
        <w:t xml:space="preserve"> </w:t>
      </w:r>
      <w:r>
        <w:rPr>
          <w:bCs/>
          <w:b/>
        </w:rPr>
        <w:t xml:space="preserve">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bCs/>
          <w:b/>
        </w:rPr>
        <w:t xml:space="preserve">and 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availability</w:t>
      </w:r>
      <w:r>
        <w:rPr>
          <w:bCs/>
          <w:b/>
        </w:rPr>
        <w:t xml:space="preserve"> </w:t>
      </w:r>
      <w:r>
        <w:rPr>
          <w:bCs/>
          <w:b/>
        </w:rPr>
        <w:t xml:space="preserve">are almost independent, and the heaviest users are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 the least resource-endowed.</w:t>
      </w:r>
      <w:r>
        <w:t xml:space="preserve"> </w:t>
      </w:r>
      <w:r>
        <w:t xml:space="preserve">That is the paradox, quantified.</w:t>
      </w:r>
    </w:p>
    <w:p>
      <w:pPr>
        <w:pStyle w:val="FirstParagraph"/>
      </w:pPr>
      <w:r>
        <w:t xml:space="preserve">Six analyses come out of the one function: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the dominant axes of variation?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variables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samples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Simultaneous Q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variables and samples relate on shared axes?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 coordinate analysis (PCoA)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Ordination from a distance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Multidimensional scaling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low-dimensional map of sample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the correlation-like weight linking an original variable to a</w:t>
      </w:r>
      <w:r>
        <w:t xml:space="preserve"> </w:t>
      </w:r>
      <w:r>
        <w:t xml:space="preserve">factor (axis). Large magnitude = the variable defines that axis.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the coordinate of a sample (or variable, in Q-mode) on a factor.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the amount of variance an axis captures. Bigger = more</w:t>
      </w:r>
      <w:r>
        <w:t xml:space="preserve"> </w:t>
      </w:r>
      <w:r>
        <w:t xml:space="preserve">important. The Kaiser rule keeps eigenvalues &gt; 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Q-mode vs R-mode</w:t>
      </w:r>
      <w:r>
        <w:t xml:space="preserve"> </w:t>
      </w:r>
      <w:r>
        <w:t xml:space="preserve">— Q classifies</w:t>
      </w:r>
      <w:r>
        <w:t xml:space="preserve"> </w:t>
      </w:r>
      <w:r>
        <w:rPr>
          <w:iCs/>
          <w:i/>
        </w:rPr>
        <w:t xml:space="preserve">samples/rows</w:t>
      </w:r>
      <w:r>
        <w:t xml:space="preserve">; R classifies</w:t>
      </w:r>
      <w:r>
        <w:t xml:space="preserve"> </w:t>
      </w:r>
      <w:r>
        <w:rPr>
          <w:iCs/>
          <w:i/>
        </w:rPr>
        <w:t xml:space="preserve">variables/columns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one plot showing variables and samples together.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"gowusu/qrfactor"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</w:p>
    <w:p>
      <w:pPr>
        <w:pStyle w:val="FirstParagraph"/>
      </w:pPr>
      <w:r>
        <w:t xml:space="preserve">The core is pure R. For the</w:t>
      </w:r>
      <w:r>
        <w:t xml:space="preserve"> </w:t>
      </w:r>
      <w:r>
        <w:rPr>
          <w:bCs/>
          <w:b/>
        </w:rPr>
        <w:t xml:space="preserve">spatial</w:t>
      </w:r>
      <w:r>
        <w:t xml:space="preserve"> </w:t>
      </w:r>
      <w:r>
        <w:t xml:space="preserve">workflow (Part 2) you also need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(to read shapefiles)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(for the maps):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Three contributed packages power specific diagnostics and are pulled in</w:t>
      </w:r>
      <w:r>
        <w:t xml:space="preserve"> </w:t>
      </w:r>
      <w:r>
        <w:t xml:space="preserve">automatically: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(cluster plots),</w:t>
      </w:r>
      <w:r>
        <w:t xml:space="preserve"> 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(multivariate outliers),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(bootstrap cluster support).</w:t>
      </w:r>
    </w:p>
    <w:p>
      <w:pPr>
        <w:pStyle w:val="BodyText"/>
      </w:pP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1.1-1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  <w:r>
        <w:t xml:space="preserve"> </w:t>
      </w:r>
      <w:r>
        <w:t xml:space="preserve">Input data must be</w:t>
      </w:r>
      <w:r>
        <w:t xml:space="preserve"> </w:t>
      </w:r>
      <w:r>
        <w:rPr>
          <w:bCs/>
          <w:b/>
        </w:rPr>
        <w:t xml:space="preserve">numeric</w:t>
      </w:r>
      <w:r>
        <w:t xml:space="preserve"> </w:t>
      </w:r>
      <w:r>
        <w:t xml:space="preserve">— drop or encode categorical columns before you</w:t>
      </w:r>
      <w:r>
        <w:t xml:space="preserve"> </w:t>
      </w:r>
      <w:r>
        <w:t xml:space="preserve">start.</w:t>
      </w:r>
    </w:p>
    <w:bookmarkEnd w:id="23"/>
    <w:bookmarkStart w:id="24" w:name="the-fitted-object-your-workbench"/>
    <w:p>
      <w:pPr>
        <w:pStyle w:val="Heading2"/>
      </w:pPr>
      <w:r>
        <w:t xml:space="preserve">3. The fitted object: your workbench</w:t>
      </w:r>
    </w:p>
    <w:p>
      <w:pPr>
        <w:pStyle w:val="FirstParagraph"/>
      </w:pPr>
      <w:r>
        <w:t xml:space="preserve">Everything revolves around the object returned by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Think of it as</w:t>
      </w:r>
      <w:r>
        <w:t xml:space="preserve"> </w:t>
      </w:r>
      <w:r>
        <w:t xml:space="preserve">a workbench that carries the decomposition and every derived quantity. Printing</w:t>
      </w:r>
      <w:r>
        <w:t xml:space="preserve"> </w:t>
      </w:r>
      <w:r>
        <w:rPr>
          <w:rStyle w:val="VerbatimChar"/>
        </w:rPr>
        <w:t xml:space="preserve">names()</w:t>
      </w:r>
      <w:r>
        <w:t xml:space="preserve"> </w:t>
      </w:r>
      <w:r>
        <w:t xml:space="preserve">on it shows the full contents: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 [1] "gisdata"        "correlation"    "eigen.vector"   "eigen.value"</w:t>
      </w:r>
      <w:r>
        <w:br/>
      </w:r>
      <w:r>
        <w:rPr>
          <w:rStyle w:val="VerbatimChar"/>
        </w:rPr>
        <w:t xml:space="preserve"> [5] "diagonal.matrix" "r.loading"     "q.loading"      "rloading"</w:t>
      </w:r>
      <w:r>
        <w:br/>
      </w:r>
      <w:r>
        <w:rPr>
          <w:rStyle w:val="VerbatimChar"/>
        </w:rPr>
        <w:t xml:space="preserve"> [9] "qloading"       "rloadings"      "qloadings"      "combined.loadings"</w:t>
      </w:r>
      <w:r>
        <w:br/>
      </w:r>
      <w:r>
        <w:rPr>
          <w:rStyle w:val="VerbatimChar"/>
        </w:rPr>
        <w:t xml:space="preserve">[13] "r.scores"       "q.scores"       "rscores"        "qscores"</w:t>
      </w:r>
      <w:r>
        <w:br/>
      </w:r>
      <w:r>
        <w:rPr>
          <w:rStyle w:val="VerbatimChar"/>
        </w:rPr>
        <w:t xml:space="preserve">[17] "combined.scores" "data1"         "rownames"       "variables"</w:t>
      </w:r>
      <w:r>
        <w:br/>
      </w:r>
      <w:r>
        <w:rPr>
          <w:rStyle w:val="VerbatimChar"/>
        </w:rPr>
        <w:t xml:space="preserve">[21] "mds"            "coordinates"    "x.standard"     "loadings"</w:t>
      </w:r>
      <w:r>
        <w:br/>
      </w:r>
      <w:r>
        <w:rPr>
          <w:rStyle w:val="VerbatimChar"/>
        </w:rPr>
        <w:t xml:space="preserve">[25] "scores"         "pca.loadings"   "pca"            "pca.scores"</w:t>
      </w:r>
      <w:r>
        <w:br/>
      </w:r>
      <w:r>
        <w:rPr>
          <w:rStyle w:val="VerbatimChar"/>
        </w:rPr>
        <w:t xml:space="preserve">[29] "pcascores"      "variance"       "cumvariance"    "data"</w:t>
      </w:r>
      <w:r>
        <w:br/>
      </w:r>
      <w:r>
        <w:rPr>
          <w:rStyle w:val="VerbatimChar"/>
        </w:rPr>
        <w:t xml:space="preserve">[33] "normal"         "transform"      "nfactors"       "call"</w:t>
      </w:r>
    </w:p>
    <w:p>
      <w:pPr>
        <w:pStyle w:val="FirstParagraph"/>
      </w:pPr>
      <w:r>
        <w:t xml:space="preserve">Several names are convenience aliases (</w:t>
      </w:r>
      <w:r>
        <w:rPr>
          <w:rStyle w:val="VerbatimChar"/>
        </w:rPr>
        <w:t xml:space="preserve">r.loading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rloadings</w:t>
      </w:r>
      <w:r>
        <w:t xml:space="preserve">;</w:t>
      </w:r>
      <w:r>
        <w:t xml:space="preserve"> </w:t>
      </w:r>
      <w:r>
        <w:rPr>
          <w:rStyle w:val="VerbatimChar"/>
        </w:rPr>
        <w:t xml:space="preserve">q.scores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qscores</w:t>
      </w:r>
      <w:r>
        <w:t xml:space="preserve">;</w:t>
      </w:r>
      <w:r>
        <w:t xml:space="preserve"> </w:t>
      </w:r>
      <w:r>
        <w:rPr>
          <w:rStyle w:val="VerbatimChar"/>
        </w:rPr>
        <w:t xml:space="preserve">pca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pca.loadings</w:t>
      </w:r>
      <w:r>
        <w:t xml:space="preserve">). Section 27 catalogues all of</w:t>
      </w:r>
      <w:r>
        <w:t xml:space="preserve"> </w:t>
      </w:r>
      <w:r>
        <w:t xml:space="preserve">them with their dimensions.</w:t>
      </w:r>
    </w:p>
    <w:bookmarkEnd w:id="24"/>
    <w:bookmarkStart w:id="25" w:name="getting-the-data"/>
    <w:p>
      <w:pPr>
        <w:pStyle w:val="Heading2"/>
      </w:pPr>
      <w:r>
        <w:t xml:space="preserve">4. Getting the data</w:t>
      </w:r>
    </w:p>
    <w:p>
      <w:pPr>
        <w:pStyle w:val="FirstParagraph"/>
      </w:pPr>
      <w:r>
        <w:t xml:space="preserve">The package ships a table of water use for</w:t>
      </w:r>
      <w:r>
        <w:t xml:space="preserve"> </w:t>
      </w:r>
      <w:r>
        <w:rPr>
          <w:bCs/>
          <w:b/>
        </w:rPr>
        <w:t xml:space="preserve">50 African countries</w:t>
      </w:r>
      <w:r>
        <w:t xml:space="preserve">. Load it —</w:t>
      </w:r>
      <w:r>
        <w:t xml:space="preserve"> </w:t>
      </w:r>
      <w:r>
        <w:t xml:space="preserve">in a real study you would swap in your own numeric table in the same shape.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(csv)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  ID CODE      COUNTRY Year  Domestic  Industry Agricultur Population Resources</w:t>
      </w:r>
      <w:r>
        <w:br/>
      </w:r>
      <w:r>
        <w:rPr>
          <w:rStyle w:val="VerbatimChar"/>
        </w:rPr>
        <w:t xml:space="preserve">1  1  ALG      Algeria 2000 37.662273 22.605373 111.091935  35.422589      11.6</w:t>
      </w:r>
      <w:r>
        <w:br/>
      </w:r>
      <w:r>
        <w:rPr>
          <w:rStyle w:val="VerbatimChar"/>
        </w:rPr>
        <w:t xml:space="preserve">2  2  ANG       Angola 2000  4.238469  3.132781  11.056876  18.992707     184.0</w:t>
      </w:r>
      <w:r>
        <w:br/>
      </w:r>
      <w:r>
        <w:rPr>
          <w:rStyle w:val="VerbatimChar"/>
        </w:rPr>
        <w:t xml:space="preserve">3 20  BEN        Benin 2001  4.515976  3.245858   6.350591   9.211741      25.8</w:t>
      </w:r>
      <w:r>
        <w:br/>
      </w:r>
      <w:r>
        <w:rPr>
          <w:rStyle w:val="VerbatimChar"/>
        </w:rPr>
        <w:t xml:space="preserve">4 21  BOT     Botswana 2000 39.391799 17.293960  39.391799   1.977569      14.7</w:t>
      </w:r>
      <w:r>
        <w:br/>
      </w:r>
      <w:r>
        <w:rPr>
          <w:rStyle w:val="VerbatimChar"/>
        </w:rPr>
        <w:t xml:space="preserve">5 22  BUF Burkina Faso 2000  6.385576  0.491198  42.243042  16.286706      17.5</w:t>
      </w:r>
      <w:r>
        <w:br/>
      </w:r>
      <w:r>
        <w:rPr>
          <w:rStyle w:val="VerbatimChar"/>
        </w:rPr>
        <w:t xml:space="preserve">6 23  BUR      Burundi 2000  5.757935  2.042526  26.212421   8.518862       3.6</w:t>
      </w:r>
      <w:r>
        <w:br/>
      </w:r>
      <w:r>
        <w:rPr>
          <w:rStyle w:val="VerbatimChar"/>
        </w:rPr>
        <w:t xml:space="preserve">  withdrawal perCapitaW perCapitaR</w:t>
      </w:r>
      <w:r>
        <w:br/>
      </w:r>
      <w:r>
        <w:rPr>
          <w:rStyle w:val="VerbatimChar"/>
        </w:rPr>
        <w:t xml:space="preserve">1       6.07  171.35958   0.327475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We analyse six numeric columns — domestic, industrial and agricultural water</w:t>
      </w:r>
      <w:r>
        <w:t xml:space="preserve"> </w:t>
      </w:r>
      <w:r>
        <w:t xml:space="preserve">use, renewable resources, total withdrawal, and per-capita withdrawal:</w:t>
      </w:r>
    </w:p>
    <w:p>
      <w:pPr>
        <w:pStyle w:val="SourceCode"/>
      </w:pP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Reading the raw data.</w:t>
      </w:r>
      <w:r>
        <w:t xml:space="preserve"> </w:t>
      </w:r>
      <w:r>
        <w:t xml:space="preserve">Even before any analysis, the extremes hint at the</w:t>
      </w:r>
      <w:r>
        <w:t xml:space="preserve"> </w:t>
      </w:r>
      <w:r>
        <w:t xml:space="preserve">paradox. The largest</w:t>
      </w:r>
      <w:r>
        <w:t xml:space="preserve"> </w:t>
      </w:r>
      <w:r>
        <w:rPr>
          <w:iCs/>
          <w:i/>
        </w:rPr>
        <w:t xml:space="preserve">agricultural</w:t>
      </w:r>
      <w:r>
        <w:t xml:space="preserve"> </w:t>
      </w:r>
      <w:r>
        <w:t xml:space="preserve">users are</w:t>
      </w:r>
      <w:r>
        <w:t xml:space="preserve"> </w:t>
      </w:r>
      <w:r>
        <w:rPr>
          <w:bCs/>
          <w:b/>
        </w:rPr>
        <w:t xml:space="preserve">Swaziland (839), Sudan (835),</w:t>
      </w:r>
      <w:r>
        <w:rPr>
          <w:bCs/>
          <w:b/>
        </w:rPr>
        <w:t xml:space="preserve"> </w:t>
      </w:r>
      <w:r>
        <w:rPr>
          <w:bCs/>
          <w:b/>
        </w:rPr>
        <w:t xml:space="preserve">Madagascar (710) and Egypt (695)</w:t>
      </w:r>
      <w:r>
        <w:t xml:space="preserve"> </w:t>
      </w:r>
      <w:r>
        <w:t xml:space="preserve">— arid or irrigation-dependent economies.</w:t>
      </w:r>
      <w:r>
        <w:t xml:space="preserve"> </w:t>
      </w:r>
      <w:r>
        <w:t xml:space="preserve">The largest</w:t>
      </w:r>
      <w:r>
        <w:t xml:space="preserve"> </w:t>
      </w:r>
      <w:r>
        <w:rPr>
          <w:iCs/>
          <w:i/>
        </w:rPr>
        <w:t xml:space="preserve">renewable resource</w:t>
      </w:r>
      <w:r>
        <w:t xml:space="preserve"> </w:t>
      </w:r>
      <w:r>
        <w:t xml:space="preserve">holders are</w:t>
      </w:r>
      <w:r>
        <w:t xml:space="preserve"> </w:t>
      </w:r>
      <w:r>
        <w:rPr>
          <w:bCs/>
          <w:b/>
        </w:rPr>
        <w:t xml:space="preserve">Congo (1283) and the Democratic</w:t>
      </w:r>
      <w:r>
        <w:rPr>
          <w:bCs/>
          <w:b/>
        </w:rPr>
        <w:t xml:space="preserve"> </w:t>
      </w:r>
      <w:r>
        <w:rPr>
          <w:bCs/>
          <w:b/>
        </w:rPr>
        <w:t xml:space="preserve">Republic of the Congo (832)</w:t>
      </w:r>
      <w:r>
        <w:t xml:space="preserve"> </w:t>
      </w:r>
      <w:r>
        <w:t xml:space="preserve">— equatorial, water-abundant, yet with tiny</w:t>
      </w:r>
      <w:r>
        <w:t xml:space="preserve"> </w:t>
      </w:r>
      <w:r>
        <w:t xml:space="preserve">withdrawals (Congo’s total is 0.03). So the countries with the most water are</w:t>
      </w:r>
      <w:r>
        <w:t xml:space="preserve"> </w:t>
      </w:r>
      <w:r>
        <w:t xml:space="preserve">not the ones using the most. Factor analysis turns that eyeball impression into</w:t>
      </w:r>
      <w:r>
        <w:t xml:space="preserve"> </w:t>
      </w:r>
      <w:r>
        <w:t xml:space="preserve">measured axes.</w:t>
      </w:r>
    </w:p>
    <w:bookmarkEnd w:id="25"/>
    <w:bookmarkStart w:id="26" w:name="qrfactor-the-one-call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 CSV and name the variables. That is the whole model.</w:t>
      </w:r>
    </w:p>
    <w:p>
      <w:pPr>
        <w:pStyle w:val="SourceCode"/>
      </w:pP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call</w:t>
      </w:r>
      <w:r>
        <w:br/>
      </w:r>
      <w:r>
        <w:rPr>
          <w:rStyle w:val="CommentTok"/>
        </w:rPr>
        <w:t xml:space="preserve">#&gt; qrfactor.default(source = csv, var = var)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CommentTok"/>
        </w:rPr>
        <w:t xml:space="preserve">#&gt; [1] 50  6</w:t>
      </w:r>
    </w:p>
    <w:p>
      <w:pPr>
        <w:pStyle w:val="FirstParagraph"/>
      </w:pPr>
      <w:r>
        <w:rPr>
          <w:rStyle w:val="VerbatimChar"/>
        </w:rPr>
        <w:t xml:space="preserve">qrfactor()</w:t>
      </w:r>
      <w:r>
        <w:t xml:space="preserve"> </w:t>
      </w:r>
      <w:r>
        <w:t xml:space="preserve">accepts input five ways — a</w:t>
      </w:r>
      <w:r>
        <w:t xml:space="preserve"> </w:t>
      </w:r>
      <w:r>
        <w:rPr>
          <w:bCs/>
          <w:b/>
        </w:rPr>
        <w:t xml:space="preserve">data frame</w:t>
      </w:r>
      <w:r>
        <w:t xml:space="preserve">, a</w:t>
      </w:r>
      <w:r>
        <w:t xml:space="preserve"> </w:t>
      </w:r>
      <w:r>
        <w:rPr>
          <w:bCs/>
          <w:b/>
        </w:rPr>
        <w:t xml:space="preserve">CSV/txt path</w:t>
      </w:r>
      <w:r>
        <w:t xml:space="preserve">, a</w:t>
      </w:r>
      <w:r>
        <w:t xml:space="preserve"> </w:t>
      </w:r>
      <w:r>
        <w:rPr>
          <w:bCs/>
          <w:b/>
        </w:rPr>
        <w:t xml:space="preserve">shapefile</w:t>
      </w:r>
      <w:r>
        <w:t xml:space="preserve"> </w:t>
      </w:r>
      <w:r>
        <w:t xml:space="preserve">(folder + layer), an</w:t>
      </w:r>
      <w:r>
        <w:t xml:space="preserve"> </w:t>
      </w:r>
      <w:r>
        <w:rPr>
          <w:bCs/>
          <w:b/>
        </w:rPr>
        <w:t xml:space="preserve">in-memory spatial object</w:t>
      </w:r>
      <w:r>
        <w:t xml:space="preserve">, and a</w:t>
      </w:r>
      <w:r>
        <w:t xml:space="preserve"> </w:t>
      </w:r>
      <w:r>
        <w:rPr>
          <w:bCs/>
          <w:b/>
        </w:rPr>
        <w:t xml:space="preserve">CSV↔shapefile join</w:t>
      </w:r>
      <w:r>
        <w:t xml:space="preserve">. Part 2 covers the spatial forms. For a plain data</w:t>
      </w:r>
      <w:r>
        <w:t xml:space="preserve"> </w:t>
      </w:r>
      <w:r>
        <w:t xml:space="preserve">frame you can call it with no other arguments:</w:t>
      </w:r>
    </w:p>
    <w:p>
      <w:pPr>
        <w:pStyle w:val="SourceCode"/>
      </w:pPr>
      <w:r>
        <w:rPr>
          <w:rStyle w:val="CommentTok"/>
        </w:rPr>
        <w:t xml:space="preserve"># equivalent, from an in-memory data frame: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(raw[var])</w:t>
      </w:r>
    </w:p>
    <w:bookmarkEnd w:id="26"/>
    <w:bookmarkStart w:id="27" w:name="pca-the-shared-foundation"/>
    <w:p>
      <w:pPr>
        <w:pStyle w:val="Heading2"/>
      </w:pPr>
      <w:r>
        <w:t xml:space="preserve">6. PCA — the shared foundation</w:t>
      </w:r>
    </w:p>
    <w:p>
      <w:pPr>
        <w:pStyle w:val="FirstParagraph"/>
      </w:pPr>
      <w:r>
        <w:t xml:space="preserve">Every analysis here starts from the eigen-decomposition of the (scaled) data.</w:t>
      </w:r>
      <w:r>
        <w:t xml:space="preserve"> </w:t>
      </w:r>
      <w:r>
        <w:t xml:space="preserve">The eigenvalues tell you how many axes matter; their square roots are the</w:t>
      </w:r>
      <w:r>
        <w:t xml:space="preserve"> </w:t>
      </w:r>
      <w:r>
        <w:t xml:space="preserve">familiar PCA standard deviations.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3.360e+00 1.079e+00 9.059e-01 5.212e-01 1.339e-01 9.076e-07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                 </w:t>
      </w:r>
      <w:r>
        <w:rPr>
          <w:rStyle w:val="CommentTok"/>
        </w:rPr>
        <w:t xml:space="preserve"># PCA standard deviations</w:t>
      </w:r>
      <w:r>
        <w:br/>
      </w:r>
      <w:r>
        <w:rPr>
          <w:rStyle w:val="CommentTok"/>
        </w:rPr>
        <w:t xml:space="preserve">#&gt; [1] 1.8331 1.0386 0.9518 0.7219 0.3659 0.0010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variance                          </w:t>
      </w:r>
      <w:r>
        <w:rPr>
          <w:rStyle w:val="CommentTok"/>
        </w:rPr>
        <w:t xml:space="preserve"># % variance per axis</w:t>
      </w:r>
      <w:r>
        <w:br/>
      </w:r>
      <w:r>
        <w:rPr>
          <w:rStyle w:val="CommentTok"/>
        </w:rPr>
        <w:t xml:space="preserve">#&gt; [1] 56.007 17.977 15.098  8.686  2.231  0.000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cumvariance                       </w:t>
      </w:r>
      <w:r>
        <w:rPr>
          <w:rStyle w:val="CommentTok"/>
        </w:rPr>
        <w:t xml:space="preserve"># cumulative %</w:t>
      </w:r>
      <w:r>
        <w:br/>
      </w:r>
      <w:r>
        <w:rPr>
          <w:rStyle w:val="CommentTok"/>
        </w:rPr>
        <w:t xml:space="preserve">#&gt; [1]  56.01  73.98  89.08  97.77 100.00 100.00</w:t>
      </w:r>
    </w:p>
    <w:p>
      <w:pPr>
        <w:pStyle w:val="FirstParagraph"/>
      </w:pPr>
      <w:r>
        <w:t xml:space="preserve">Reading this:</w:t>
      </w:r>
      <w:r>
        <w:t xml:space="preserve"> </w:t>
      </w:r>
      <w:r>
        <w:rPr>
          <w:bCs/>
          <w:b/>
        </w:rPr>
        <w:t xml:space="preserve">Factor 1 alone explains 56% of the variation, and the first two</w:t>
      </w:r>
      <w:r>
        <w:rPr>
          <w:bCs/>
          <w:b/>
        </w:rPr>
        <w:t xml:space="preserve"> </w:t>
      </w:r>
      <w:r>
        <w:rPr>
          <w:bCs/>
          <w:b/>
        </w:rPr>
        <w:t xml:space="preserve">axes 74%.</w:t>
      </w:r>
      <w:r>
        <w:t xml:space="preserve"> </w:t>
      </w:r>
      <w:r>
        <w:t xml:space="preserve">By the Kaiser rule (eigenvalue &gt; 1) you retain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factors</w:t>
      </w:r>
      <w:r>
        <w:t xml:space="preserve"> </w:t>
      </w:r>
      <w:r>
        <w:t xml:space="preserve">(3.36 and 1.08; the third is 0.91, just under 1). The sixth eigenvalue is</w:t>
      </w:r>
      <w:r>
        <w:t xml:space="preserve"> </w:t>
      </w:r>
      <w:r>
        <w:t xml:space="preserve">essentially zero — a signal that two variables are nearly redundant (Section</w:t>
      </w:r>
      <w:r>
        <w:t xml:space="preserve"> </w:t>
      </w:r>
      <w:r>
        <w:t xml:space="preserve">29).</w:t>
      </w:r>
    </w:p>
    <w:p>
      <w:pPr>
        <w:pStyle w:val="BodyText"/>
      </w:pPr>
      <w:r>
        <w:rPr>
          <w:bCs/>
          <w:b/>
        </w:rPr>
        <w:t xml:space="preserve">Where those axes come from — the correlations.</w:t>
      </w:r>
      <w:r>
        <w:t xml:space="preserve"> </w:t>
      </w:r>
      <w:r>
        <w:t xml:space="preserve">The decomposition is driven</w:t>
      </w:r>
      <w:r>
        <w:t xml:space="preserve"> </w:t>
      </w:r>
      <w:r>
        <w:t xml:space="preserve">by the correlation matrix (</w:t>
      </w:r>
      <w:r>
        <w:rPr>
          <w:rStyle w:val="VerbatimChar"/>
        </w:rPr>
        <w:t xml:space="preserve">round(mod$correlation, 2)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Domestic Industry Agricultur Resources withdrawal perCapitaW</w:t>
      </w:r>
      <w:r>
        <w:br/>
      </w:r>
      <w:r>
        <w:rPr>
          <w:rStyle w:val="VerbatimChar"/>
        </w:rPr>
        <w:t xml:space="preserve">Domestic      1.00     0.75       0.33     -0.19       0.29       0.44</w:t>
      </w:r>
      <w:r>
        <w:br/>
      </w:r>
      <w:r>
        <w:rPr>
          <w:rStyle w:val="VerbatimChar"/>
        </w:rPr>
        <w:t xml:space="preserve">Industry      0.75     1.00       0.47     -0.15       0.65       0.55</w:t>
      </w:r>
      <w:r>
        <w:br/>
      </w:r>
      <w:r>
        <w:rPr>
          <w:rStyle w:val="VerbatimChar"/>
        </w:rPr>
        <w:t xml:space="preserve">Agricultur    0.33     0.47       1.00     -0.12       0.63       0.99</w:t>
      </w:r>
      <w:r>
        <w:br/>
      </w:r>
      <w:r>
        <w:rPr>
          <w:rStyle w:val="VerbatimChar"/>
        </w:rPr>
        <w:t xml:space="preserve">Resources    -0.19    -0.15      -0.12      1.00      -0.04      -0.14</w:t>
      </w:r>
      <w:r>
        <w:br/>
      </w:r>
      <w:r>
        <w:rPr>
          <w:rStyle w:val="VerbatimChar"/>
        </w:rPr>
        <w:t xml:space="preserve">withdrawal    0.29     0.65       0.63     -0.04       1.00       0.65</w:t>
      </w:r>
      <w:r>
        <w:br/>
      </w:r>
      <w:r>
        <w:rPr>
          <w:rStyle w:val="VerbatimChar"/>
        </w:rPr>
        <w:t xml:space="preserve">perCapitaW    0.44     0.55       0.99     -0.14       0.65       1.00</w:t>
      </w:r>
    </w:p>
    <w:p>
      <w:pPr>
        <w:pStyle w:val="FirstParagraph"/>
      </w:pPr>
      <w:r>
        <w:t xml:space="preserve">Three facts jump out, and together they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the paradox: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Cs/>
          <w:b/>
        </w:rPr>
        <w:t xml:space="preserve">Agricultur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perCapitaW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0.99</w:t>
      </w:r>
      <w:r>
        <w:t xml:space="preserve"> </w:t>
      </w:r>
      <w:r>
        <w:t xml:space="preserve">— in Africa, per-capita</w:t>
      </w:r>
      <w:r>
        <w:t xml:space="preserve"> </w:t>
      </w:r>
      <w:r>
        <w:t xml:space="preserve">water use is agricultural water use; irrigation dominates the total. (This</w:t>
      </w:r>
      <w:r>
        <w:t xml:space="preserve"> </w:t>
      </w:r>
      <w:r>
        <w:t xml:space="preserve">near-duplication is why the 6th eigenvalue collapses to zero; Section 29.)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Domestic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Industry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0.75</w:t>
      </w:r>
      <w:r>
        <w:t xml:space="preserve"> </w:t>
      </w:r>
      <w:r>
        <w:t xml:space="preserve">— the two</w:t>
      </w:r>
      <w:r>
        <w:t xml:space="preserve"> </w:t>
      </w:r>
      <w:r>
        <w:t xml:space="preserve">“</w:t>
      </w:r>
      <w:r>
        <w:t xml:space="preserve">modern-economy</w:t>
      </w:r>
      <w:r>
        <w:t xml:space="preserve">”</w:t>
      </w:r>
      <w:r>
        <w:t xml:space="preserve"> </w:t>
      </w:r>
      <w:r>
        <w:t xml:space="preserve">uses</w:t>
      </w:r>
      <w:r>
        <w:t xml:space="preserve"> </w:t>
      </w:r>
      <w:r>
        <w:t xml:space="preserve">rise together with development and urbanisation.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correlates with everything at −0.04 to −0.19</w:t>
      </w:r>
      <w:r>
        <w:t xml:space="preserve"> </w:t>
      </w:r>
      <w:r>
        <w:t xml:space="preserve">— renewable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is essentially uncorrelated with (if anything, weakly opposed</w:t>
      </w:r>
      <w:r>
        <w:t xml:space="preserve"> </w:t>
      </w:r>
      <w:r>
        <w:t xml:space="preserve">to)</w:t>
      </w:r>
      <w:r>
        <w:t xml:space="preserve"> </w:t>
      </w:r>
      <w:r>
        <w:rPr>
          <w:iCs/>
          <w:i/>
        </w:rPr>
        <w:t xml:space="preserve">use</w:t>
      </w:r>
      <w:r>
        <w:t xml:space="preserve">. Having water and using water are decoupled. This is why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gets a factor almost to itself (Factor 2), instead of joining the</w:t>
      </w:r>
      <w:r>
        <w:t xml:space="preserve"> </w:t>
      </w:r>
      <w:r>
        <w:t xml:space="preserve">use variables on Factor 1.</w:t>
      </w:r>
    </w:p>
    <w:p>
      <w:pPr>
        <w:pStyle w:val="BodyText"/>
      </w:pPr>
      <w:r>
        <w:t xml:space="preserve">The PCA loadings (eigenvectors) live in</w:t>
      </w:r>
      <w:r>
        <w:t xml:space="preserve"> </w:t>
      </w:r>
      <w:r>
        <w:rPr>
          <w:rStyle w:val="VerbatimChar"/>
        </w:rPr>
        <w:t xml:space="preserve">mod$pca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            </w:t>
      </w:r>
      <w:r>
        <w:rPr>
          <w:rStyle w:val="CommentTok"/>
        </w:rPr>
        <w:t xml:space="preserve"># PC1..PC6 loadings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pca.scores     </w:t>
      </w:r>
      <w:r>
        <w:rPr>
          <w:rStyle w:val="CommentTok"/>
        </w:rPr>
        <w:t xml:space="preserve"># each country's PCA scores</w:t>
      </w:r>
    </w:p>
    <w:p>
      <w:pPr>
        <w:pStyle w:val="BlockText"/>
      </w:pPr>
      <w:r>
        <w:rPr>
          <w:bCs/>
          <w:b/>
        </w:rPr>
        <w:t xml:space="preserve">The equation behind this.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forms a correlation (or covariance)</w:t>
      </w:r>
      <w:r>
        <w:t xml:space="preserve"> </w:t>
      </w:r>
      <w:r>
        <w:t xml:space="preserve">matrix</w:t>
      </w:r>
      <w:r>
        <w:t xml:space="preserve"> </w:t>
      </w:r>
      <w:r>
        <w:rPr>
          <w:bCs/>
          <w:b/>
        </w:rPr>
        <w:t xml:space="preserve">R</w:t>
      </w:r>
      <w:r>
        <w:t xml:space="preserve">, then solves</w:t>
      </w:r>
      <w:r>
        <w:t xml:space="preserve"> </w:t>
      </w:r>
      <w:r>
        <w:rPr>
          <w:bCs/>
          <w:b/>
        </w:rPr>
        <w:t xml:space="preserve">R v = λ v</w:t>
      </w:r>
      <w:r>
        <w:t xml:space="preserve">. The eigenvectors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are the</w:t>
      </w:r>
      <w:r>
        <w:t xml:space="preserve"> </w:t>
      </w:r>
      <w:r>
        <w:t xml:space="preserve">PCA/eigen loadings; the eigenvalues</w:t>
      </w:r>
      <w:r>
        <w:t xml:space="preserve"> </w:t>
      </w:r>
      <w:r>
        <w:rPr>
          <w:bCs/>
          <w:b/>
        </w:rPr>
        <w:t xml:space="preserve">λ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eigen.value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100·λ / Σλ</w:t>
      </w:r>
      <w:r>
        <w:t xml:space="preserve">. The R-mode loadings are the eigenvectors scaled by</w:t>
      </w:r>
      <w:r>
        <w:t xml:space="preserve"> </w:t>
      </w:r>
      <w:r>
        <w:rPr>
          <w:rStyle w:val="VerbatimChar"/>
        </w:rPr>
        <w:t xml:space="preserve">√λ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diagonal matrix</w:t>
      </w:r>
      <w:r>
        <w:t xml:space="preserve">”</w:t>
      </w:r>
      <w:r>
        <w:t xml:space="preserve"> </w:t>
      </w:r>
      <w:r>
        <w:rPr>
          <w:rStyle w:val="VerbatimChar"/>
        </w:rPr>
        <w:t xml:space="preserve">diag(√λ)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).</w:t>
      </w:r>
    </w:p>
    <w:bookmarkEnd w:id="27"/>
    <w:bookmarkStart w:id="31" w:name="r-mode-structure-among-variables"/>
    <w:p>
      <w:pPr>
        <w:pStyle w:val="Heading2"/>
      </w:pPr>
      <w:r>
        <w:t xml:space="preserve">7. R-mode: structure among variables</w:t>
      </w:r>
    </w:p>
    <w:p>
      <w:pPr>
        <w:pStyle w:val="FirstParagraph"/>
      </w:pPr>
      <w:r>
        <w:t xml:space="preserve">R-mode loadings say how each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projects onto each factor: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</w:t>
      </w:r>
    </w:p>
    <w:p>
      <w:pPr>
        <w:pStyle w:val="SourceCode"/>
      </w:pPr>
      <w:r>
        <w:rPr>
          <w:rStyle w:val="VerbatimChar"/>
        </w:rPr>
        <w:t xml:space="preserve">              Factor1    Factor2     Factor3    Factor4    Factor5</w:t>
      </w:r>
      <w:r>
        <w:br/>
      </w:r>
      <w:r>
        <w:rPr>
          <w:rStyle w:val="VerbatimChar"/>
        </w:rPr>
        <w:t xml:space="preserve">Domestic   -0.6666965  0.5294354 -0.39473279 -0.2885022 -0.19017</w:t>
      </w:r>
      <w:r>
        <w:br/>
      </w:r>
      <w:r>
        <w:rPr>
          <w:rStyle w:val="VerbatimChar"/>
        </w:rPr>
        <w:t xml:space="preserve">Industry   -0.8241888  0.2915117 -0.36840674  0.1793401  0.26048</w:t>
      </w:r>
      <w:r>
        <w:br/>
      </w:r>
      <w:r>
        <w:rPr>
          <w:rStyle w:val="VerbatimChar"/>
        </w:rPr>
        <w:t xml:space="preserve">Agricultur -0.8586508 -0.3532160  0.29420431 -0.2244000  0.03233</w:t>
      </w:r>
      <w:r>
        <w:br/>
      </w:r>
      <w:r>
        <w:rPr>
          <w:rStyle w:val="VerbatimChar"/>
        </w:rPr>
        <w:t xml:space="preserve">Resources   0.2174981 -0.6759412 -0.69090766 -0.1358079  0.00091</w:t>
      </w:r>
      <w:r>
        <w:br/>
      </w:r>
      <w:r>
        <w:rPr>
          <w:rStyle w:val="VerbatimChar"/>
        </w:rPr>
        <w:t xml:space="preserve">withdrawal -0.7906390 -0.2489536 -0.04561234  0.5314104 -0.16863</w:t>
      </w:r>
      <w:r>
        <w:br/>
      </w:r>
      <w:r>
        <w:rPr>
          <w:rStyle w:val="VerbatimChar"/>
        </w:rPr>
        <w:t xml:space="preserve">perCapitaW -0.9093557 -0.2640636  0.21991029 -0.2336569  0.01965</w:t>
      </w:r>
    </w:p>
    <w:p>
      <w:pPr>
        <w:pStyle w:val="FirstParagraph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Factor 1</w:t>
      </w:r>
      <w:r>
        <w:t xml:space="preserve">, five of six variables load strongly and</w:t>
      </w:r>
      <w:r>
        <w:t xml:space="preserve"> </w:t>
      </w:r>
      <w:r>
        <w:t xml:space="preserve">negatively (−0.67 to −0.91) — this is a general</w:t>
      </w:r>
      <w:r>
        <w:t xml:space="preserve"> </w:t>
      </w:r>
      <w:r>
        <w:t xml:space="preserve">“</w:t>
      </w:r>
      <w:r>
        <w:t xml:space="preserve">scale of water use</w:t>
      </w:r>
      <w:r>
        <w:t xml:space="preserve">”</w:t>
      </w:r>
      <w:r>
        <w:t xml:space="preserve"> </w:t>
      </w:r>
      <w:r>
        <w:t xml:space="preserve">axis:</w:t>
      </w:r>
      <w:r>
        <w:t xml:space="preserve"> </w:t>
      </w:r>
      <w:r>
        <w:t xml:space="preserve">countries high on domestic, industrial, agricultural and per-capita use sit at</w:t>
      </w:r>
      <w:r>
        <w:t xml:space="preserve"> </w:t>
      </w:r>
      <w:r>
        <w:t xml:space="preserve">one end. Only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(renewable water availability) breaks ranks (+0.22),</w:t>
      </w:r>
      <w:r>
        <w:t xml:space="preserve"> </w:t>
      </w:r>
      <w:r>
        <w:t xml:space="preserve">loading instead on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(−0.68) — a</w:t>
      </w:r>
      <w:r>
        <w:t xml:space="preserve"> </w:t>
      </w:r>
      <w:r>
        <w:t xml:space="preserve">“</w:t>
      </w:r>
      <w:r>
        <w:t xml:space="preserve">resource-rich vs use-heavy</w:t>
      </w:r>
      <w:r>
        <w:t xml:space="preserve">”</w:t>
      </w:r>
      <w:r>
        <w:t xml:space="preserve"> </w:t>
      </w:r>
      <w:r>
        <w:t xml:space="preserve">contrast.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R-mode loadings" title="" id="29" name="Picture"/>
            <a:graphic>
              <a:graphicData uri="http://schemas.openxmlformats.org/drawingml/2006/picture">
                <pic:pic>
                  <pic:nvPicPr>
                    <pic:cNvPr descr="figures/fig_rmo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R-mode loadings</w:t>
      </w:r>
    </w:p>
    <w:bookmarkEnd w:id="31"/>
    <w:bookmarkStart w:id="35" w:name="q-mode-structure-among-samples"/>
    <w:p>
      <w:pPr>
        <w:pStyle w:val="Heading2"/>
      </w:pPr>
      <w:r>
        <w:t xml:space="preserve">8. Q-mode: structure among samples</w:t>
      </w:r>
    </w:p>
    <w:p>
      <w:pPr>
        <w:pStyle w:val="FirstParagraph"/>
      </w:pPr>
      <w:r>
        <w:t xml:space="preserve">Q-mode loadings place each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(sample) on the factors: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q.loading)</w:t>
      </w:r>
    </w:p>
    <w:p>
      <w:pPr>
        <w:pStyle w:val="SourceCode"/>
      </w:pPr>
      <w:r>
        <w:rPr>
          <w:rStyle w:val="VerbatimChar"/>
        </w:rPr>
        <w:t xml:space="preserve">      Factor1     Factor2     Factor3    Factor4    Factor5</w:t>
      </w:r>
      <w:r>
        <w:br/>
      </w:r>
      <w:r>
        <w:rPr>
          <w:rStyle w:val="VerbatimChar"/>
        </w:rPr>
        <w:t xml:space="preserve">1 -0.15096354  0.16396565 -0.09845319 0.06320278  0.11746   # Algeria</w:t>
      </w:r>
      <w:r>
        <w:br/>
      </w:r>
      <w:r>
        <w:rPr>
          <w:rStyle w:val="VerbatimChar"/>
        </w:rPr>
        <w:t xml:space="preserve">2  0.17385345 -0.02725198 -0.02076715 0.03416281  0.01751   # Angola</w:t>
      </w:r>
      <w:r>
        <w:br/>
      </w:r>
      <w:r>
        <w:rPr>
          <w:rStyle w:val="VerbatimChar"/>
        </w:rPr>
        <w:t xml:space="preserve">3  0.16418932  0.04313861  0.05101351 0.05296878  0.01864   # Benin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loading map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scores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Q-mode loadings" title="" id="33" name="Picture"/>
            <a:graphic>
              <a:graphicData uri="http://schemas.openxmlformats.org/drawingml/2006/picture">
                <pic:pic>
                  <pic:nvPicPr>
                    <pic:cNvPr descr="figures/fig_qmo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Q-mode loadings</w:t>
      </w:r>
    </w:p>
    <w:bookmarkEnd w:id="35"/>
    <w:bookmarkStart w:id="42" w:name="simultaneous-q-r-the-biplot"/>
    <w:p>
      <w:pPr>
        <w:pStyle w:val="Heading2"/>
      </w:pPr>
      <w:r>
        <w:t xml:space="preserve">9. Simultaneous Q + R: the biplot</w:t>
      </w:r>
    </w:p>
    <w:p>
      <w:pPr>
        <w:pStyle w:val="FirstParagraph"/>
      </w:pPr>
      <w:r>
        <w:t xml:space="preserve">The headline output. Called with no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argument,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draws variables</w:t>
      </w:r>
      <w:r>
        <w:t xml:space="preserve"> </w:t>
      </w:r>
      <w:r>
        <w:t xml:space="preserve">(hollow diamonds, bold labels) and countries (filled squares, numbered)</w:t>
      </w:r>
      <w:r>
        <w:t xml:space="preserve"> </w:t>
      </w:r>
      <w:r>
        <w:rPr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the same two factors</w:t>
      </w:r>
      <w:r>
        <w:t xml:space="preserve">, so you read both classifications at once: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(mod)                       </w:t>
      </w:r>
      <w:r>
        <w:rPr>
          <w:rStyle w:val="CommentTok"/>
        </w:rPr>
        <w:t xml:space="preserve"># or plot(mod, type = "loadings")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multaneous Q/R biplot" title="" id="37" name="Picture"/>
            <a:graphic>
              <a:graphicData uri="http://schemas.openxmlformats.org/drawingml/2006/picture">
                <pic:pic>
                  <pic:nvPicPr>
                    <pic:cNvPr descr="figures/fig_simultaneou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Simultaneous Q/R biplot</w:t>
      </w:r>
    </w:p>
    <w:p>
      <w:pPr>
        <w:pStyle w:val="BodyText"/>
      </w:pPr>
      <w:r>
        <w:rPr>
          <w:bCs/>
          <w:b/>
        </w:rPr>
        <w:t xml:space="preserve">Reading the biplot</w:t>
      </w:r>
      <w:r>
        <w:t xml:space="preserve"> </w:t>
      </w:r>
      <w:r>
        <w:t xml:space="preserve">(axis labels carry the variance: Factor 1 = 56%, Factor</w:t>
      </w:r>
      <w:r>
        <w:t xml:space="preserve"> </w:t>
      </w:r>
      <w:r>
        <w:t xml:space="preserve">2 = 18%). Variables pointing the same way are correlated; a country plotted near</w:t>
      </w:r>
      <w:r>
        <w:t xml:space="preserve"> </w:t>
      </w:r>
      <w:r>
        <w:t xml:space="preserve">a variable scores high on it. The plot resolves into meaningful regions: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Far left — the heavy users.</w:t>
      </w:r>
      <w:r>
        <w:t xml:space="preserve"> </w:t>
      </w:r>
      <w:r>
        <w:t xml:space="preserve">Point 16 (</w:t>
      </w:r>
      <w:r>
        <w:rPr>
          <w:bCs/>
          <w:b/>
        </w:rPr>
        <w:t xml:space="preserve">Egypt</w:t>
      </w:r>
      <w:r>
        <w:t xml:space="preserve">) is the extreme, joined by</w:t>
      </w:r>
      <w:r>
        <w:t xml:space="preserve"> </w:t>
      </w:r>
      <w:r>
        <w:t xml:space="preserve">42 (</w:t>
      </w:r>
      <w:r>
        <w:rPr>
          <w:bCs/>
          <w:b/>
        </w:rPr>
        <w:t xml:space="preserve">Sudan</w:t>
      </w:r>
      <w:r>
        <w:t xml:space="preserve">), 28 (</w:t>
      </w:r>
      <w:r>
        <w:rPr>
          <w:bCs/>
          <w:b/>
        </w:rPr>
        <w:t xml:space="preserve">Madagascar</w:t>
      </w:r>
      <w:r>
        <w:t xml:space="preserve">), 27 (</w:t>
      </w:r>
      <w:r>
        <w:rPr>
          <w:bCs/>
          <w:b/>
        </w:rPr>
        <w:t xml:space="preserve">Libya</w:t>
      </w:r>
      <w:r>
        <w:t xml:space="preserve">), 30 (</w:t>
      </w:r>
      <w:r>
        <w:rPr>
          <w:bCs/>
          <w:b/>
        </w:rPr>
        <w:t xml:space="preserve">Mali</w:t>
      </w:r>
      <w:r>
        <w:t xml:space="preserve">), 31</w:t>
      </w:r>
      <w:r>
        <w:t xml:space="preserve"> </w:t>
      </w:r>
      <w:r>
        <w:t xml:space="preserve">(</w:t>
      </w:r>
      <w:r>
        <w:rPr>
          <w:bCs/>
          <w:b/>
        </w:rPr>
        <w:t xml:space="preserve">Mauritania</w:t>
      </w:r>
      <w:r>
        <w:t xml:space="preserve">) and 43 (</w:t>
      </w:r>
      <w:r>
        <w:rPr>
          <w:bCs/>
          <w:b/>
        </w:rPr>
        <w:t xml:space="preserve">Swaziland</w:t>
      </w:r>
      <w:r>
        <w:t xml:space="preserve">) — the big agricultural abstractors,</w:t>
      </w:r>
      <w:r>
        <w:t xml:space="preserve"> </w:t>
      </w:r>
      <w:r>
        <w:t xml:space="preserve">sitting where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/</w:t>
      </w:r>
      <w:r>
        <w:rPr>
          <w:rStyle w:val="VerbatimChar"/>
        </w:rPr>
        <w:t xml:space="preserve">perCapitaW</w:t>
      </w:r>
      <w:r>
        <w:t xml:space="preserve">/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arrows point. High</w:t>
      </w:r>
      <w:r>
        <w:t xml:space="preserve"> </w:t>
      </w:r>
      <w:r>
        <w:t xml:space="preserve">water use =</w:t>
      </w:r>
      <w:r>
        <w:t xml:space="preserve"> </w:t>
      </w:r>
      <w:r>
        <w:rPr>
          <w:bCs/>
          <w:b/>
        </w:rPr>
        <w:t xml:space="preserve">negative Factor 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Bottom-right — the water-rich.</w:t>
      </w:r>
      <w:r>
        <w:t xml:space="preserve"> </w:t>
      </w:r>
      <w:r>
        <w:t xml:space="preserve">Points 12 (</w:t>
      </w:r>
      <w:r>
        <w:rPr>
          <w:bCs/>
          <w:b/>
        </w:rPr>
        <w:t xml:space="preserve">Congo</w:t>
      </w:r>
      <w:r>
        <w:t xml:space="preserve">) and 14 (</w:t>
      </w:r>
      <w:r>
        <w:rPr>
          <w:bCs/>
          <w:b/>
        </w:rPr>
        <w:t xml:space="preserve">DR Congo</w:t>
      </w:r>
      <w:r>
        <w:t xml:space="preserve">)</w:t>
      </w:r>
      <w:r>
        <w:t xml:space="preserve"> </w:t>
      </w:r>
      <w:r>
        <w:t xml:space="preserve">sit alone by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arrow: vast renewable supply, almost no</w:t>
      </w:r>
      <w:r>
        <w:t xml:space="preserve"> </w:t>
      </w:r>
      <w:r>
        <w:t xml:space="preserve">withdrawal. High resources =</w:t>
      </w:r>
      <w:r>
        <w:t xml:space="preserve"> </w:t>
      </w:r>
      <w:r>
        <w:rPr>
          <w:bCs/>
          <w:b/>
        </w:rPr>
        <w:t xml:space="preserve">negative Factor 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— the domestic/industrial economies.</w:t>
      </w:r>
      <w:r>
        <w:t xml:space="preserve"> </w:t>
      </w:r>
      <w:r>
        <w:t xml:space="preserve">Point 17 (</w:t>
      </w:r>
      <w:r>
        <w:rPr>
          <w:bCs/>
          <w:b/>
        </w:rPr>
        <w:t xml:space="preserve">Equatorial Guinea</w:t>
      </w:r>
      <w:r>
        <w:t xml:space="preserve">,</w:t>
      </w:r>
      <w:r>
        <w:t xml:space="preserve"> </w:t>
      </w:r>
      <w:r>
        <w:t xml:space="preserve">domestic use 132, agriculture ~1) with 1 (</w:t>
      </w:r>
      <w:r>
        <w:rPr>
          <w:bCs/>
          <w:b/>
        </w:rPr>
        <w:t xml:space="preserve">Algeria</w:t>
      </w:r>
      <w:r>
        <w:t xml:space="preserve">) and 4 (</w:t>
      </w:r>
      <w:r>
        <w:rPr>
          <w:bCs/>
          <w:b/>
        </w:rPr>
        <w:t xml:space="preserve">Botswana</w:t>
      </w:r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point.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Dense right cluster — the low-use majority.</w:t>
      </w:r>
      <w:r>
        <w:t xml:space="preserve"> </w:t>
      </w:r>
      <w:r>
        <w:t xml:space="preserve">The tight knot of small</w:t>
      </w:r>
      <w:r>
        <w:t xml:space="preserve"> </w:t>
      </w:r>
      <w:r>
        <w:t xml:space="preserve">economies (Comoros, Cape Verde, Djibouti, Gambia, Rwanda, Togo, Uganda…).</w:t>
      </w:r>
    </w:p>
    <w:p>
      <w:pPr>
        <w:pStyle w:val="FirstParagraph"/>
      </w:pPr>
      <w:r>
        <w:t xml:space="preserve">So the axes read as:</w:t>
      </w:r>
      <w:r>
        <w:t xml:space="preserve"> </w:t>
      </w:r>
      <w:r>
        <w:rPr>
          <w:bCs/>
          <w:b/>
        </w:rPr>
        <w:t xml:space="preserve">Factor 1 = the overall scale of (agriculture-driven)</w:t>
      </w:r>
      <w:r>
        <w:rPr>
          <w:bCs/>
          <w:b/>
        </w:rPr>
        <w:t xml:space="preserve"> </w:t>
      </w:r>
      <w:r>
        <w:rPr>
          <w:bCs/>
          <w:b/>
        </w:rPr>
        <w:t xml:space="preserve">water use; Factor 2 = the resource-versus-use contrast.</w:t>
      </w:r>
      <w:r>
        <w:t xml:space="preserve"> </w:t>
      </w:r>
      <w:r>
        <w:t xml:space="preserve">Congo and Egypt land</w:t>
      </w:r>
      <w:r>
        <w:t xml:space="preserve"> </w:t>
      </w:r>
      <w:r>
        <w:t xml:space="preserve">almost as far apart as the data allows — one has the water, the other uses it.</w:t>
      </w:r>
    </w:p>
    <w:p>
      <w:pPr>
        <w:pStyle w:val="BodyText"/>
      </w:pPr>
      <w:r>
        <w:t xml:space="preserve">The combined loadings and scores are available directly: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loadings)     </w:t>
      </w:r>
      <w:r>
        <w:rPr>
          <w:rStyle w:val="CommentTok"/>
        </w:rPr>
        <w:t xml:space="preserve"># R-mode rows first, then Q-mode rows (56 x 6)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       </w:t>
      </w:r>
      <w:r>
        <w:rPr>
          <w:rStyle w:val="CommentTok"/>
        </w:rPr>
        <w:t xml:space="preserve"># combined scores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to label points with a column instead of row numbers: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abelled by country" title="" id="40" name="Picture"/>
            <a:graphic>
              <a:graphicData uri="http://schemas.openxmlformats.org/drawingml/2006/picture">
                <pic:pic>
                  <pic:nvPicPr>
                    <pic:cNvPr descr="figures/fig_labell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Labelled by country</w:t>
      </w:r>
    </w:p>
    <w:bookmarkEnd w:id="42"/>
    <w:bookmarkStart w:id="46" w:name="scores"/>
    <w:p>
      <w:pPr>
        <w:pStyle w:val="Heading2"/>
      </w:pPr>
      <w:r>
        <w:t xml:space="preserve">10. Scores</w:t>
      </w:r>
    </w:p>
    <w:p>
      <w:pPr>
        <w:pStyle w:val="FirstParagraph"/>
      </w:pPr>
      <w:r>
        <w:rPr>
          <w:rStyle w:val="VerbatimChar"/>
        </w:rPr>
        <w:t xml:space="preserve">type="scores"</w:t>
      </w:r>
      <w:r>
        <w:t xml:space="preserve"> </w:t>
      </w:r>
      <w:r>
        <w:t xml:space="preserve">plots the factor scores rather than loadings.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selects</w:t>
      </w:r>
      <w:r>
        <w:t xml:space="preserve"> </w:t>
      </w:r>
      <w:r>
        <w:t xml:space="preserve">the panel(s):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 </w:t>
      </w:r>
      <w:r>
        <w:t xml:space="preserve">(side by side), or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(a 3-panel</w:t>
      </w:r>
      <w:r>
        <w:t xml:space="preserve"> </w:t>
      </w:r>
      <w:r>
        <w:t xml:space="preserve">layout).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combined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 and Q side by side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cores, R and Q side by side" title="" id="44" name="Picture"/>
            <a:graphic>
              <a:graphicData uri="http://schemas.openxmlformats.org/drawingml/2006/picture">
                <pic:pic>
                  <pic:nvPicPr>
                    <pic:cNvPr descr="figures/fig_scores_q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Scores, R and Q side by side</w:t>
      </w:r>
    </w:p>
    <w:bookmarkEnd w:id="46"/>
    <w:bookmarkStart w:id="47" w:name="print-and-summary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FirstParagraph"/>
      </w:pPr>
      <w:r>
        <w:rPr>
          <w:rStyle w:val="VerbatimChar"/>
        </w:rPr>
        <w:t xml:space="preserve">print(mod)</w:t>
      </w:r>
      <w:r>
        <w:t xml:space="preserve"> </w:t>
      </w:r>
      <w:r>
        <w:t xml:space="preserve">dumps the loadings, scores and eigenvalues.</w:t>
      </w:r>
      <w:r>
        <w:t xml:space="preserve"> </w:t>
      </w:r>
      <w:r>
        <w:rPr>
          <w:rStyle w:val="VerbatimChar"/>
        </w:rPr>
        <w:t xml:space="preserve">summary(mod)</w:t>
      </w:r>
      <w:r>
        <w:t xml:space="preserve"> </w:t>
      </w:r>
      <w:r>
        <w:t xml:space="preserve">is the compact report a factor-analysis paper wants: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qrfactor.default(source = csv, var = var)</w:t>
      </w:r>
      <w:r>
        <w:br/>
      </w:r>
      <w:r>
        <w:br/>
      </w:r>
      <w:r>
        <w:rPr>
          <w:rStyle w:val="VerbatimChar"/>
        </w:rPr>
        <w:t xml:space="preserve"> eigen  value</w:t>
      </w:r>
      <w:r>
        <w:br/>
      </w:r>
      <w:r>
        <w:rPr>
          <w:rStyle w:val="VerbatimChar"/>
        </w:rPr>
        <w:t xml:space="preserve">[1] 3.360 1.079 0.906 0.521 0.134 0.000</w:t>
      </w:r>
      <w:r>
        <w:br/>
      </w:r>
      <w:r>
        <w:br/>
      </w:r>
      <w:r>
        <w:rPr>
          <w:rStyle w:val="VerbatimChar"/>
        </w:rPr>
        <w:t xml:space="preserve"> Percentage Explained</w:t>
      </w:r>
      <w:r>
        <w:br/>
      </w:r>
      <w:r>
        <w:rPr>
          <w:rStyle w:val="VerbatimChar"/>
        </w:rPr>
        <w:t xml:space="preserve">[1] 56.007 17.977 15.098  8.686  2.231  0.000</w:t>
      </w:r>
      <w:r>
        <w:br/>
      </w:r>
      <w:r>
        <w:br/>
      </w:r>
      <w:r>
        <w:rPr>
          <w:rStyle w:val="VerbatimChar"/>
        </w:rPr>
        <w:t xml:space="preserve"> Cumulative Percentage Explained</w:t>
      </w:r>
      <w:r>
        <w:br/>
      </w:r>
      <w:r>
        <w:rPr>
          <w:rStyle w:val="VerbatimChar"/>
        </w:rPr>
        <w:t xml:space="preserve">[1]  56.01  73.98  89.08  97.77 100.00 100.00</w:t>
      </w:r>
      <w:r>
        <w:br/>
      </w:r>
      <w:r>
        <w:br/>
      </w:r>
      <w:r>
        <w:rPr>
          <w:rStyle w:val="VerbatimChar"/>
        </w:rPr>
        <w:t xml:space="preserve"> R-loadings</w:t>
      </w:r>
      <w:r>
        <w:br/>
      </w:r>
      <w:r>
        <w:rPr>
          <w:rStyle w:val="VerbatimChar"/>
        </w:rPr>
        <w:t xml:space="preserve">              Factor1    Factor2 ...</w:t>
      </w:r>
      <w:r>
        <w:br/>
      </w:r>
      <w:r>
        <w:rPr>
          <w:rStyle w:val="VerbatimChar"/>
        </w:rPr>
        <w:t xml:space="preserve">Domestic   -0.6666965  0.5294354 ...</w:t>
      </w:r>
      <w:r>
        <w:br/>
      </w:r>
      <w:r>
        <w:rPr>
          <w:rStyle w:val="VerbatimChar"/>
        </w:rPr>
        <w:t xml:space="preserve">...</w:t>
      </w:r>
    </w:p>
    <w:bookmarkEnd w:id="47"/>
    <w:bookmarkStart w:id="48" w:name="scaling-the-single-most-important-choice"/>
    <w:p>
      <w:pPr>
        <w:pStyle w:val="Heading2"/>
      </w:pPr>
      <w:r>
        <w:t xml:space="preserve">12. Scaling: the single most important choice</w:t>
      </w:r>
    </w:p>
    <w:p>
      <w:pPr>
        <w:pStyle w:val="FirstParagraph"/>
      </w:pPr>
      <w:r>
        <w:rPr>
          <w:rStyle w:val="VerbatimChar"/>
        </w:rPr>
        <w:t xml:space="preserve">scale=</w:t>
      </w:r>
      <w:r>
        <w:t xml:space="preserve"> </w:t>
      </w:r>
      <w:r>
        <w:t xml:space="preserve">decides what matrix is decomposed, and it changes everything.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standardises each variable (correlation-based, so all variables</w:t>
      </w:r>
      <w:r>
        <w:t xml:space="preserve"> </w:t>
      </w:r>
      <w:r>
        <w:t xml:space="preserve">count equally). The covariance options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leave the</w:t>
      </w:r>
      <w:r>
        <w:t xml:space="preserve"> </w:t>
      </w:r>
      <w:r>
        <w:t xml:space="preserve">raw magnitudes in, so big-numbered variables dominate.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(sc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sc)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 (1st 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/ √n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5 331 116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cross-product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8 119 872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</w:t>
            </w:r>
          </w:p>
        </w:tc>
      </w:tr>
    </w:tbl>
    <w:p>
      <w:pPr>
        <w:pStyle w:val="BodyText"/>
      </w:pPr>
      <w:r>
        <w:t xml:space="preserve">The lesson: on the correlation scale the six variables share the variance</w:t>
      </w:r>
      <w:r>
        <w:t xml:space="preserve"> </w:t>
      </w:r>
      <w:r>
        <w:t xml:space="preserve">(56%/18%); on a covariance scale one or two large-magnitude variables swallow</w:t>
      </w:r>
      <w:r>
        <w:t xml:space="preserve"> </w:t>
      </w:r>
      <w:r>
        <w:t xml:space="preserve">almost all of it (99%+).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"sd"</w:t>
      </w:r>
      <w:r>
        <w:rPr>
          <w:bCs/>
          <w:b/>
        </w:rPr>
        <w:t xml:space="preserve"> </w:t>
      </w:r>
      <w:r>
        <w:rPr>
          <w:bCs/>
          <w:b/>
        </w:rPr>
        <w:t xml:space="preserve">unless you have a specific reason not</w:t>
      </w:r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— and always report which you used.</w:t>
      </w:r>
    </w:p>
    <w:bookmarkEnd w:id="48"/>
    <w:bookmarkStart w:id="52" w:name="transforming-skewed-variables"/>
    <w:p>
      <w:pPr>
        <w:pStyle w:val="Heading2"/>
      </w:pPr>
      <w:r>
        <w:t xml:space="preserve">13. Transforming skewed variables</w:t>
      </w:r>
    </w:p>
    <w:p>
      <w:pPr>
        <w:pStyle w:val="FirstParagraph"/>
      </w:pPr>
      <w:r>
        <w:t xml:space="preserve">Water-use data are strongly right-skewed (see the histograms in Section 22).</w:t>
      </w:r>
      <w:r>
        <w:t xml:space="preserve"> </w:t>
      </w:r>
      <w:r>
        <w:t xml:space="preserve">Two tools: transform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 transform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t=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3.4400 1.1768 1.0055 0.1807 0.1541 0.0429</w:t>
      </w:r>
      <w:r>
        <w:br/>
      </w:r>
      <w:r>
        <w:br/>
      </w:r>
      <w:r>
        <w:rPr>
          <w:rStyle w:val="CommentTok"/>
        </w:rPr>
        <w:t xml:space="preserve"># square-root just the two most skewed: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3.4196 1.1454 0.8854 0.3786 0.1710 0.0000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"sqrt-transformed withdrawal &amp; Resources"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ransformed model" title="" id="50" name="Picture"/>
            <a:graphic>
              <a:graphicData uri="http://schemas.openxmlformats.org/drawingml/2006/picture">
                <pic:pic>
                  <pic:nvPicPr>
                    <pic:cNvPr descr="figures/fig_transform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Transformed model</w:t>
      </w:r>
    </w:p>
    <w:bookmarkEnd w:id="52"/>
    <w:bookmarkStart w:id="56" w:name="principal-coordinate-analysis-pcoa"/>
    <w:p>
      <w:pPr>
        <w:pStyle w:val="Heading2"/>
      </w:pPr>
      <w:r>
        <w:t xml:space="preserve">14. Principal coordinate analysis (PCoA)</w:t>
      </w:r>
    </w:p>
    <w:p>
      <w:pPr>
        <w:pStyle w:val="FirstParagraph"/>
      </w:pPr>
      <w:r>
        <w:rPr>
          <w:rStyle w:val="VerbatimChar"/>
        </w:rPr>
        <w:t xml:space="preserve">type="coord"</w:t>
      </w:r>
      <w:r>
        <w:t xml:space="preserve"> </w:t>
      </w:r>
      <w:r>
        <w:t xml:space="preserve">(aliases</w:t>
      </w:r>
      <w:r>
        <w:t xml:space="preserve"> 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"pca2"</w:t>
      </w:r>
      <w:r>
        <w:t xml:space="preserve">) plots the ordination from the</w:t>
      </w:r>
      <w:r>
        <w:t xml:space="preserve"> </w:t>
      </w:r>
      <w:r>
        <w:t xml:space="preserve">principal-coordinate view. Choose any pair of axes with</w:t>
      </w:r>
      <w:r>
        <w:t xml:space="preserve"> </w:t>
      </w:r>
      <w:r>
        <w:rPr>
          <w:rStyle w:val="VerbatimChar"/>
        </w:rPr>
        <w:t xml:space="preserve">factors=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rincipal coordinate analysis" title="" id="54" name="Picture"/>
            <a:graphic>
              <a:graphicData uri="http://schemas.openxmlformats.org/drawingml/2006/picture">
                <pic:pic>
                  <pic:nvPicPr>
                    <pic:cNvPr descr="figures/fig_pco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Principal coordinate analysis</w:t>
      </w:r>
    </w:p>
    <w:bookmarkEnd w:id="56"/>
    <w:bookmarkStart w:id="60" w:name="multidimensional-scaling-mds"/>
    <w:p>
      <w:pPr>
        <w:pStyle w:val="Heading2"/>
      </w:pPr>
      <w:r>
        <w:t xml:space="preserve">15. Multidimensional scaling (MDS)</w:t>
      </w:r>
    </w:p>
    <w:p>
      <w:pPr>
        <w:pStyle w:val="FirstParagraph"/>
      </w:pPr>
      <w:r>
        <w:t xml:space="preserve">MDS is simulated with</w:t>
      </w:r>
      <w:r>
        <w:t xml:space="preserve"> </w:t>
      </w:r>
      <w:r>
        <w:rPr>
          <w:rStyle w:val="VerbatimChar"/>
        </w:rPr>
        <w:t xml:space="preserve">type="mds"</w:t>
      </w:r>
      <w:r>
        <w:t xml:space="preserve">, conventionally on the centred/√n scale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scale="n"</w:t>
      </w:r>
      <w:r>
        <w:t xml:space="preserve">) so the axes reflect raw dissimilarity: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DS" title="" id="58" name="Picture"/>
            <a:graphic>
              <a:graphicData uri="http://schemas.openxmlformats.org/drawingml/2006/picture">
                <pic:pic>
                  <pic:nvPicPr>
                    <pic:cNvPr descr="figures/fig_md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MDS</w:t>
      </w:r>
    </w:p>
    <w:p>
      <w:pPr>
        <w:pStyle w:val="BodyText"/>
      </w:pPr>
      <w:r>
        <w:t xml:space="preserve">The large axis range (tens of thousands) is expected on the covariance scale —</w:t>
      </w:r>
      <w:r>
        <w:t xml:space="preserve"> </w:t>
      </w:r>
      <w:r>
        <w:t xml:space="preserve">it is the dissimilarity in the original units, not standardised.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84" w:name="part-2-spatial-mode"/>
    <w:p>
      <w:pPr>
        <w:pStyle w:val="Heading1"/>
      </w:pPr>
      <w:r>
        <w:t xml:space="preserve">PART 2 — Spatial mode</w:t>
      </w:r>
    </w:p>
    <w:bookmarkStart w:id="62" w:name="from-table-to-map"/>
    <w:p>
      <w:pPr>
        <w:pStyle w:val="Heading2"/>
      </w:pPr>
      <w:r>
        <w:t xml:space="preserve">16. From table to map</w:t>
      </w:r>
    </w:p>
    <w:p>
      <w:pPr>
        <w:pStyle w:val="FirstParagraph"/>
      </w:pPr>
      <w:r>
        <w:t xml:space="preserve">Part 1 produced one row of scores per country. But these are</w:t>
      </w:r>
      <w:r>
        <w:t xml:space="preserve"> </w:t>
      </w:r>
      <w:r>
        <w:rPr>
          <w:iCs/>
          <w:i/>
        </w:rPr>
        <w:t xml:space="preserve">places</w:t>
      </w:r>
      <w:r>
        <w:t xml:space="preserve">, and the</w:t>
      </w:r>
      <w:r>
        <w:t xml:space="preserve"> </w:t>
      </w:r>
      <w:r>
        <w:t xml:space="preserve">natural last step is a map. Give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shapefile instead of a table</w:t>
      </w:r>
      <w:r>
        <w:t xml:space="preserve"> </w:t>
      </w:r>
      <w:r>
        <w:t xml:space="preserve">and it does the identical analysis, then writes every score, rank, index and</w:t>
      </w:r>
      <w:r>
        <w:t xml:space="preserve"> </w:t>
      </w:r>
      <w:r>
        <w:t xml:space="preserve">cluster back onto the map’s attribute table — ready to draw.</w:t>
      </w:r>
    </w:p>
    <w:bookmarkEnd w:id="62"/>
    <w:bookmarkStart w:id="63" w:name="reading-a-shapefile"/>
    <w:p>
      <w:pPr>
        <w:pStyle w:val="Heading2"/>
      </w:pPr>
      <w:r>
        <w:t xml:space="preserve">17. Reading a shapefile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Africanfreshwater</w:t>
      </w:r>
      <w:r>
        <w:t xml:space="preserve"> </w:t>
      </w:r>
      <w:r>
        <w:t xml:space="preserve">shapefile has the same 50 countries. Pass the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 the layer name (no extension) as</w:t>
      </w:r>
      <w:r>
        <w:t xml:space="preserve"> </w:t>
      </w:r>
      <w:r>
        <w:rPr>
          <w:rStyle w:val="VerbatimChar"/>
        </w:rPr>
        <w:t xml:space="preserve">layer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"SpatialPolygonsDataFrame"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50</w:t>
      </w:r>
    </w:p>
    <w:p>
      <w:pPr>
        <w:pStyle w:val="FirstParagraph"/>
      </w:pPr>
      <w:r>
        <w:t xml:space="preserve">Internally the shapefile is read with</w:t>
      </w:r>
      <w:r>
        <w:t xml:space="preserve"> </w:t>
      </w:r>
      <w:r>
        <w:rPr>
          <w:rStyle w:val="VerbatimChar"/>
        </w:rPr>
        <w:t xml:space="preserve">sf::st_read()</w:t>
      </w:r>
      <w:r>
        <w:t xml:space="preserve"> </w:t>
      </w:r>
      <w:r>
        <w:t xml:space="preserve">and converted to an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rPr>
          <w:rStyle w:val="VerbatimChar"/>
        </w:rPr>
        <w:t xml:space="preserve">Spatial*DataFrame</w:t>
      </w:r>
      <w:r>
        <w:t xml:space="preserve"> </w:t>
      </w:r>
      <w:r>
        <w:t xml:space="preserve">for plotting — you do not have to manage that.</w:t>
      </w:r>
    </w:p>
    <w:bookmarkEnd w:id="63"/>
    <w:bookmarkStart w:id="64" w:name="X30b32d0f0bcc7c713af0298cceab9d165c2a9ed"/>
    <w:p>
      <w:pPr>
        <w:pStyle w:val="Heading2"/>
      </w:pPr>
      <w:r>
        <w:t xml:space="preserve">18. Scores written back to the attribute table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p="Yes"</w:t>
      </w:r>
      <w:r>
        <w:t xml:space="preserve"> </w:t>
      </w:r>
      <w:r>
        <w:t xml:space="preserve">by default, the fit appends its results to the attribute</w:t>
      </w:r>
      <w:r>
        <w:t xml:space="preserve"> </w:t>
      </w:r>
      <w:r>
        <w:t xml:space="preserve">table. The six input variables become</w:t>
      </w:r>
      <w:r>
        <w:t xml:space="preserve"> </w:t>
      </w:r>
      <w:r>
        <w:rPr>
          <w:bCs/>
          <w:b/>
        </w:rPr>
        <w:t xml:space="preserve">41 columns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gisdata))</w:t>
      </w:r>
    </w:p>
    <w:p>
      <w:pPr>
        <w:pStyle w:val="SourceCode"/>
      </w:pPr>
      <w:r>
        <w:rPr>
          <w:rStyle w:val="VerbatimChar"/>
        </w:rPr>
        <w:t xml:space="preserve"> [1] "ID" "CODE" "COUNTRY" "Year" "Domestic" "Industry" "Agricultur"</w:t>
      </w:r>
      <w:r>
        <w:br/>
      </w:r>
      <w:r>
        <w:rPr>
          <w:rStyle w:val="VerbatimChar"/>
        </w:rPr>
        <w:t xml:space="preserve"> [8] "Population" "Resources" "withdrawal" "perCapitaW" "perCapitaR"</w:t>
      </w:r>
      <w:r>
        <w:br/>
      </w:r>
      <w:r>
        <w:rPr>
          <w:rStyle w:val="VerbatimChar"/>
        </w:rPr>
        <w:t xml:space="preserve">[13] "cluster" "means" "meanrank1" "meanindex1"</w:t>
      </w:r>
      <w:r>
        <w:br/>
      </w:r>
      <w:r>
        <w:rPr>
          <w:rStyle w:val="VerbatimChar"/>
        </w:rPr>
        <w:t xml:space="preserve">[17] "Factor1" "rank1" "index1" "cluster1"</w:t>
      </w:r>
      <w:r>
        <w:br/>
      </w:r>
      <w:r>
        <w:rPr>
          <w:rStyle w:val="VerbatimChar"/>
        </w:rPr>
        <w:t xml:space="preserve">[21] "Factor2" "rank2" "index2" "cluster2"    ... (Factor3..6, etc.)</w:t>
      </w:r>
      <w:r>
        <w:br/>
      </w:r>
      <w:r>
        <w:rPr>
          <w:rStyle w:val="VerbatimChar"/>
        </w:rPr>
        <w:t xml:space="preserve">[41] "index"</w:t>
      </w:r>
    </w:p>
    <w:p>
      <w:pPr>
        <w:pStyle w:val="FirstParagraph"/>
      </w:pPr>
      <w:r>
        <w:t xml:space="preserve">For each retained factor you get the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Factor1</w:t>
      </w:r>
      <w:r>
        <w:t xml:space="preserve">…), a</w:t>
      </w:r>
      <w:r>
        <w:t xml:space="preserve"> </w:t>
      </w:r>
      <w:r>
        <w:rPr>
          <w:bCs/>
          <w:b/>
        </w:rPr>
        <w:t xml:space="preserve">rank</w:t>
      </w:r>
      <w:r>
        <w:t xml:space="preserve">, a</w:t>
      </w:r>
      <w:r>
        <w:t xml:space="preserve"> </w:t>
      </w:r>
      <w:r>
        <w:t xml:space="preserve">normalised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(0–1), and a</w:t>
      </w:r>
      <w: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id; plus an overall</w:t>
      </w:r>
      <w:r>
        <w:t xml:space="preserve"> </w:t>
      </w:r>
      <w:r>
        <w:rPr>
          <w:bCs/>
          <w:b/>
        </w:rPr>
        <w:t xml:space="preserve">mean</w:t>
      </w:r>
      <w:r>
        <w:t xml:space="preserve">,</w:t>
      </w:r>
      <w:r>
        <w:t xml:space="preserve"> </w:t>
      </w:r>
      <w:r>
        <w:t xml:space="preserve">mean-rank and mean-index. A worked row (Algeria) confirms the join:</w:t>
      </w:r>
    </w:p>
    <w:p>
      <w:pPr>
        <w:pStyle w:val="SourceCode"/>
      </w:pPr>
      <w:r>
        <w:rPr>
          <w:rStyle w:val="NormalTok"/>
        </w:rPr>
        <w:t xml:space="preserve">gd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NormalTok"/>
        </w:rPr>
        <w:t xml:space="preserve">gd[gd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"means"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COUNTRY Domestic   Factor1  Factor2 index means cluster</w:t>
      </w:r>
      <w:r>
        <w:br/>
      </w:r>
      <w:r>
        <w:rPr>
          <w:rStyle w:val="CommentTok"/>
        </w:rPr>
        <w:t xml:space="preserve">#&gt; 1 Algeria 37.66227 -0.276737 0.170291  0.78    60       2</w:t>
      </w:r>
    </w:p>
    <w:p>
      <w:pPr>
        <w:pStyle w:val="FirstParagraph"/>
      </w:pPr>
      <w:r>
        <w:t xml:space="preserve">Algeria’s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score (−0.277) is exactly the value from the non-spatial</w:t>
      </w:r>
      <w:r>
        <w:t xml:space="preserve"> </w:t>
      </w:r>
      <w:r>
        <w:t xml:space="preserve">model in Part 1 — the analysis is identical; only the container changed.</w:t>
      </w:r>
    </w:p>
    <w:p>
      <w:pPr>
        <w:pStyle w:val="BlockText"/>
      </w:pPr>
      <w:r>
        <w:rPr>
          <w:bCs/>
          <w:b/>
        </w:rPr>
        <w:t xml:space="preserve">Caveat — cluster ids are arbitrary labels.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cluster*</w:t>
      </w:r>
      <w:r>
        <w:t xml:space="preserve"> </w:t>
      </w:r>
      <w:r>
        <w:t xml:space="preserve">columns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kmeans()</w:t>
      </w:r>
      <w:r>
        <w:t xml:space="preserve">, whose starting points are random and</w:t>
      </w:r>
      <w:r>
        <w:t xml:space="preserve"> </w:t>
      </w:r>
      <w:r>
        <w:rPr>
          <w:iCs/>
          <w:i/>
        </w:rPr>
        <w:t xml:space="preserve">not seeded</w:t>
      </w:r>
      <w:r>
        <w:t xml:space="preserve">. The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is stable but the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(which group is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) can swap</w:t>
      </w:r>
      <w:r>
        <w:t xml:space="preserve"> </w:t>
      </w:r>
      <w:r>
        <w:t xml:space="preserve">between runs — Algeria was</w:t>
      </w:r>
      <w:r>
        <w:t xml:space="preserve"> </w:t>
      </w:r>
      <w:r>
        <w:rPr>
          <w:rStyle w:val="VerbatimChar"/>
        </w:rPr>
        <w:t xml:space="preserve">cluster 1</w:t>
      </w:r>
      <w:r>
        <w:t xml:space="preserve"> </w:t>
      </w:r>
      <w:r>
        <w:t xml:space="preserve">in one run and</w:t>
      </w:r>
      <w:r>
        <w:t xml:space="preserve"> </w:t>
      </w:r>
      <w:r>
        <w:rPr>
          <w:rStyle w:val="VerbatimChar"/>
        </w:rPr>
        <w:t xml:space="preserve">cluster 2</w:t>
      </w:r>
      <w:r>
        <w:t xml:space="preserve"> </w:t>
      </w:r>
      <w:r>
        <w:t xml:space="preserve">in the</w:t>
      </w:r>
      <w:r>
        <w:t xml:space="preserve"> </w:t>
      </w:r>
      <w:r>
        <w:t xml:space="preserve">next. Loadings, scores, eigenvalues and indices are fully deterministic. If</w:t>
      </w:r>
      <w:r>
        <w:t xml:space="preserve"> </w:t>
      </w:r>
      <w:r>
        <w:t xml:space="preserve">you need reproducible cluster ids, call</w:t>
      </w:r>
      <w:r>
        <w:t xml:space="preserve"> </w:t>
      </w:r>
      <w:r>
        <w:rPr>
          <w:rStyle w:val="VerbatimChar"/>
        </w:rPr>
        <w:t xml:space="preserve">set.seed()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</w:t>
      </w:r>
    </w:p>
    <w:bookmarkEnd w:id="64"/>
    <w:bookmarkStart w:id="71" w:name="plotmap-the-choropleths"/>
    <w:p>
      <w:pPr>
        <w:pStyle w:val="Heading2"/>
      </w:pP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first draws the Q/R biplot, then a stream of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choropleths: all</w:t>
      </w:r>
      <w:r>
        <w:t xml:space="preserve"> </w:t>
      </w:r>
      <w:r>
        <w:t xml:space="preserve">variables together, the scaled variables, each variable on its own, the factor</w:t>
      </w:r>
      <w:r>
        <w:t xml:space="preserve"> </w:t>
      </w:r>
      <w:r>
        <w:t xml:space="preserve">scores, the factor indices, the means, and the cluster maps. Two examples: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All variables" title="" id="66" name="Picture"/>
            <a:graphic>
              <a:graphicData uri="http://schemas.openxmlformats.org/drawingml/2006/picture">
                <pic:pic>
                  <pic:nvPicPr>
                    <pic:cNvPr descr="figures/fig_map_0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variables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ngle-variable choropleth with labels" title="" id="69" name="Picture"/>
            <a:graphic>
              <a:graphicData uri="http://schemas.openxmlformats.org/drawingml/2006/picture">
                <pic:pic>
                  <pic:nvPicPr>
                    <pic:cNvPr descr="figures/fig_map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Single-variable choropleth with labels</w:t>
      </w:r>
    </w:p>
    <w:bookmarkEnd w:id="71"/>
    <w:bookmarkStart w:id="75" w:name="clustering-plotcluster-and-compare"/>
    <w:p>
      <w:pPr>
        <w:pStyle w:val="Heading2"/>
      </w:pP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</w:p>
    <w:p>
      <w:pPr>
        <w:pStyle w:val="FirstParagraph"/>
      </w:pPr>
      <w:r>
        <w:rPr>
          <w:rStyle w:val="VerbatimChar"/>
        </w:rPr>
        <w:t xml:space="preserve">plot="cluster"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on the scores, draws</w:t>
      </w:r>
      <w:r>
        <w:t xml:space="preserve"> </w:t>
      </w:r>
      <w:r>
        <w:rPr>
          <w:rStyle w:val="VerbatimChar"/>
        </w:rPr>
        <w:t xml:space="preserve">cluster::clusplot</w:t>
      </w:r>
      <w:r>
        <w:t xml:space="preserve"> </w:t>
      </w:r>
      <w:r>
        <w:t xml:space="preserve">ordination-and-hull plots, and bootstraps cluster stability with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.</w:t>
      </w:r>
      <w:r>
        <w:t xml:space="preserve"> </w:t>
      </w:r>
      <w:r>
        <w:rPr>
          <w:rStyle w:val="VerbatimChar"/>
        </w:rPr>
        <w:t xml:space="preserve">plot="compare"</w:t>
      </w:r>
      <w:r>
        <w:t xml:space="preserve"> </w:t>
      </w:r>
      <w:r>
        <w:t xml:space="preserve">is the companion that contrasts the mean-based and</w:t>
      </w:r>
      <w:r>
        <w:t xml:space="preserve"> </w:t>
      </w:r>
      <w:r>
        <w:t xml:space="preserve">factor-based clusterings.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luster plot" title="" id="73" name="Picture"/>
            <a:graphic>
              <a:graphicData uri="http://schemas.openxmlformats.org/drawingml/2006/picture">
                <pic:pic>
                  <pic:nvPicPr>
                    <pic:cNvPr descr="figures/fig_cluster_0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 plot</w:t>
      </w:r>
    </w:p>
    <w:bookmarkEnd w:id="75"/>
    <w:bookmarkStart w:id="76" w:name="X8f0dcda217518d79e1815faf49e7a8c3811960d"/>
    <w:p>
      <w:pPr>
        <w:pStyle w:val="Heading2"/>
      </w:pPr>
      <w:r>
        <w:t xml:space="preserve">21. Testing the clusters: ANOVA and Kruskal–Wallis</w:t>
      </w:r>
    </w:p>
    <w:p>
      <w:pPr>
        <w:pStyle w:val="FirstParagraph"/>
      </w:pPr>
      <w:r>
        <w:rPr>
          <w:rStyle w:val="VerbatimChar"/>
        </w:rPr>
        <w:t xml:space="preserve">plot="anova"</w:t>
      </w:r>
      <w:r>
        <w:t xml:space="preserve"> </w:t>
      </w:r>
      <w:r>
        <w:t xml:space="preserve">(parametric) and</w:t>
      </w:r>
      <w:r>
        <w:t xml:space="preserve"> </w:t>
      </w:r>
      <w:r>
        <w:rPr>
          <w:rStyle w:val="VerbatimChar"/>
        </w:rPr>
        <w:t xml:space="preserve">plot="nonparametric"</w:t>
      </w:r>
      <w:r>
        <w:t xml:space="preserve"> </w:t>
      </w:r>
      <w:r>
        <w:t xml:space="preserve">(Kruskal–Wallis) test</w:t>
      </w:r>
      <w:r>
        <w:t xml:space="preserve"> </w:t>
      </w:r>
      <w:r>
        <w:t xml:space="preserve">whether the variables differ across the clusters the analysis produced — the</w:t>
      </w:r>
      <w:r>
        <w:t xml:space="preserve"> </w:t>
      </w:r>
      <w:r>
        <w:t xml:space="preserve">formal check that the grouping is real. For the two mean-clusters, each variable</w:t>
      </w:r>
      <w:r>
        <w:t xml:space="preserve"> </w:t>
      </w:r>
      <w:r>
        <w:t xml:space="preserve">is tested in turn:</w:t>
      </w:r>
    </w:p>
    <w:p>
      <w:pPr>
        <w:pStyle w:val="SourceCode"/>
      </w:pPr>
      <w:r>
        <w:rPr>
          <w:rStyle w:val="VerbatimChar"/>
        </w:rPr>
        <w:t xml:space="preserve"> ANOVA Table Domestic for 2 Mean clusters</w:t>
      </w:r>
      <w:r>
        <w:br/>
      </w:r>
      <w:r>
        <w:rPr>
          <w:rStyle w:val="VerbatimChar"/>
        </w:rPr>
        <w:t xml:space="preserve">            Df Sum Sq Mean Sq F value   Pr(&gt;F)</w:t>
      </w:r>
      <w:r>
        <w:br/>
      </w:r>
      <w:r>
        <w:rPr>
          <w:rStyle w:val="VerbatimChar"/>
        </w:rPr>
        <w:t xml:space="preserve">cluster      1  16249   16249   48.79 7.76e-09 ***</w:t>
      </w:r>
      <w:r>
        <w:br/>
      </w:r>
      <w:r>
        <w:rPr>
          <w:rStyle w:val="VerbatimChar"/>
        </w:rPr>
        <w:t xml:space="preserve">Residuals   48  15987     333</w:t>
      </w:r>
      <w:r>
        <w:br/>
      </w:r>
      <w:r>
        <w:br/>
      </w:r>
      <w:r>
        <w:rPr>
          <w:rStyle w:val="VerbatimChar"/>
        </w:rPr>
        <w:t xml:space="preserve"> Kruskal-Wallis: Domestic by cluster</w:t>
      </w:r>
      <w:r>
        <w:br/>
      </w:r>
      <w:r>
        <w:rPr>
          <w:rStyle w:val="VerbatimChar"/>
        </w:rPr>
        <w:t xml:space="preserve"> chi-squared = 22.539, df = 1, p-value = 2.06e-06</w:t>
      </w:r>
    </w:p>
    <w:p>
      <w:pPr>
        <w:pStyle w:val="FirstParagraph"/>
      </w:pPr>
      <w:r>
        <w:t xml:space="preserve">Domestic, Industry, Agricultur, withdrawal and perCapitaW all separate the two</w:t>
      </w:r>
      <w:r>
        <w:t xml:space="preserve"> </w:t>
      </w:r>
      <w:r>
        <w:t xml:space="preserve">clusters at p &lt; 0.001;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does not (F = 0.90, p = 0.35) — the clusters</w:t>
      </w:r>
      <w:r>
        <w:t xml:space="preserve"> </w:t>
      </w:r>
      <w:r>
        <w:t xml:space="preserve">are defined by</w:t>
      </w:r>
      <w:r>
        <w:t xml:space="preserve"> </w:t>
      </w:r>
      <w:r>
        <w:rPr>
          <w:iCs/>
          <w:i/>
        </w:rPr>
        <w:t xml:space="preserve">use</w:t>
      </w:r>
      <w:r>
        <w:t xml:space="preserve">, not by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, exactly as Factor 1 suggested.</w:t>
      </w:r>
    </w:p>
    <w:p>
      <w:pPr>
        <w:pStyle w:val="BodyText"/>
      </w:pPr>
      <w:r>
        <w:rPr>
          <w:bCs/>
          <w:b/>
        </w:rPr>
        <w:t xml:space="preserve">The two African water profiles.</w:t>
      </w:r>
      <w:r>
        <w:t xml:space="preserve"> </w:t>
      </w:r>
      <w:r>
        <w:t xml:space="preserve">The cluster means (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also</w:t>
      </w:r>
      <w:r>
        <w:t xml:space="preserve"> </w:t>
      </w:r>
      <w:r>
        <w:t xml:space="preserve">prints these) name the groups: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A (light users)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B (heavy users)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</w:t>
            </w:r>
          </w:p>
        </w:tc>
      </w:tr>
    </w:tbl>
    <w:p>
      <w:pPr>
        <w:pStyle w:val="BodyText"/>
      </w:pPr>
      <w:r>
        <w:t xml:space="preserve">Cluster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— the heavy users (Egypt, Sudan, Libya, Mali, South Africa,</w:t>
      </w:r>
      <w:r>
        <w:t xml:space="preserve"> </w:t>
      </w:r>
      <w:r>
        <w:t xml:space="preserve">Morocco…) — withdraws roughly</w:t>
      </w:r>
      <w:r>
        <w:t xml:space="preserve"> </w:t>
      </w:r>
      <w:r>
        <w:rPr>
          <w:bCs/>
          <w:b/>
        </w:rPr>
        <w:t xml:space="preserve">8× more agricultural water</w:t>
      </w:r>
      <w:r>
        <w:t xml:space="preserve"> </w:t>
      </w:r>
      <w:r>
        <w:t xml:space="preserve">per country than</w:t>
      </w:r>
      <w:r>
        <w:t xml:space="preserve"> </w:t>
      </w:r>
      <w:r>
        <w:t xml:space="preserve">Cluster A, yet sits on</w:t>
      </w:r>
      <w:r>
        <w:t xml:space="preserve"> </w:t>
      </w:r>
      <w:r>
        <w:rPr>
          <w:bCs/>
          <w:b/>
        </w:rPr>
        <w:t xml:space="preserve">less than half the renewable resource</w:t>
      </w:r>
      <w:r>
        <w:t xml:space="preserve"> </w:t>
      </w:r>
      <w:r>
        <w:t xml:space="preserve">(59 vs 128).</w:t>
      </w:r>
      <w:r>
        <w:t xml:space="preserve"> </w:t>
      </w:r>
      <w:r>
        <w:t xml:space="preserve">Cluster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the light users — is the water-rich majority.</w:t>
      </w:r>
      <w:r>
        <w:t xml:space="preserve"> </w:t>
      </w:r>
      <w:r>
        <w:rPr>
          <w:bCs/>
          <w:b/>
        </w:rPr>
        <w:t xml:space="preserve">This is the</w:t>
      </w:r>
      <w:r>
        <w:rPr>
          <w:bCs/>
          <w:b/>
        </w:rPr>
        <w:t xml:space="preserve"> </w:t>
      </w:r>
      <w:r>
        <w:rPr>
          <w:bCs/>
          <w:b/>
        </w:rPr>
        <w:t xml:space="preserve">paradox measured on the ground: the countries drawing down the most water are,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average, the least well supplied.</w:t>
      </w:r>
      <w:r>
        <w:t xml:space="preserve"> </w:t>
      </w:r>
      <w:r>
        <w:t xml:space="preserve">The analysis has turned a rhetorical</w:t>
      </w:r>
      <w:r>
        <w:t xml:space="preserve"> </w:t>
      </w:r>
      <w:r>
        <w:t xml:space="preserve">claim (</w:t>
      </w:r>
      <w:r>
        <w:t xml:space="preserve">“</w:t>
      </w:r>
      <w:r>
        <w:t xml:space="preserve">water-rich yet water-stressed</w:t>
      </w:r>
      <w:r>
        <w:t xml:space="preserve">”</w:t>
      </w:r>
      <w:r>
        <w:t xml:space="preserve">) into two quantified groups a</w:t>
      </w:r>
      <w:r>
        <w:t xml:space="preserve"> </w:t>
      </w:r>
      <w:r>
        <w:t xml:space="preserve">policymaker can name and map.</w:t>
      </w:r>
    </w:p>
    <w:bookmarkEnd w:id="76"/>
    <w:bookmarkStart w:id="80" w:name="distributional-diagnostics-typediagnose"/>
    <w:p>
      <w:pPr>
        <w:pStyle w:val="Heading2"/>
      </w:pP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</w:p>
    <w:p>
      <w:pPr>
        <w:pStyle w:val="FirstParagraph"/>
      </w:pPr>
      <w:r>
        <w:rPr>
          <w:rStyle w:val="VerbatimChar"/>
        </w:rPr>
        <w:t xml:space="preserve">type="diagnose"</w:t>
      </w:r>
      <w:r>
        <w:t xml:space="preserve"> </w:t>
      </w:r>
      <w:r>
        <w:t xml:space="preserve">draws a histogram (with a fitted normal curve) for every</w:t>
      </w:r>
      <w:r>
        <w:t xml:space="preserve"> </w:t>
      </w:r>
      <w:r>
        <w:t xml:space="preserve">variable, a χ² Q–Q plot of Mahalanobis distances, and flags multivariate</w:t>
      </w:r>
      <w:r>
        <w:t xml:space="preserve"> </w:t>
      </w:r>
      <w:r>
        <w:t xml:space="preserve">outliers with</w:t>
      </w:r>
      <w:r>
        <w:t xml:space="preserve"> </w:t>
      </w:r>
      <w:r>
        <w:rPr>
          <w:rStyle w:val="VerbatimChar"/>
        </w:rPr>
        <w:t xml:space="preserve">mvoutlier::aq.plot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"diagnose"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nostic histograms" title="" id="78" name="Picture"/>
            <a:graphic>
              <a:graphicData uri="http://schemas.openxmlformats.org/drawingml/2006/picture">
                <pic:pic>
                  <pic:nvPicPr>
                    <pic:cNvPr descr="figures/fig_diagnose_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Diagnostic histograms</w:t>
      </w:r>
    </w:p>
    <w:p>
      <w:pPr>
        <w:pStyle w:val="BodyText"/>
      </w:pPr>
      <w:r>
        <w:t xml:space="preserve">The histograms show the strong right skew typical of water-use data — the case</w:t>
      </w:r>
      <w:r>
        <w:t xml:space="preserve"> </w:t>
      </w:r>
      <w:r>
        <w:t xml:space="preserve">for the transforms in Section 13.</w:t>
      </w:r>
    </w:p>
    <w:p>
      <w:pPr>
        <w:pStyle w:val="BlockText"/>
      </w:pPr>
      <w:r>
        <w:rPr>
          <w:bCs/>
          <w:b/>
        </w:rPr>
        <w:t xml:space="preserve">Caveat — collinearity.</w:t>
      </w:r>
      <w:r>
        <w:t xml:space="preserve"> </w:t>
      </w:r>
      <w:r>
        <w:t xml:space="preserve">The Mahalanobis/outlier panel inverts the</w:t>
      </w:r>
      <w:r>
        <w:t xml:space="preserve"> </w:t>
      </w:r>
      <w:r>
        <w:t xml:space="preserve">covariance matrix. In this dataset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are almost</w:t>
      </w:r>
      <w:r>
        <w:t xml:space="preserve"> </w:t>
      </w:r>
      <w:r>
        <w:t xml:space="preserve">the same variable (correlation</w:t>
      </w:r>
      <w:r>
        <w:t xml:space="preserve"> </w:t>
      </w:r>
      <w:r>
        <w:rPr>
          <w:bCs/>
          <w:b/>
        </w:rPr>
        <w:t xml:space="preserve">0.992</w:t>
      </w:r>
      <w:r>
        <w:t xml:space="preserve">), which makes that matrix singular.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now catches this: it draws the histograms,</w:t>
      </w:r>
      <w:r>
        <w:t xml:space="preserve"> </w:t>
      </w:r>
      <w:r>
        <w:rPr>
          <w:bCs/>
          <w:b/>
        </w:rPr>
        <w:t xml:space="preserve">skips</w:t>
      </w:r>
      <w:r>
        <w:t xml:space="preserve"> </w:t>
      </w:r>
      <w:r>
        <w:t xml:space="preserve">the</w:t>
      </w:r>
      <w:r>
        <w:t xml:space="preserve"> </w:t>
      </w:r>
      <w:r>
        <w:t xml:space="preserve">multivariate-normality panel, and prints a warning telling you to drop or</w:t>
      </w:r>
      <w:r>
        <w:t xml:space="preserve"> </w:t>
      </w:r>
      <w:r>
        <w:t xml:space="preserve">combine the near-duplicate variables — instead of failing outright. For a</w:t>
      </w:r>
      <w:r>
        <w:t xml:space="preserve"> </w:t>
      </w:r>
      <w:r>
        <w:t xml:space="preserve">clean outlier panel, run</w:t>
      </w:r>
      <w:r>
        <w:t xml:space="preserve"> </w:t>
      </w:r>
      <w:r>
        <w:rPr>
          <w:rStyle w:val="VerbatimChar"/>
        </w:rPr>
        <w:t xml:space="preserve">diagnose</w:t>
      </w:r>
      <w:r>
        <w:t xml:space="preserve"> </w:t>
      </w:r>
      <w:r>
        <w:t xml:space="preserve">on a non-collinear subset, e.g. 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.</w:t>
      </w:r>
    </w:p>
    <w:bookmarkEnd w:id="80"/>
    <w:bookmarkStart w:id="81" w:name="joining-a-csv-to-a-shapefile"/>
    <w:p>
      <w:pPr>
        <w:pStyle w:val="Heading2"/>
      </w:pPr>
      <w:r>
        <w:t xml:space="preserve">23. Joining a CSV to a shapefile</w:t>
      </w:r>
    </w:p>
    <w:p>
      <w:pPr>
        <w:pStyle w:val="FirstParagraph"/>
      </w:pPr>
      <w:r>
        <w:t xml:space="preserve">If your measurements live in a CSV and your geometry in a shapefile, join them</w:t>
      </w:r>
      <w:r>
        <w:t xml:space="preserve"> </w:t>
      </w:r>
      <w:r>
        <w:t xml:space="preserve">in the call with</w:t>
      </w:r>
      <w:r>
        <w:t xml:space="preserve"> </w:t>
      </w:r>
      <w:r>
        <w:rPr>
          <w:rStyle w:val="VerbatimChar"/>
        </w:rPr>
        <w:t xml:space="preserve">m=</w:t>
      </w:r>
      <w:r>
        <w:t xml:space="preserve"> </w:t>
      </w:r>
      <w:r>
        <w:t xml:space="preserve">(the shared key column) and</w:t>
      </w:r>
      <w:r>
        <w:t xml:space="preserve"> </w:t>
      </w:r>
      <w:r>
        <w:rPr>
          <w:rStyle w:val="VerbatimChar"/>
        </w:rPr>
        <w:t xml:space="preserve">f=</w:t>
      </w:r>
      <w:r>
        <w:t xml:space="preserve"> </w:t>
      </w:r>
      <w:r>
        <w:t xml:space="preserve">(the CSV path):</w:t>
      </w:r>
    </w:p>
    <w:p>
      <w:pPr>
        <w:pStyle w:val="SourceCode"/>
      </w:pPr>
      <w:r>
        <w:rPr>
          <w:rStyle w:val="NormalTok"/>
        </w:rPr>
        <w:t xml:space="preserve">mjoin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csv)</w:t>
      </w:r>
    </w:p>
    <w:p>
      <w:pPr>
        <w:pStyle w:val="FirstParagraph"/>
      </w:pPr>
      <w:r>
        <w:t xml:space="preserve">The CSV rows are matched to features by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 combined (row alignment is</w:t>
      </w:r>
      <w:r>
        <w:t xml:space="preserve"> </w:t>
      </w:r>
      <w:r>
        <w:t xml:space="preserve">preserved by the internal</w:t>
      </w:r>
      <w:r>
        <w:t xml:space="preserve"> </w:t>
      </w:r>
      <w:r>
        <w:rPr>
          <w:rStyle w:val="VerbatimChar"/>
        </w:rPr>
        <w:t xml:space="preserve">spCbind</w:t>
      </w:r>
      <w:r>
        <w:t xml:space="preserve"> </w:t>
      </w:r>
      <w:r>
        <w:t xml:space="preserve">replacement), and the analysis proceeds as</w:t>
      </w:r>
      <w:r>
        <w:t xml:space="preserve"> </w:t>
      </w:r>
      <w:r>
        <w:t xml:space="preserve">if the data had been in the shapefile all along.</w:t>
      </w:r>
    </w:p>
    <w:bookmarkEnd w:id="81"/>
    <w:bookmarkStart w:id="82" w:name="using-an-in-memory-spatial-object"/>
    <w:p>
      <w:pPr>
        <w:pStyle w:val="Heading2"/>
      </w:pPr>
      <w:r>
        <w:t xml:space="preserve">24. Using an in-memory spatial object</w:t>
      </w:r>
    </w:p>
    <w:p>
      <w:pPr>
        <w:pStyle w:val="FirstParagraph"/>
      </w:pPr>
      <w:r>
        <w:t xml:space="preserve">You can also hand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spatial object you already have in the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layer="gisobject"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gisobj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                    </w:t>
      </w:r>
      <w:r>
        <w:rPr>
          <w:rStyle w:val="CommentTok"/>
        </w:rPr>
        <w:t xml:space="preserve"># a Spatial*DataFrame (or an sf object)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(gisobj,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"gisobject"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(m2)</w:t>
      </w:r>
      <w:r>
        <w:br/>
      </w:r>
      <w:r>
        <w:rPr>
          <w:rStyle w:val="CommentTok"/>
        </w:rPr>
        <w:t xml:space="preserve">#&gt; [1] "qrfactor"</w:t>
      </w:r>
    </w:p>
    <w:bookmarkEnd w:id="82"/>
    <w:bookmarkStart w:id="83" w:name="b.-the-african-water-paradox-in-numbers"/>
    <w:p>
      <w:pPr>
        <w:pStyle w:val="Heading2"/>
      </w:pPr>
      <w:r>
        <w:t xml:space="preserve">24b. The African water paradox, in numbers</w:t>
      </w:r>
    </w:p>
    <w:p>
      <w:pPr>
        <w:pStyle w:val="FirstParagraph"/>
      </w:pPr>
      <w:r>
        <w:t xml:space="preserve">Pulling the whole analysis together — every figure here came from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on the bundled 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qrfactor</w:t>
            </w:r>
            <w:r>
              <w:t xml:space="preserve"> </w:t>
            </w:r>
            <w:r>
              <w:t xml:space="preserve">answered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axes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(Kaiser): 56% + 18% =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1?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scale of water use</w:t>
            </w:r>
            <w:r>
              <w:t xml:space="preserve">, driven by agriculture (loadings −0.79 to −0.91)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resource-vs-use contrast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alone, loading −0.68)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use tied to availability?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correlates −0.04 to −0.19 with every use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variable is redundant?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perCapitaW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rStyle w:val="VerbatimChar"/>
              </w:rPr>
              <w:t xml:space="preserve">Agricultur</w:t>
            </w:r>
            <w:r>
              <w:t xml:space="preserve"> </w:t>
            </w:r>
            <w:r>
              <w:t xml:space="preserve">(r =</w:t>
            </w:r>
            <w:r>
              <w:t xml:space="preserve"> </w:t>
            </w:r>
            <w:r>
              <w:rPr>
                <w:bCs/>
                <w:b/>
              </w:rPr>
              <w:t xml:space="preserve">0.99</w:t>
            </w:r>
            <w:r>
              <w:t xml:space="preserve">); the 6th eigenvalue ≈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uses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Egypt, Sudan, Madagascar, Libya, Mali, Mauritania, Swaziland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most water?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Congo, DR Congo</w:t>
            </w:r>
            <w:r>
              <w:t xml:space="preserve"> </w:t>
            </w:r>
            <w:r>
              <w:t xml:space="preserve">— and they barely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groups differ?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vs light users separate at</w:t>
            </w:r>
            <w:r>
              <w:t xml:space="preserve"> </w:t>
            </w:r>
            <w:r>
              <w:rPr>
                <w:bCs/>
                <w:b/>
              </w:rPr>
              <w:t xml:space="preserve">p &lt; 1e-6</w:t>
            </w:r>
            <w:r>
              <w:t xml:space="preserve"> </w:t>
            </w:r>
            <w:r>
              <w:t xml:space="preserve">on use, not on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paradox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users hold</w:t>
            </w:r>
            <w:r>
              <w:t xml:space="preserve"> </w:t>
            </w:r>
            <w:r>
              <w:rPr>
                <w:bCs/>
                <w:b/>
              </w:rPr>
              <w:t xml:space="preserve">59</w:t>
            </w:r>
            <w:r>
              <w:t xml:space="preserve"> </w:t>
            </w:r>
            <w:r>
              <w:t xml:space="preserve">units of resource on average; light users</w:t>
            </w:r>
            <w:r>
              <w:t xml:space="preserve"> </w:t>
            </w:r>
            <w:r>
              <w:rPr>
                <w:bCs/>
                <w:b/>
              </w:rPr>
              <w:t xml:space="preserve">128</w:t>
            </w:r>
          </w:p>
        </w:tc>
      </w:tr>
    </w:tbl>
    <w:p>
      <w:pPr>
        <w:pStyle w:val="BodyText"/>
      </w:pPr>
      <w:r>
        <w:t xml:space="preserve">The methodological point for the applied reader:</w:t>
      </w:r>
      <w:r>
        <w:t xml:space="preserve"> </w:t>
      </w:r>
      <w:r>
        <w:rPr>
          <w:bCs/>
          <w:b/>
        </w:rPr>
        <w:t xml:space="preserve">one call did the work of a</w:t>
      </w:r>
      <w:r>
        <w:rPr>
          <w:bCs/>
          <w:b/>
        </w:rPr>
        <w:t xml:space="preserve"> </w:t>
      </w:r>
      <w:r>
        <w:rPr>
          <w:bCs/>
          <w:b/>
        </w:rPr>
        <w:t xml:space="preserve">PCA, an R-mode factor analysis, a Q-mode classification, a cluster analysis, an</w:t>
      </w:r>
      <w:r>
        <w:rPr>
          <w:bCs/>
          <w:b/>
        </w:rPr>
        <w:t xml:space="preserve"> </w:t>
      </w:r>
      <w:r>
        <w:rPr>
          <w:bCs/>
          <w:b/>
        </w:rPr>
        <w:t xml:space="preserve">ANOVA and a set of maps</w:t>
      </w:r>
      <w:r>
        <w:t xml:space="preserve"> </w:t>
      </w:r>
      <w:r>
        <w:t xml:space="preserve">— and, because it is map-first, the conclusion is not</w:t>
      </w:r>
      <w:r>
        <w:t xml:space="preserve"> </w:t>
      </w:r>
      <w:r>
        <w:t xml:space="preserve">a table but a picture of the continent. A worked write-up of exactly this</w:t>
      </w:r>
      <w:r>
        <w:t xml:space="preserve"> </w:t>
      </w:r>
      <w:r>
        <w:t xml:space="preserve">analysis is a natural applied paper (see</w:t>
      </w:r>
      <w:r>
        <w:t xml:space="preserve"> </w:t>
      </w:r>
      <w:r>
        <w:rPr>
          <w:rStyle w:val="VerbatimChar"/>
        </w:rPr>
        <w:t xml:space="preserve">PUBLICATION_PLAN.md</w:t>
      </w:r>
      <w:r>
        <w:t xml:space="preserve">, Paper 3).</w:t>
      </w:r>
    </w:p>
    <w:p>
      <w:pPr>
        <w:pStyle w:val="BodyText"/>
      </w:pPr>
      <w:r>
        <w:rPr>
          <w:bCs/>
          <w:b/>
        </w:rPr>
        <w:t xml:space="preserve">An honest caveat on causation.</w:t>
      </w:r>
      <w:r>
        <w:t xml:space="preserve"> </w:t>
      </w:r>
      <w:r>
        <w:t xml:space="preserve">These are</w:t>
      </w:r>
      <w:r>
        <w:t xml:space="preserve"> </w:t>
      </w:r>
      <w:r>
        <w:rPr>
          <w:iCs/>
          <w:i/>
        </w:rPr>
        <w:t xml:space="preserve">associations</w:t>
      </w:r>
      <w:r>
        <w:t xml:space="preserve"> </w:t>
      </w:r>
      <w:r>
        <w:t xml:space="preserve">in a single</w:t>
      </w:r>
      <w:r>
        <w:t xml:space="preserve"> </w:t>
      </w:r>
      <w:r>
        <w:t xml:space="preserve">cross-section of 50 countries, not a causal claim. The decoupling of use from</w:t>
      </w:r>
      <w:r>
        <w:t xml:space="preserve"> </w:t>
      </w:r>
      <w:r>
        <w:t xml:space="preserve">availability is real in these data, but explaining it (climate, economy,</w:t>
      </w:r>
      <w:r>
        <w:t xml:space="preserve"> </w:t>
      </w:r>
      <w:r>
        <w:t xml:space="preserve">irrigation policy, data year) is the domain expert’s job, not the factor</w:t>
      </w:r>
      <w:r>
        <w:t xml:space="preserve"> </w:t>
      </w:r>
      <w:r>
        <w:t xml:space="preserve">model’s.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locates the pattern; it does not explain it.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5" w:name="part-3-reference"/>
    <w:p>
      <w:pPr>
        <w:pStyle w:val="Heading1"/>
      </w:pPr>
      <w:r>
        <w:t xml:space="preserve">PART 3 — Reference</w:t>
      </w:r>
    </w:p>
    <w:bookmarkStart w:id="85" w:name="qrfactor-argument-reference"/>
    <w:p>
      <w:pPr>
        <w:pStyle w:val="Heading2"/>
      </w:pP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scale=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frame, CSV/txt path, shapefile folder, or spatial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shapefile layer name;</w:t>
            </w:r>
            <w:r>
              <w:t xml:space="preserve"> </w:t>
            </w:r>
            <w:r>
              <w:rPr>
                <w:rStyle w:val="VerbatimChar"/>
              </w:rPr>
              <w:t xml:space="preserve">"gisobject"</w:t>
            </w:r>
            <w:r>
              <w:t xml:space="preserve"> </w:t>
            </w:r>
            <w:r>
              <w:t xml:space="preserve">for an in-memory object; a filename for CSV/txt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 (column) names to analyse — must be numeric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flavour carried to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"mds"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"coord"</w:t>
            </w:r>
            <w:r>
              <w:t xml:space="preserve">); usually set on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"Yes"</w:t>
            </w:r>
            <w:r>
              <w:t xml:space="preserve"> </w:t>
            </w:r>
            <w:r>
              <w:t xml:space="preserve">(default) writes scores/clusters back to the attribute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"sd"</w:t>
            </w:r>
            <w:r>
              <w:t xml:space="preserve"> </w:t>
            </w:r>
            <w:r>
              <w:t xml:space="preserve">(default, correlation),</w:t>
            </w:r>
            <w:r>
              <w:t xml:space="preserve"> </w:t>
            </w:r>
            <w:r>
              <w:rPr>
                <w:rStyle w:val="VerbatimChar"/>
              </w:rPr>
              <w:t xml:space="preserve">"normal"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"data"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"log"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"sqrt"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variables to transform (e.g. </w:t>
            </w:r>
            <w:r>
              <w:rPr>
                <w:rStyle w:val="VerbatimChar"/>
              </w:rPr>
              <w:t xml:space="preserve">c("withdrawal","Resources")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factors for clustering (default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key column and CSV path for CSV↔shapefile joins</w:t>
            </w:r>
          </w:p>
        </w:tc>
      </w:tr>
    </w:tbl>
    <w:bookmarkEnd w:id="85"/>
    <w:bookmarkStart w:id="89" w:name="plot.qrfactor-argument-reference"/>
    <w:p>
      <w:pPr>
        <w:pStyle w:val="Heading2"/>
      </w:pP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factors=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cex=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abline=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nfactors=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...)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type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draw:</w:t>
      </w:r>
      <w:r>
        <w:t xml:space="preserve"> </w:t>
      </w:r>
      <w:r>
        <w:rPr>
          <w:rStyle w:val="VerbatimChar"/>
        </w:rPr>
        <w:t xml:space="preserve">"loadings"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"scores"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"pca"</w:t>
      </w:r>
      <w:r>
        <w:t xml:space="preserve"> </w:t>
      </w:r>
      <w:r>
        <w:t xml:space="preserve">(</w:t>
      </w:r>
      <w:r>
        <w:rPr>
          <w:bCs/>
          <w:b/>
        </w:rPr>
        <w:t xml:space="preserve">lowercase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"PCA"</w:t>
      </w:r>
      <w:r>
        <w:t xml:space="preserve"> </w:t>
      </w:r>
      <w:r>
        <w:t xml:space="preserve">falls through to the default biplot),</w:t>
      </w:r>
      <w:r>
        <w:t xml:space="preserve"> </w:t>
      </w:r>
      <w:r>
        <w:rPr>
          <w:rStyle w:val="VerbatimChar"/>
        </w:rPr>
        <w:t xml:space="preserve">"coord"</w:t>
      </w:r>
      <w:r>
        <w:t xml:space="preserve">/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"mds"</w:t>
      </w:r>
      <w:r>
        <w:t xml:space="preserve">,</w:t>
      </w:r>
      <w:r>
        <w:t xml:space="preserve"> </w:t>
      </w:r>
      <w:r>
        <w:rPr>
          <w:rStyle w:val="VerbatimChar"/>
        </w:rPr>
        <w:t xml:space="preserve">"diagnose"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plot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panels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(combined),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"map"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"anova"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"nonparametric"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factors</w:t>
      </w:r>
      <w:r>
        <w:t xml:space="preserve"> </w:t>
      </w:r>
      <w:r>
        <w:t xml:space="preserve">— the two axes to draw, e.g. </w:t>
      </w:r>
      <w:r>
        <w:rPr>
          <w:rStyle w:val="VerbatimChar"/>
        </w:rPr>
        <w:t xml:space="preserve">c(1,2)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c(1,3)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rowname</w:t>
      </w:r>
      <w:r>
        <w:t xml:space="preserve"> </w:t>
      </w:r>
      <w:r>
        <w:t xml:space="preserve">— a column name to label points (e.g. </w:t>
      </w:r>
      <w:r>
        <w:rPr>
          <w:rStyle w:val="VerbatimChar"/>
        </w:rPr>
        <w:t xml:space="preserve">"COUNTRY"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cex</w:t>
      </w:r>
      <w:r>
        <w:t xml:space="preserve"> </w:t>
      </w:r>
      <w:r>
        <w:t xml:space="preserve">— magnify text, or a variable name to size points by a variable.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values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or a variable name, to annotate points with values.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xlim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ylim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"optimise"</w:t>
      </w:r>
      <w:r>
        <w:t xml:space="preserve"> </w:t>
      </w:r>
      <w:r>
        <w:t xml:space="preserve">(auto), numeric</w:t>
      </w:r>
      <w:r>
        <w:t xml:space="preserve"> </w:t>
      </w:r>
      <w:r>
        <w:rPr>
          <w:rStyle w:val="VerbatimChar"/>
        </w:rPr>
        <w:t xml:space="preserve">c(lo,hi)</w:t>
      </w:r>
      <w:r>
        <w:t xml:space="preserve">, or the shortcuts</w:t>
      </w:r>
      <w:r>
        <w:t xml:space="preserve"> </w:t>
      </w:r>
      <w:r>
        <w:rPr>
          <w:rStyle w:val="VerbatimChar"/>
        </w:rPr>
        <w:t xml:space="preserve">"r"</w:t>
      </w:r>
      <w:r>
        <w:t xml:space="preserve">/</w:t>
      </w:r>
      <w:r>
        <w:rPr>
          <w:rStyle w:val="VerbatimChar"/>
        </w:rPr>
        <w:t xml:space="preserve">"q"</w:t>
      </w:r>
      <w:r>
        <w:t xml:space="preserve">/</w:t>
      </w:r>
      <w:r>
        <w:rPr>
          <w:rStyle w:val="VerbatimChar"/>
        </w:rPr>
        <w:t xml:space="preserve">"qr"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abline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reference axes, or</w:t>
      </w:r>
      <w:r>
        <w:t xml:space="preserve"> </w:t>
      </w:r>
      <w:r>
        <w:rPr>
          <w:rStyle w:val="VerbatimChar"/>
        </w:rPr>
        <w:t xml:space="preserve">c(intercept, slope)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                             </w:t>
      </w:r>
      <w:r>
        <w:rPr>
          <w:rStyle w:val="CommentTok"/>
        </w:rPr>
        <w:t xml:space="preserve"># other axes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fixed limits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size + annotate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abline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custom reference line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the full-dress plot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zed and annotated" title="" id="87" name="Picture"/>
            <a:graphic>
              <a:graphicData uri="http://schemas.openxmlformats.org/drawingml/2006/picture">
                <pic:pic>
                  <pic:nvPicPr>
                    <pic:cNvPr descr="figures/fig_cex_valu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Sized and annotated</w:t>
      </w:r>
    </w:p>
    <w:bookmarkEnd w:id="89"/>
    <w:bookmarkStart w:id="90" w:name="the-objects-elements"/>
    <w:p>
      <w:pPr>
        <w:pStyle w:val="Heading2"/>
      </w:pPr>
      <w:r>
        <w:t xml:space="preserve">27. The object’s elements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 / 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41 (spatial)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eigen.value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eigen.vector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/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combined.loadings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combined.scores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50×6 / 6×6 / 56×6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pca.loadings</w:t>
            </w:r>
            <w:r>
              <w:t xml:space="preserve">) /</w:t>
            </w:r>
            <w:r>
              <w:t xml:space="preserve"> </w:t>
            </w:r>
            <w:r>
              <w:rPr>
                <w:rStyle w:val="VerbatimChar"/>
              </w:rPr>
              <w:t xml:space="preserve">pca.scores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/ 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6×6 / 50×6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x.standard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nfactors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90"/>
    <w:bookmarkStart w:id="91" w:name="reproducing-the-figures"/>
    <w:p>
      <w:pPr>
        <w:pStyle w:val="Heading2"/>
      </w:pPr>
      <w:r>
        <w:t xml:space="preserve">28. Reproducing the figures</w:t>
      </w:r>
    </w:p>
    <w:p>
      <w:pPr>
        <w:pStyle w:val="FirstParagraph"/>
      </w:pPr>
      <w:r>
        <w:t xml:space="preserve">Every table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in this folder: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exercises all five input modes, all six analyses, every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plot</w:t>
      </w:r>
      <w:r>
        <w:t xml:space="preserve"> </w:t>
      </w:r>
      <w:r>
        <w:t xml:space="preserve">option, the print/summary/plot methods, the spatial maps, the diagnostics and</w:t>
      </w:r>
      <w:r>
        <w:t xml:space="preserve"> </w:t>
      </w:r>
      <w:r>
        <w:t xml:space="preserve">the join — and logs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91"/>
    <w:bookmarkStart w:id="92" w:name="honest-limits-and-caveats"/>
    <w:p>
      <w:pPr>
        <w:pStyle w:val="Heading2"/>
      </w:pPr>
      <w:r>
        <w:t xml:space="preserve">29. Honest limits and caveats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Numeric data only.</w:t>
      </w:r>
      <w:r>
        <w:t xml:space="preserve"> </w:t>
      </w:r>
      <w:r>
        <w:t xml:space="preserve">Categorical or character columns must be dropped or</w:t>
      </w:r>
      <w:r>
        <w:t xml:space="preserve"> </w:t>
      </w:r>
      <w:r>
        <w:t xml:space="preserve">encoded first.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Near-duplicate variables (here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,</w:t>
      </w:r>
      <w:r>
        <w:t xml:space="preserve"> </w:t>
      </w:r>
      <w:r>
        <w:t xml:space="preserve">r = 0.992) drive the smallest eigenvalue to ~0 and make the Mahalanobis</w:t>
      </w:r>
      <w:r>
        <w:t xml:space="preserve"> </w:t>
      </w:r>
      <w:r>
        <w:t xml:space="preserve">diagnostic singular. The last factor is then numerical noise; consider</w:t>
      </w:r>
      <w:r>
        <w:t xml:space="preserve"> </w:t>
      </w:r>
      <w:r>
        <w:t xml:space="preserve">dropping one of the pair.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Cluster ids are random labels.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is unseeded — groupings are</w:t>
      </w:r>
      <w:r>
        <w:t xml:space="preserve"> </w:t>
      </w:r>
      <w:r>
        <w:t xml:space="preserve">stable, id numbers are not. Seed for reproducibility.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scale=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the result.</w:t>
      </w:r>
      <w:r>
        <w:t xml:space="preserve"> </w:t>
      </w:r>
      <w:r>
        <w:t xml:space="preserve">Correlation vs covariance scaling changes</w:t>
      </w:r>
      <w:r>
        <w:t xml:space="preserve"> </w:t>
      </w:r>
      <w:r>
        <w:t xml:space="preserve">the variance split from 56%/18% to 99%/… . Report your choice.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Case sensitivity.</w:t>
      </w:r>
      <w:r>
        <w:t xml:space="preserve"> </w:t>
      </w:r>
      <w:r>
        <w:rPr>
          <w:rStyle w:val="VerbatimChar"/>
        </w:rPr>
        <w:t xml:space="preserve">type="pca"</w:t>
      </w:r>
      <w:r>
        <w:t xml:space="preserve"> </w:t>
      </w:r>
      <w:r>
        <w:t xml:space="preserve">works;</w:t>
      </w:r>
      <w:r>
        <w:t xml:space="preserve"> </w:t>
      </w:r>
      <w:r>
        <w:rPr>
          <w:rStyle w:val="VerbatimChar"/>
        </w:rPr>
        <w:t xml:space="preserve">type="PCA"</w:t>
      </w:r>
      <w:r>
        <w:t xml:space="preserve"> </w:t>
      </w:r>
      <w:r>
        <w:t xml:space="preserve">silently gives the</w:t>
      </w:r>
      <w:r>
        <w:t xml:space="preserve"> </w:t>
      </w:r>
      <w:r>
        <w:t xml:space="preserve">default biplot.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plot="map"</w:t>
      </w:r>
      <w:r>
        <w:rPr>
          <w:bCs/>
          <w:b/>
        </w:rPr>
        <w:t xml:space="preserve"> </w:t>
      </w:r>
      <w:r>
        <w:rPr>
          <w:bCs/>
          <w:b/>
        </w:rPr>
        <w:t xml:space="preserve">is verbose</w:t>
      </w:r>
      <w:r>
        <w:t xml:space="preserve"> </w:t>
      </w:r>
      <w:r>
        <w:t xml:space="preserve">— it emits the biplot plus many</w:t>
      </w:r>
      <w:r>
        <w:t xml:space="preserve"> </w:t>
      </w:r>
      <w:r>
        <w:rPr>
          <w:rStyle w:val="VerbatimChar"/>
        </w:rPr>
        <w:t xml:space="preserve">spplot</w:t>
      </w:r>
      <w:r>
        <w:t xml:space="preserve"> </w:t>
      </w:r>
      <w:r>
        <w:t xml:space="preserve">pages;</w:t>
      </w:r>
      <w:r>
        <w:t xml:space="preserve"> </w:t>
      </w:r>
      <w:r>
        <w:t xml:space="preserve">send it to a multi-page device (PDF) or a PNG sequence if you want to keep</w:t>
      </w:r>
      <w:r>
        <w:t xml:space="preserve"> </w:t>
      </w:r>
      <w:r>
        <w:t xml:space="preserve">them.</w:t>
      </w:r>
    </w:p>
    <w:bookmarkEnd w:id="92"/>
    <w:bookmarkStart w:id="93" w:name="glossary"/>
    <w:p>
      <w:pPr>
        <w:pStyle w:val="Heading2"/>
      </w:pPr>
      <w:r>
        <w:t xml:space="preserve">30. Glossary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weight relating a variable (R-mode) or sample (Q-mode) to a factor.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a sample’s/variable’s coordinate on a factor.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variance captured by an axis; Kaiser rule keeps &gt; 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R-mode / Q-mode</w:t>
      </w:r>
      <w:r>
        <w:t xml:space="preserve"> </w:t>
      </w:r>
      <w:r>
        <w:t xml:space="preserve">— classification of variables / of samples.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variables and samples on one set of axes.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PCoA</w:t>
      </w:r>
      <w:r>
        <w:t xml:space="preserve"> </w:t>
      </w:r>
      <w:r>
        <w:t xml:space="preserve">— principal coordinate analysis; ordination from distances.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MDS</w:t>
      </w:r>
      <w:r>
        <w:t xml:space="preserve"> </w:t>
      </w:r>
      <w:r>
        <w:t xml:space="preserve">— multidimensional scaling; a similarity map.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Choropleth</w:t>
      </w:r>
      <w:r>
        <w:t xml:space="preserve"> </w:t>
      </w:r>
      <w:r>
        <w:t xml:space="preserve">— a map coloured by a variable’s value per area.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clusplot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’s ordination plot with group hulls.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Mahalanobis distance</w:t>
      </w:r>
      <w:r>
        <w:t xml:space="preserve"> </w:t>
      </w:r>
      <w:r>
        <w:t xml:space="preserve">— multivariate distance used for outlier detection.</w:t>
      </w:r>
    </w:p>
    <w:bookmarkEnd w:id="93"/>
    <w:bookmarkStart w:id="94" w:name="exercises"/>
    <w:p>
      <w:pPr>
        <w:pStyle w:val="Heading2"/>
      </w:pPr>
      <w:r>
        <w:t xml:space="preserve">31. Exercises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Retention.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, how many factors pass the Kaiser</w:t>
      </w:r>
      <w:r>
        <w:t xml:space="preserve"> </w:t>
      </w:r>
      <w:r>
        <w:t xml:space="preserve">rule? What cumulative variance do they carry?</w:t>
      </w:r>
      <w:r>
        <w:t xml:space="preserve"> </w:t>
      </w:r>
      <w:r>
        <w:rPr>
          <w:iCs/>
          <w:i/>
        </w:rPr>
        <w:t xml:space="preserve">(Answer: two; 74%.)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qrfactor(csv, var=var, scale="data")</w:t>
      </w:r>
      <w:r>
        <w:t xml:space="preserve"> </w:t>
      </w:r>
      <w:r>
        <w:t xml:space="preserve">and compare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to the default. Why does Factor 1 jump to ~99%?</w:t>
      </w:r>
      <w:r>
        <w:t xml:space="preserve"> </w:t>
      </w:r>
      <w:r>
        <w:rPr>
          <w:iCs/>
          <w:i/>
        </w:rPr>
        <w:t xml:space="preserve">(Covariance</w:t>
      </w:r>
      <w:r>
        <w:rPr>
          <w:iCs/>
          <w:i/>
        </w:rPr>
        <w:t xml:space="preserve"> </w:t>
      </w:r>
      <w:r>
        <w:rPr>
          <w:iCs/>
          <w:i/>
        </w:rPr>
        <w:t xml:space="preserve">scale lets the largest-magnitude variable dominate.)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and refit. What happens to</w:t>
      </w:r>
      <w:r>
        <w:t xml:space="preserve"> </w:t>
      </w:r>
      <w:r>
        <w:t xml:space="preserve">the smallest eigenvalue, and does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now draw the outlier</w:t>
      </w:r>
      <w:r>
        <w:t xml:space="preserve"> </w:t>
      </w:r>
      <w:r>
        <w:t xml:space="preserve">panel?</w:t>
      </w:r>
      <w:r>
        <w:t xml:space="preserve"> </w:t>
      </w:r>
      <w:r>
        <w:rPr>
          <w:iCs/>
          <w:i/>
        </w:rPr>
        <w:t xml:space="preserve">(The near-zero eigenvalue lifts; the covariance matrix is no longer</w:t>
      </w:r>
      <w:r>
        <w:rPr>
          <w:iCs/>
          <w:i/>
        </w:rPr>
        <w:t xml:space="preserve"> </w:t>
      </w:r>
      <w:r>
        <w:rPr>
          <w:iCs/>
          <w:i/>
        </w:rPr>
        <w:t xml:space="preserve">singular, so the panel renders.)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Spatial.</w:t>
      </w:r>
      <w:r>
        <w:t xml:space="preserve"> </w:t>
      </w:r>
      <w:r>
        <w:t xml:space="preserve">Fit the shapefile model, then map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for every country by</w:t>
      </w:r>
      <w:r>
        <w:t xml:space="preserve"> </w:t>
      </w:r>
      <w:r>
        <w:t xml:space="preserve">colouring</w:t>
      </w:r>
      <w:r>
        <w:t xml:space="preserve"> </w:t>
      </w:r>
      <w:r>
        <w:rPr>
          <w:rStyle w:val="VerbatimChar"/>
        </w:rPr>
        <w:t xml:space="preserve">smod$gisdata$index2</w:t>
      </w:r>
      <w:r>
        <w:t xml:space="preserve">. Which countries top Factor 2?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set.seed(1)</w:t>
      </w:r>
      <w:r>
        <w:t xml:space="preserve"> </w:t>
      </w:r>
      <w:r>
        <w:t xml:space="preserve">before the shapefile fit and confirm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ids are now stable across two runs.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qrfactor — simultaneous Q- and R-mode factor analysis for spatial data.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the bundled</w:t>
      </w:r>
      <w:r>
        <w:rPr>
          <w:iCs/>
          <w:i/>
        </w:rPr>
        <w:t xml:space="preserve"> </w:t>
      </w:r>
      <w:r>
        <w:rPr>
          <w:iCs/>
          <w:i/>
        </w:rPr>
        <w:t xml:space="preserve">African freshwater data (50 countries). Restoration of the CRAN-archived</w:t>
      </w:r>
      <w:r>
        <w:rPr>
          <w:iCs/>
          <w:i/>
        </w:rPr>
        <w:t xml:space="preserve"> </w:t>
      </w:r>
      <w:r>
        <w:rPr>
          <w:iCs/>
          <w:i/>
        </w:rPr>
        <w:t xml:space="preserve">package;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NEWS.md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1.5 change list.</w:t>
      </w:r>
    </w:p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9" Target="media/rId39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2026-07-24T13:49:50Z</dcterms:created>
  <dcterms:modified xsi:type="dcterms:W3CDTF">2026-07-24T13:49:50Z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