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1043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b/>
          <w:lang w:val="ru-RU"/>
        </w:rPr>
        <w:t>ГЛАВА 3. ФОРМИРОВАНИЕ ЭКОСИСТЕМЫ УСТОЙЧИВОГО РАЗВИТИЯ ПРОМЫШЛЕННОГО КОМПЛЕКСА НЕВИННОМЫССКА НА БАЗЕ ЯКОРНОГО ПРЕДПРИЯТИЯ</w:t>
      </w:r>
    </w:p>
    <w:p w14:paraId="77B58D83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Вторая глава построила механизм экоплатформы на демонстрационных параметрах и передала в третью две задачи: заменить допущения оценками, полученными по данным, и сравнить три режима — без платформы, с координацией и с распределением дивиденда. Порядок главы подчинён этой задаче. Параграф 3.1 калибрует параметры, которые якорное предприятие не раскрывает, по открытой отчётности заводов-аналогов. Параграф 3.2 строит модель того, как резиденты решают об участии и как оператор и публичный партнёр выбирают механизм. В параграфе 3.3 модель проверяется на симуляторе: выделяются состояния экосистемы, опасности и выигрыши участников. Параграф 3.4 переносит результаты на горизонт 2027–2036 гг. при разных внешних условиях, параграф 3.5 превращает их в механизм, дорожную карту и план оценки после запуска.</w:t>
      </w:r>
    </w:p>
    <w:p w14:paraId="0B02DD1E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Каждое число главы сопровождается классом качества или явной ссылкой на источник, расчёты воспроизводятся на опубликованной программной модели, а для каждого вывода указано наблюдение, способное его опровергнуть.</w:t>
      </w:r>
    </w:p>
    <w:p w14:paraId="07E98B90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bCs/>
          <w:szCs w:val="28"/>
          <w:lang w:val="ru-RU"/>
        </w:rPr>
        <w:t>3.1. Статистическая база и калибровка параметров модели промышленной экоплатформы</w:t>
      </w:r>
    </w:p>
    <w:p w14:paraId="259BC79D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bCs/>
          <w:szCs w:val="28"/>
          <w:lang w:val="ru-RU"/>
        </w:rPr>
        <w:t>3.1.1. Проблема данных и правила переноса показателей аналогов</w:t>
      </w:r>
    </w:p>
    <w:p w14:paraId="6445A3A1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Модель экосистемы с якорным предприятием, построенная во второй главе, требует нескольких величин, которых «Невинномысский Азот» публично не раскрывает. Это годовые выбросы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и </w:t>
      </w:r>
      <w:r>
        <w:rPr>
          <w:szCs w:val="28"/>
        </w:rPr>
        <w:t>N</w:t>
      </w:r>
      <w:r w:rsidRPr="00E54C37">
        <w:rPr>
          <w:szCs w:val="28"/>
          <w:vertAlign w:val="subscript"/>
          <w:lang w:val="ru-RU"/>
        </w:rPr>
        <w:t>2</w:t>
      </w:r>
      <w:r>
        <w:rPr>
          <w:szCs w:val="28"/>
          <w:vertAlign w:val="subscript"/>
        </w:rPr>
        <w:t>O</w:t>
      </w:r>
      <w:r w:rsidRPr="00E54C37">
        <w:rPr>
          <w:szCs w:val="28"/>
          <w:lang w:val="ru-RU"/>
        </w:rPr>
        <w:t xml:space="preserve">, объём технологического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высокой чистоты, который можно передать потребителям, межгодовая изменчивость выпуска и вероятность остановки якоря. Отчётность эмитента по парниковым газам в открытом доступе отсутствует, данные государственного кадастра агрегированы по отраслям. Получить заводские ряды предполагается по соглашению о </w:t>
      </w:r>
      <w:r w:rsidRPr="00E54C37">
        <w:rPr>
          <w:szCs w:val="28"/>
          <w:lang w:val="ru-RU"/>
        </w:rPr>
        <w:lastRenderedPageBreak/>
        <w:t>конфиденциальности. Пока его нет, параметры калибруются по открытой отчётности заводов-аналогов.</w:t>
      </w:r>
    </w:p>
    <w:p w14:paraId="5EA35045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Чужие данные переносятся на объект исследования только в двух формах. Первая форма — относительная динамика: годовой индекс выбросов сопоставимых заводов к базовому году. Вторая — удельные показатели на тонну мощности по аммиаку. Абсолютные выбросы других заводов не переносятся: уровень «Азота» задаётся его собственной мощностью, а заимствуется только коэффициент.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и </w:t>
      </w:r>
      <w:r>
        <w:rPr>
          <w:szCs w:val="28"/>
        </w:rPr>
        <w:t>N</w:t>
      </w:r>
      <w:r w:rsidRPr="00E54C37">
        <w:rPr>
          <w:szCs w:val="28"/>
          <w:vertAlign w:val="subscript"/>
          <w:lang w:val="ru-RU"/>
        </w:rPr>
        <w:t>2</w:t>
      </w:r>
      <w:r>
        <w:rPr>
          <w:szCs w:val="28"/>
          <w:vertAlign w:val="subscript"/>
        </w:rPr>
        <w:t>O</w:t>
      </w:r>
      <w:r w:rsidRPr="00E54C37">
        <w:rPr>
          <w:szCs w:val="28"/>
          <w:lang w:val="ru-RU"/>
        </w:rPr>
        <w:t xml:space="preserve"> рассматриваются раздельно. Первый газ образуется при паровой конверсии метана и сжигании топлива, второй — на агрегатах азотной кислоты, и соотношение между ними на разных комплексах различается в шесть раз (см. табл. 3.2).</w:t>
      </w:r>
    </w:p>
    <w:p w14:paraId="3A4B5FC7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Каждому параметру присваивается класс качества. Класс </w:t>
      </w:r>
      <w:r>
        <w:rPr>
          <w:szCs w:val="28"/>
        </w:rPr>
        <w:t>A</w:t>
      </w:r>
      <w:r w:rsidRPr="00E54C37">
        <w:rPr>
          <w:szCs w:val="28"/>
          <w:lang w:val="ru-RU"/>
        </w:rPr>
        <w:t xml:space="preserve"> означает, что величина взята из первичного документа о самом «Азоте». Класс </w:t>
      </w:r>
      <w:r>
        <w:rPr>
          <w:szCs w:val="28"/>
        </w:rPr>
        <w:t>B</w:t>
      </w:r>
      <w:r w:rsidRPr="00E54C37">
        <w:rPr>
          <w:szCs w:val="28"/>
          <w:lang w:val="ru-RU"/>
        </w:rPr>
        <w:t xml:space="preserve"> — величина рассчитана по аналогам с явной формулой и интервалом. Класс </w:t>
      </w:r>
      <w:r>
        <w:rPr>
          <w:szCs w:val="28"/>
        </w:rPr>
        <w:t>C</w:t>
      </w:r>
      <w:r w:rsidRPr="00E54C37">
        <w:rPr>
          <w:szCs w:val="28"/>
          <w:lang w:val="ru-RU"/>
        </w:rPr>
        <w:t xml:space="preserve"> — величина взята из вторичных источников и требует сверки. Итоговая таблица параграфа (табл. 3.7) указывает класс для каждого параметра, чтобы при появлении заводских данных было видно, какие расчёты главы пересматриваются в первую очередь.</w:t>
      </w:r>
    </w:p>
    <w:p w14:paraId="78A620AB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bCs/>
          <w:szCs w:val="28"/>
          <w:lang w:val="ru-RU"/>
        </w:rPr>
        <w:t>3.1.2. Выборка заводов-аналогов</w:t>
      </w:r>
    </w:p>
    <w:p w14:paraId="184035FC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Основной источник — программа отчётности о парниковых газах Агентства по охране окружающей среды США. За 2010–2023 гг. по каждому заводу публикуются прямые выбросы по газам и видам деятельности, в том числе раздельно процессный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производства аммиака, выбросы от стационарного сжигания топлива и </w:t>
      </w:r>
      <w:r>
        <w:rPr>
          <w:szCs w:val="28"/>
        </w:rPr>
        <w:t>N</w:t>
      </w:r>
      <w:r w:rsidRPr="00E54C37">
        <w:rPr>
          <w:szCs w:val="28"/>
          <w:vertAlign w:val="subscript"/>
          <w:lang w:val="ru-RU"/>
        </w:rPr>
        <w:t>2</w:t>
      </w:r>
      <w:r>
        <w:rPr>
          <w:szCs w:val="28"/>
          <w:vertAlign w:val="subscript"/>
        </w:rPr>
        <w:t>O</w:t>
      </w:r>
      <w:r w:rsidRPr="00E54C37">
        <w:rPr>
          <w:szCs w:val="28"/>
          <w:lang w:val="ru-RU"/>
        </w:rPr>
        <w:t xml:space="preserve"> азотной кислоты [1]. Выбросы приведены в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>-эквиваленте по потенциалам глобального потепления Четвёртого оценочного доклада МГЭИК</w:t>
      </w:r>
      <w:r>
        <w:rPr>
          <w:vertAlign w:val="superscript"/>
        </w:rPr>
        <w:footnoteReference w:id="1"/>
      </w:r>
      <w:r w:rsidRPr="00E54C37">
        <w:rPr>
          <w:szCs w:val="28"/>
          <w:lang w:val="ru-RU"/>
        </w:rPr>
        <w:t xml:space="preserve">. Мощности по площадкам взяты из годового отчёта </w:t>
      </w:r>
      <w:r>
        <w:rPr>
          <w:szCs w:val="28"/>
        </w:rPr>
        <w:t>CF</w:t>
      </w:r>
      <w:r w:rsidRPr="00E54C37">
        <w:rPr>
          <w:szCs w:val="28"/>
          <w:lang w:val="ru-RU"/>
        </w:rPr>
        <w:t xml:space="preserve"> </w:t>
      </w:r>
      <w:r>
        <w:rPr>
          <w:szCs w:val="28"/>
        </w:rPr>
        <w:t>Industries</w:t>
      </w:r>
      <w:r w:rsidRPr="00E54C37">
        <w:rPr>
          <w:szCs w:val="28"/>
          <w:lang w:val="ru-RU"/>
        </w:rPr>
        <w:t xml:space="preserve"> [2], ряд европейского контрольного завода </w:t>
      </w:r>
      <w:r>
        <w:rPr>
          <w:szCs w:val="28"/>
        </w:rPr>
        <w:t>Yara</w:t>
      </w:r>
      <w:r w:rsidRPr="00E54C37">
        <w:rPr>
          <w:szCs w:val="28"/>
          <w:lang w:val="ru-RU"/>
        </w:rPr>
        <w:t xml:space="preserve"> </w:t>
      </w:r>
      <w:proofErr w:type="spellStart"/>
      <w:r>
        <w:rPr>
          <w:szCs w:val="28"/>
        </w:rPr>
        <w:lastRenderedPageBreak/>
        <w:t>Sluiskil</w:t>
      </w:r>
      <w:proofErr w:type="spellEnd"/>
      <w:r w:rsidRPr="00E54C37">
        <w:rPr>
          <w:szCs w:val="28"/>
          <w:lang w:val="ru-RU"/>
        </w:rPr>
        <w:t xml:space="preserve"> — из отраслевого обзора нидерландского агентства </w:t>
      </w:r>
      <w:r>
        <w:rPr>
          <w:szCs w:val="28"/>
        </w:rPr>
        <w:t>PBL</w:t>
      </w:r>
      <w:r w:rsidRPr="00E54C37">
        <w:rPr>
          <w:szCs w:val="28"/>
          <w:lang w:val="ru-RU"/>
        </w:rPr>
        <w:t xml:space="preserve"> [3]. Последовательность отбора приведена в таблице 3.1.</w:t>
      </w:r>
    </w:p>
    <w:p w14:paraId="7263D3BE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szCs w:val="28"/>
          <w:lang w:val="ru-RU"/>
        </w:rPr>
        <w:t>Таблица 3.1</w:t>
      </w:r>
    </w:p>
    <w:p w14:paraId="7ABF1FFF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szCs w:val="28"/>
          <w:lang w:val="ru-RU"/>
        </w:rPr>
        <w:t>Отбор заводов-аналогов и источники данных</w:t>
      </w:r>
    </w:p>
    <w:tbl>
      <w:tblPr>
        <w:tblStyle w:val="aff0"/>
        <w:tblW w:w="9355" w:type="dxa"/>
        <w:tblLook w:val="04A0" w:firstRow="1" w:lastRow="0" w:firstColumn="1" w:lastColumn="0" w:noHBand="0" w:noVBand="1"/>
      </w:tblPr>
      <w:tblGrid>
        <w:gridCol w:w="1989"/>
        <w:gridCol w:w="4561"/>
        <w:gridCol w:w="1507"/>
        <w:gridCol w:w="1298"/>
      </w:tblGrid>
      <w:tr w:rsidR="001736E1" w14:paraId="277CEA2F" w14:textId="77777777" w:rsidTr="00E54C37">
        <w:tc>
          <w:tcPr>
            <w:tcW w:w="1990" w:type="dxa"/>
          </w:tcPr>
          <w:p w14:paraId="113B8322" w14:textId="77777777" w:rsidR="001736E1" w:rsidRDefault="00000000" w:rsidP="00E54C37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Шаг</w:t>
            </w:r>
            <w:proofErr w:type="spellEnd"/>
          </w:p>
        </w:tc>
        <w:tc>
          <w:tcPr>
            <w:tcW w:w="4683" w:type="dxa"/>
          </w:tcPr>
          <w:p w14:paraId="33226ED1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518" w:type="dxa"/>
          </w:tcPr>
          <w:p w14:paraId="4B021BFF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Осталось заводов</w:t>
            </w:r>
          </w:p>
        </w:tc>
        <w:tc>
          <w:tcPr>
            <w:tcW w:w="1164" w:type="dxa"/>
          </w:tcPr>
          <w:p w14:paraId="2AF8D7D6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Источник</w:t>
            </w:r>
          </w:p>
        </w:tc>
      </w:tr>
      <w:tr w:rsidR="001736E1" w14:paraId="385E3F30" w14:textId="77777777" w:rsidTr="00E54C37">
        <w:tc>
          <w:tcPr>
            <w:tcW w:w="1990" w:type="dxa"/>
          </w:tcPr>
          <w:p w14:paraId="7E30E4D0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Исходная совокупность</w:t>
            </w:r>
          </w:p>
        </w:tc>
        <w:tc>
          <w:tcPr>
            <w:tcW w:w="4683" w:type="dxa"/>
          </w:tcPr>
          <w:p w14:paraId="34C6F44D" w14:textId="77777777" w:rsidR="001736E1" w:rsidRPr="00E54C37" w:rsidRDefault="00000000" w:rsidP="00E54C3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>Есть процессные выбросы производства аммиака хотя бы в одном году 2010–2023</w:t>
            </w:r>
          </w:p>
        </w:tc>
        <w:tc>
          <w:tcPr>
            <w:tcW w:w="1518" w:type="dxa"/>
          </w:tcPr>
          <w:p w14:paraId="4F9707D0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164" w:type="dxa"/>
          </w:tcPr>
          <w:p w14:paraId="7013883B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[1]</w:t>
            </w:r>
          </w:p>
        </w:tc>
      </w:tr>
      <w:tr w:rsidR="001736E1" w14:paraId="3B5DD8D7" w14:textId="77777777" w:rsidTr="00E54C37">
        <w:tc>
          <w:tcPr>
            <w:tcW w:w="1990" w:type="dxa"/>
          </w:tcPr>
          <w:p w14:paraId="12AAE2BE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Технологическая схема</w:t>
            </w:r>
          </w:p>
        </w:tc>
        <w:tc>
          <w:tcPr>
            <w:tcW w:w="4683" w:type="dxa"/>
          </w:tcPr>
          <w:p w14:paraId="40C93F62" w14:textId="77777777" w:rsidR="001736E1" w:rsidRPr="00E54C37" w:rsidRDefault="00000000" w:rsidP="00E54C3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>В 2023 г. отчётность ведётся по производству аммиака и азотной кислоты одновременно</w:t>
            </w:r>
          </w:p>
        </w:tc>
        <w:tc>
          <w:tcPr>
            <w:tcW w:w="1518" w:type="dxa"/>
          </w:tcPr>
          <w:p w14:paraId="03915A76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164" w:type="dxa"/>
          </w:tcPr>
          <w:p w14:paraId="7A481BC2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[1]</w:t>
            </w:r>
          </w:p>
        </w:tc>
      </w:tr>
      <w:tr w:rsidR="001736E1" w14:paraId="7EC3ABA5" w14:textId="77777777" w:rsidTr="00E54C37">
        <w:tc>
          <w:tcPr>
            <w:tcW w:w="1990" w:type="dxa"/>
          </w:tcPr>
          <w:p w14:paraId="1A547139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Непрерывность ряда</w:t>
            </w:r>
          </w:p>
        </w:tc>
        <w:tc>
          <w:tcPr>
            <w:tcW w:w="4683" w:type="dxa"/>
          </w:tcPr>
          <w:p w14:paraId="34884544" w14:textId="77777777" w:rsidR="001736E1" w:rsidRPr="00E54C37" w:rsidRDefault="00000000" w:rsidP="00E54C3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>Есть данные за каждый год 2017–2023</w:t>
            </w:r>
          </w:p>
        </w:tc>
        <w:tc>
          <w:tcPr>
            <w:tcW w:w="1518" w:type="dxa"/>
          </w:tcPr>
          <w:p w14:paraId="6AD605F6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164" w:type="dxa"/>
          </w:tcPr>
          <w:p w14:paraId="2FAF9A6A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[1]</w:t>
            </w:r>
          </w:p>
        </w:tc>
      </w:tr>
      <w:tr w:rsidR="001736E1" w14:paraId="5E42F12C" w14:textId="77777777" w:rsidTr="00E54C37">
        <w:tc>
          <w:tcPr>
            <w:tcW w:w="1990" w:type="dxa"/>
          </w:tcPr>
          <w:p w14:paraId="339CE2A9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Масштаб</w:t>
            </w:r>
          </w:p>
        </w:tc>
        <w:tc>
          <w:tcPr>
            <w:tcW w:w="4683" w:type="dxa"/>
          </w:tcPr>
          <w:p w14:paraId="24B041D7" w14:textId="77777777" w:rsidR="001736E1" w:rsidRPr="00E54C37" w:rsidRDefault="00000000" w:rsidP="00E54C3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Процессный </w:t>
            </w:r>
            <w:r>
              <w:rPr>
                <w:sz w:val="24"/>
                <w:szCs w:val="24"/>
              </w:rPr>
              <w:t>CO</w:t>
            </w:r>
            <w:r w:rsidRPr="00E54C37">
              <w:rPr>
                <w:sz w:val="24"/>
                <w:szCs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szCs w:val="24"/>
                <w:lang w:val="ru-RU"/>
              </w:rPr>
              <w:t xml:space="preserve"> аммиака в 2023 г. не менее 150 тыс. т</w:t>
            </w:r>
          </w:p>
        </w:tc>
        <w:tc>
          <w:tcPr>
            <w:tcW w:w="1518" w:type="dxa"/>
          </w:tcPr>
          <w:p w14:paraId="18DAA3C8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164" w:type="dxa"/>
          </w:tcPr>
          <w:p w14:paraId="16C9FEDC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[1]</w:t>
            </w:r>
          </w:p>
        </w:tc>
      </w:tr>
      <w:tr w:rsidR="001736E1" w14:paraId="6ABD8FB6" w14:textId="77777777" w:rsidTr="00E54C37">
        <w:tc>
          <w:tcPr>
            <w:tcW w:w="1990" w:type="dxa"/>
          </w:tcPr>
          <w:p w14:paraId="492B081D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Мощность по аммиаку</w:t>
            </w:r>
          </w:p>
        </w:tc>
        <w:tc>
          <w:tcPr>
            <w:tcW w:w="4683" w:type="dxa"/>
          </w:tcPr>
          <w:p w14:paraId="12E3264A" w14:textId="77777777" w:rsidR="001736E1" w:rsidRPr="00E54C37" w:rsidRDefault="00000000" w:rsidP="00E54C3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>Раскрыта по площадкам в годовом отчёте</w:t>
            </w:r>
          </w:p>
        </w:tc>
        <w:tc>
          <w:tcPr>
            <w:tcW w:w="1518" w:type="dxa"/>
          </w:tcPr>
          <w:p w14:paraId="2F40B1FC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5 (CF Industries)</w:t>
            </w:r>
          </w:p>
        </w:tc>
        <w:tc>
          <w:tcPr>
            <w:tcW w:w="1164" w:type="dxa"/>
          </w:tcPr>
          <w:p w14:paraId="5FF8E6DD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[2]</w:t>
            </w:r>
          </w:p>
        </w:tc>
      </w:tr>
      <w:tr w:rsidR="001736E1" w14:paraId="5A3214A7" w14:textId="77777777" w:rsidTr="00E54C37">
        <w:tc>
          <w:tcPr>
            <w:tcW w:w="1990" w:type="dxa"/>
          </w:tcPr>
          <w:p w14:paraId="053F3ABF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Европейский контроль</w:t>
            </w:r>
          </w:p>
        </w:tc>
        <w:tc>
          <w:tcPr>
            <w:tcW w:w="4683" w:type="dxa"/>
          </w:tcPr>
          <w:p w14:paraId="65BD6E00" w14:textId="77777777" w:rsidR="001736E1" w:rsidRPr="00E54C37" w:rsidRDefault="00000000" w:rsidP="00E54C3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Ряд </w:t>
            </w:r>
            <w:r>
              <w:rPr>
                <w:sz w:val="24"/>
                <w:szCs w:val="24"/>
              </w:rPr>
              <w:t>EU</w:t>
            </w:r>
            <w:r w:rsidRPr="00E54C37">
              <w:rPr>
                <w:sz w:val="24"/>
                <w:szCs w:val="24"/>
                <w:lang w:val="ru-RU"/>
              </w:rPr>
              <w:t xml:space="preserve"> </w:t>
            </w:r>
            <w:r>
              <w:rPr>
                <w:sz w:val="24"/>
                <w:szCs w:val="24"/>
              </w:rPr>
              <w:t>ETS</w:t>
            </w:r>
            <w:r w:rsidRPr="00E54C37">
              <w:rPr>
                <w:sz w:val="24"/>
                <w:szCs w:val="24"/>
                <w:lang w:val="ru-RU"/>
              </w:rPr>
              <w:t xml:space="preserve"> 2017–2022, мощность 1,9 млн т</w:t>
            </w:r>
          </w:p>
        </w:tc>
        <w:tc>
          <w:tcPr>
            <w:tcW w:w="1518" w:type="dxa"/>
          </w:tcPr>
          <w:p w14:paraId="2F31F42E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1 (Yara </w:t>
            </w:r>
            <w:proofErr w:type="spellStart"/>
            <w:r>
              <w:rPr>
                <w:sz w:val="24"/>
                <w:szCs w:val="24"/>
              </w:rPr>
              <w:t>Sluiskil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1164" w:type="dxa"/>
          </w:tcPr>
          <w:p w14:paraId="2A715E0E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[3]</w:t>
            </w:r>
          </w:p>
        </w:tc>
      </w:tr>
    </w:tbl>
    <w:p w14:paraId="4E4F3524" w14:textId="77777777" w:rsidR="001736E1" w:rsidRDefault="00000000">
      <w:pPr>
        <w:ind w:firstLine="0"/>
        <w:jc w:val="left"/>
      </w:pPr>
      <w:r>
        <w:rPr>
          <w:sz w:val="24"/>
          <w:szCs w:val="24"/>
        </w:rPr>
        <w:t>Источник: составлено автором.</w:t>
      </w:r>
    </w:p>
    <w:p w14:paraId="4FB68430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Из таблицы 3.1 видно, что рабочая выборка состоит из 19 интегрированных азотных комплексов США, а удельные показатели на тонну мощности удаётся рассчитать лишь для пяти из них. Американская отчётность не раскрывает выпуск аммиака по заводам, поэтому знаменателем служит паспортная мощность. В годовом отчёте </w:t>
      </w:r>
      <w:r>
        <w:rPr>
          <w:szCs w:val="28"/>
        </w:rPr>
        <w:t>CF</w:t>
      </w:r>
      <w:r w:rsidRPr="00E54C37">
        <w:rPr>
          <w:szCs w:val="28"/>
          <w:lang w:val="ru-RU"/>
        </w:rPr>
        <w:t xml:space="preserve"> </w:t>
      </w:r>
      <w:r>
        <w:rPr>
          <w:szCs w:val="28"/>
        </w:rPr>
        <w:t>Industries</w:t>
      </w:r>
      <w:r w:rsidRPr="00E54C37">
        <w:rPr>
          <w:szCs w:val="28"/>
          <w:lang w:val="ru-RU"/>
        </w:rPr>
        <w:t xml:space="preserve"> она уже учитывает нормальные плановые простои [2], и это снижает смещение оценки.</w:t>
      </w:r>
    </w:p>
    <w:p w14:paraId="27FA04AC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Почему за основу взяты американские, а не европейские заводы? Решающим оказывается не технология (она у крупных комплексов во многом одинакова), а ценовая среда. Российские и американские производители в 2017–2023 гг. работали на дешёвом газе и без платы за выбросы. Европейские заводы платили за квоты </w:t>
      </w:r>
      <w:r>
        <w:rPr>
          <w:szCs w:val="28"/>
        </w:rPr>
        <w:t>EU</w:t>
      </w:r>
      <w:r w:rsidRPr="00E54C37">
        <w:rPr>
          <w:szCs w:val="28"/>
          <w:lang w:val="ru-RU"/>
        </w:rPr>
        <w:t xml:space="preserve"> </w:t>
      </w:r>
      <w:r>
        <w:rPr>
          <w:szCs w:val="28"/>
        </w:rPr>
        <w:t>ETS</w:t>
      </w:r>
      <w:r w:rsidRPr="00E54C37">
        <w:rPr>
          <w:szCs w:val="28"/>
          <w:lang w:val="ru-RU"/>
        </w:rPr>
        <w:t xml:space="preserve"> и в 2022 г. сокращали выпуск из-за цен на газ. Перенос европейской динамики на «Азот» означал бы перенос чужого регуляторного шока.</w:t>
      </w:r>
    </w:p>
    <w:p w14:paraId="3D920F27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bCs/>
          <w:szCs w:val="28"/>
          <w:lang w:val="ru-RU"/>
        </w:rPr>
        <w:lastRenderedPageBreak/>
        <w:t>3.1.3. Динамика выбросов и контрфактический сценарий «без платформы»</w:t>
      </w:r>
    </w:p>
    <w:p w14:paraId="275C2EC0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Динамика описывается двумя способами. Первый — индекс выбросов каждого завода к базовому 2017 г. и медиана индексов по выборке:</w:t>
      </w:r>
    </w:p>
    <w:p w14:paraId="167A3E97" w14:textId="77777777" w:rsidR="001736E1" w:rsidRPr="00E54C37" w:rsidRDefault="00000000">
      <w:pPr>
        <w:tabs>
          <w:tab w:val="center" w:pos="4678"/>
          <w:tab w:val="right" w:pos="9355"/>
        </w:tabs>
        <w:ind w:firstLine="0"/>
        <w:jc w:val="left"/>
        <w:rPr>
          <w:lang w:val="ru-RU"/>
        </w:rPr>
      </w:pPr>
      <w:r w:rsidRPr="00E54C3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,2017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= </m:t>
        </m:r>
        <m:limLow>
          <m:limLowPr>
            <m:ctrlPr>
              <w:rPr>
                <w:rFonts w:ascii="Cambria Math" w:hAnsi="Cambria Math"/>
              </w:rPr>
            </m:ctrlPr>
          </m:limLow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med</m:t>
            </m:r>
          </m:e>
          <m:lim>
            <m:r>
              <w:rPr>
                <w:rFonts w:ascii="Cambria Math" w:hAnsi="Cambria Math"/>
                <w:szCs w:val="28"/>
              </w:rPr>
              <m:t>i</m:t>
            </m:r>
          </m:lim>
        </m:limLow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Pr="00E54C37">
        <w:rPr>
          <w:szCs w:val="28"/>
          <w:lang w:val="ru-RU"/>
        </w:rPr>
        <w:tab/>
        <w:t>(3.1)</w:t>
      </w:r>
    </w:p>
    <w:p w14:paraId="6ABFDB3A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proofErr w:type="spellStart"/>
      <w:proofErr w:type="gramStart"/>
      <w:r>
        <w:rPr>
          <w:szCs w:val="28"/>
        </w:rPr>
        <w:t>I</w:t>
      </w:r>
      <w:r>
        <w:rPr>
          <w:szCs w:val="28"/>
          <w:vertAlign w:val="subscript"/>
        </w:rPr>
        <w:t>i</w:t>
      </w:r>
      <w:proofErr w:type="spellEnd"/>
      <w:r w:rsidRPr="00E54C37">
        <w:rPr>
          <w:szCs w:val="28"/>
          <w:vertAlign w:val="subscript"/>
          <w:lang w:val="ru-RU"/>
        </w:rPr>
        <w:t>,</w:t>
      </w:r>
      <w:r>
        <w:rPr>
          <w:szCs w:val="28"/>
          <w:vertAlign w:val="subscript"/>
        </w:rPr>
        <w:t>t</w:t>
      </w:r>
      <w:proofErr w:type="gramEnd"/>
      <w:r w:rsidRPr="00E54C37">
        <w:rPr>
          <w:szCs w:val="28"/>
          <w:lang w:val="ru-RU"/>
        </w:rPr>
        <w:t xml:space="preserve"> — индекс выбросов завода </w:t>
      </w:r>
      <w:proofErr w:type="spellStart"/>
      <w:r>
        <w:rPr>
          <w:szCs w:val="28"/>
        </w:rPr>
        <w:t>i</w:t>
      </w:r>
      <w:proofErr w:type="spellEnd"/>
      <w:r w:rsidRPr="00E54C37">
        <w:rPr>
          <w:szCs w:val="28"/>
          <w:lang w:val="ru-RU"/>
        </w:rPr>
        <w:t xml:space="preserve"> в году </w:t>
      </w:r>
      <w:r>
        <w:rPr>
          <w:szCs w:val="28"/>
        </w:rPr>
        <w:t>t</w:t>
      </w:r>
      <w:r w:rsidRPr="00E54C37">
        <w:rPr>
          <w:szCs w:val="28"/>
          <w:lang w:val="ru-RU"/>
        </w:rPr>
        <w:t xml:space="preserve">; </w:t>
      </w:r>
      <w:proofErr w:type="gramStart"/>
      <w:r>
        <w:rPr>
          <w:szCs w:val="28"/>
        </w:rPr>
        <w:t>E</w:t>
      </w:r>
      <w:r>
        <w:rPr>
          <w:szCs w:val="28"/>
          <w:vertAlign w:val="subscript"/>
        </w:rPr>
        <w:t>i</w:t>
      </w:r>
      <w:r w:rsidRPr="00E54C37">
        <w:rPr>
          <w:szCs w:val="28"/>
          <w:vertAlign w:val="subscript"/>
          <w:lang w:val="ru-RU"/>
        </w:rPr>
        <w:t>,</w:t>
      </w:r>
      <w:r>
        <w:rPr>
          <w:szCs w:val="28"/>
          <w:vertAlign w:val="subscript"/>
        </w:rPr>
        <w:t>t</w:t>
      </w:r>
      <w:proofErr w:type="gramEnd"/>
      <w:r w:rsidRPr="00E54C37">
        <w:rPr>
          <w:szCs w:val="28"/>
          <w:lang w:val="ru-RU"/>
        </w:rPr>
        <w:t xml:space="preserve"> — прямые выбросы завода </w:t>
      </w:r>
      <w:proofErr w:type="spellStart"/>
      <w:r>
        <w:rPr>
          <w:szCs w:val="28"/>
        </w:rPr>
        <w:t>i</w:t>
      </w:r>
      <w:proofErr w:type="spellEnd"/>
      <w:r w:rsidRPr="00E54C37">
        <w:rPr>
          <w:szCs w:val="28"/>
          <w:lang w:val="ru-RU"/>
        </w:rPr>
        <w:t xml:space="preserve"> в году </w:t>
      </w:r>
      <w:r>
        <w:rPr>
          <w:szCs w:val="28"/>
        </w:rPr>
        <w:t>t</w:t>
      </w:r>
      <w:r w:rsidRPr="00E54C37">
        <w:rPr>
          <w:szCs w:val="28"/>
          <w:lang w:val="ru-RU"/>
        </w:rPr>
        <w:t xml:space="preserve">, т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-экв.; </w:t>
      </w:r>
      <w:r>
        <w:rPr>
          <w:szCs w:val="28"/>
        </w:rPr>
        <w:t>E</w:t>
      </w:r>
      <w:r>
        <w:rPr>
          <w:szCs w:val="28"/>
          <w:vertAlign w:val="subscript"/>
        </w:rPr>
        <w:t>i</w:t>
      </w:r>
      <w:r w:rsidRPr="00E54C37">
        <w:rPr>
          <w:szCs w:val="28"/>
          <w:vertAlign w:val="subscript"/>
          <w:lang w:val="ru-RU"/>
        </w:rPr>
        <w:t>,2017</w:t>
      </w:r>
      <w:r w:rsidRPr="00E54C37">
        <w:rPr>
          <w:szCs w:val="28"/>
          <w:lang w:val="ru-RU"/>
        </w:rPr>
        <w:t xml:space="preserve"> — выбросы того же завода в 2017 г.; </w:t>
      </w:r>
      <w:r>
        <w:rPr>
          <w:szCs w:val="28"/>
        </w:rPr>
        <w:t>M</w:t>
      </w:r>
      <w:r>
        <w:rPr>
          <w:szCs w:val="28"/>
          <w:vertAlign w:val="subscript"/>
        </w:rPr>
        <w:t>t</w:t>
      </w:r>
      <w:r w:rsidRPr="00E54C37">
        <w:rPr>
          <w:szCs w:val="28"/>
          <w:lang w:val="ru-RU"/>
        </w:rPr>
        <w:t xml:space="preserve"> — медиана индексов по всем заводам выборки в году </w:t>
      </w:r>
      <w:r>
        <w:rPr>
          <w:szCs w:val="28"/>
        </w:rPr>
        <w:t>t</w:t>
      </w:r>
      <w:r w:rsidRPr="00E54C37">
        <w:rPr>
          <w:szCs w:val="28"/>
          <w:lang w:val="ru-RU"/>
        </w:rPr>
        <w:t>.</w:t>
      </w:r>
    </w:p>
    <w:p w14:paraId="5D4A3EFF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Медиана нечувствительна к отдельным заводам с резкими скачками после расширения или ремонта, но игнорирует различия в масштабе. Второй способ — регрессия с фиксированными эффектами завода и года:</w:t>
      </w:r>
    </w:p>
    <w:p w14:paraId="045FB14E" w14:textId="77777777" w:rsidR="001736E1" w:rsidRPr="00E54C37" w:rsidRDefault="00000000">
      <w:pPr>
        <w:tabs>
          <w:tab w:val="center" w:pos="4678"/>
          <w:tab w:val="right" w:pos="9355"/>
        </w:tabs>
        <w:ind w:firstLine="0"/>
        <w:jc w:val="left"/>
        <w:rPr>
          <w:lang w:val="ru-RU"/>
        </w:rPr>
      </w:pPr>
      <w:r w:rsidRPr="00E54C37">
        <w:rPr>
          <w:szCs w:val="28"/>
          <w:lang w:val="ru-RU"/>
        </w:rPr>
        <w:tab/>
      </w:r>
      <m:oMath>
        <m:r>
          <m:rPr>
            <m:sty m:val="p"/>
          </m:rPr>
          <w:rPr>
            <w:rFonts w:ascii="Cambria Math" w:hAnsi="Cambria Math"/>
            <w:szCs w:val="28"/>
          </w:rPr>
          <m:t>ln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γ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ε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2017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= 0</m:t>
        </m:r>
      </m:oMath>
      <w:r w:rsidRPr="00E54C37">
        <w:rPr>
          <w:szCs w:val="28"/>
          <w:lang w:val="ru-RU"/>
        </w:rPr>
        <w:tab/>
        <w:t>(3.2)</w:t>
      </w:r>
    </w:p>
    <w:p w14:paraId="6621A9B1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r>
        <w:rPr>
          <w:szCs w:val="28"/>
        </w:rPr>
        <w:t>α</w:t>
      </w:r>
      <w:proofErr w:type="spellStart"/>
      <w:r>
        <w:rPr>
          <w:szCs w:val="28"/>
          <w:vertAlign w:val="subscript"/>
        </w:rPr>
        <w:t>i</w:t>
      </w:r>
      <w:proofErr w:type="spellEnd"/>
      <w:r w:rsidRPr="00E54C37">
        <w:rPr>
          <w:szCs w:val="28"/>
          <w:lang w:val="ru-RU"/>
        </w:rPr>
        <w:t xml:space="preserve"> — постоянный уровень выбросов завода </w:t>
      </w:r>
      <w:proofErr w:type="spellStart"/>
      <w:r>
        <w:rPr>
          <w:szCs w:val="28"/>
        </w:rPr>
        <w:t>i</w:t>
      </w:r>
      <w:proofErr w:type="spellEnd"/>
      <w:r w:rsidRPr="00E54C37">
        <w:rPr>
          <w:szCs w:val="28"/>
          <w:lang w:val="ru-RU"/>
        </w:rPr>
        <w:t xml:space="preserve">; </w:t>
      </w:r>
      <w:proofErr w:type="spellStart"/>
      <w:r>
        <w:rPr>
          <w:szCs w:val="28"/>
        </w:rPr>
        <w:t>γ</w:t>
      </w:r>
      <w:r>
        <w:rPr>
          <w:szCs w:val="28"/>
          <w:vertAlign w:val="subscript"/>
        </w:rPr>
        <w:t>t</w:t>
      </w:r>
      <w:proofErr w:type="spellEnd"/>
      <w:r w:rsidRPr="00E54C37">
        <w:rPr>
          <w:szCs w:val="28"/>
          <w:lang w:val="ru-RU"/>
        </w:rPr>
        <w:t xml:space="preserve"> — общий для всех заводов эффект года </w:t>
      </w:r>
      <w:r>
        <w:rPr>
          <w:szCs w:val="28"/>
        </w:rPr>
        <w:t>t</w:t>
      </w:r>
      <w:r w:rsidRPr="00E54C37">
        <w:rPr>
          <w:szCs w:val="28"/>
          <w:lang w:val="ru-RU"/>
        </w:rPr>
        <w:t xml:space="preserve">, в котором отражаются конъюнктура газа и удобрений, погода и регулирование; </w:t>
      </w:r>
      <w:proofErr w:type="spellStart"/>
      <w:r>
        <w:rPr>
          <w:szCs w:val="28"/>
        </w:rPr>
        <w:t>ε</w:t>
      </w:r>
      <w:proofErr w:type="gramStart"/>
      <w:r>
        <w:rPr>
          <w:szCs w:val="28"/>
          <w:vertAlign w:val="subscript"/>
        </w:rPr>
        <w:t>i</w:t>
      </w:r>
      <w:proofErr w:type="spellEnd"/>
      <w:r w:rsidRPr="00E54C37">
        <w:rPr>
          <w:szCs w:val="28"/>
          <w:vertAlign w:val="subscript"/>
          <w:lang w:val="ru-RU"/>
        </w:rPr>
        <w:t>,</w:t>
      </w:r>
      <w:r>
        <w:rPr>
          <w:szCs w:val="28"/>
          <w:vertAlign w:val="subscript"/>
        </w:rPr>
        <w:t>t</w:t>
      </w:r>
      <w:proofErr w:type="gramEnd"/>
      <w:r w:rsidRPr="00E54C37">
        <w:rPr>
          <w:szCs w:val="28"/>
          <w:lang w:val="ru-RU"/>
        </w:rPr>
        <w:t xml:space="preserve"> — случайная составляющая. Нормировка </w:t>
      </w:r>
      <w:r>
        <w:rPr>
          <w:szCs w:val="28"/>
        </w:rPr>
        <w:t>γ</w:t>
      </w:r>
      <w:r w:rsidRPr="00E54C37">
        <w:rPr>
          <w:szCs w:val="28"/>
          <w:vertAlign w:val="subscript"/>
          <w:lang w:val="ru-RU"/>
        </w:rPr>
        <w:t>2017</w:t>
      </w:r>
      <w:r w:rsidRPr="00E54C37">
        <w:rPr>
          <w:szCs w:val="28"/>
          <w:lang w:val="ru-RU"/>
        </w:rPr>
        <w:t xml:space="preserve"> = 0 превращает </w:t>
      </w:r>
      <w:r>
        <w:rPr>
          <w:szCs w:val="28"/>
        </w:rPr>
        <w:t>exp</w:t>
      </w:r>
      <w:r w:rsidRPr="00E54C37">
        <w:rPr>
          <w:szCs w:val="28"/>
          <w:lang w:val="ru-RU"/>
        </w:rPr>
        <w:t>(</w:t>
      </w:r>
      <w:proofErr w:type="spellStart"/>
      <w:r>
        <w:rPr>
          <w:szCs w:val="28"/>
        </w:rPr>
        <w:t>γ</w:t>
      </w:r>
      <w:r>
        <w:rPr>
          <w:szCs w:val="28"/>
          <w:vertAlign w:val="subscript"/>
        </w:rPr>
        <w:t>t</w:t>
      </w:r>
      <w:proofErr w:type="spellEnd"/>
      <w:r w:rsidRPr="00E54C37">
        <w:rPr>
          <w:szCs w:val="28"/>
          <w:lang w:val="ru-RU"/>
        </w:rPr>
        <w:t>) в индекс к 2017 г.</w:t>
      </w:r>
    </w:p>
    <w:p w14:paraId="74E0A492" w14:textId="77777777" w:rsidR="001736E1" w:rsidRDefault="00000000">
      <w:pPr>
        <w:keepNext/>
        <w:jc w:val="center"/>
      </w:pPr>
      <w:r>
        <w:rPr>
          <w:noProof/>
        </w:rPr>
        <w:drawing>
          <wp:inline distT="0" distB="0" distL="0" distR="0" wp14:anchorId="011F00DB" wp14:editId="1D708EA1">
            <wp:extent cx="5715000" cy="3114675"/>
            <wp:effectExtent l="0" t="0" r="0" b="0"/>
            <wp:docPr id="1" name="fig3_1.svg" descr="fig3_1.svg" title="fig3_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6C66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szCs w:val="28"/>
          <w:lang w:val="ru-RU"/>
        </w:rPr>
        <w:t xml:space="preserve">Рисунок 3.1 – Динамика выбросов интегрированных азотных комплексов США и завода </w:t>
      </w:r>
      <w:r>
        <w:rPr>
          <w:szCs w:val="28"/>
        </w:rPr>
        <w:t>Yara</w:t>
      </w:r>
      <w:r w:rsidRPr="00E54C37">
        <w:rPr>
          <w:szCs w:val="28"/>
          <w:lang w:val="ru-RU"/>
        </w:rPr>
        <w:t xml:space="preserve"> </w:t>
      </w:r>
      <w:proofErr w:type="spellStart"/>
      <w:r>
        <w:rPr>
          <w:szCs w:val="28"/>
        </w:rPr>
        <w:t>Sluiskil</w:t>
      </w:r>
      <w:proofErr w:type="spellEnd"/>
      <w:r w:rsidRPr="00E54C37">
        <w:rPr>
          <w:szCs w:val="28"/>
          <w:lang w:val="ru-RU"/>
        </w:rPr>
        <w:t>, 2017 = 1</w:t>
      </w:r>
    </w:p>
    <w:p w14:paraId="1C496C88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szCs w:val="24"/>
          <w:lang w:val="ru-RU"/>
        </w:rPr>
        <w:t>Источник: рассчитано автором по данным [1, 3].</w:t>
      </w:r>
    </w:p>
    <w:p w14:paraId="70025B43" w14:textId="77777777" w:rsidR="00E54C37" w:rsidRPr="00E54C37" w:rsidRDefault="00E54C37" w:rsidP="00E54C37">
      <w:pPr>
        <w:rPr>
          <w:lang w:val="ru-RU"/>
        </w:rPr>
      </w:pPr>
      <w:r w:rsidRPr="00E54C37">
        <w:rPr>
          <w:szCs w:val="28"/>
          <w:lang w:val="ru-RU"/>
        </w:rPr>
        <w:lastRenderedPageBreak/>
        <w:t xml:space="preserve">Интервалы получены </w:t>
      </w:r>
      <w:proofErr w:type="spellStart"/>
      <w:r w:rsidRPr="00E54C37">
        <w:rPr>
          <w:szCs w:val="28"/>
          <w:lang w:val="ru-RU"/>
        </w:rPr>
        <w:t>бутстрепом</w:t>
      </w:r>
      <w:proofErr w:type="spellEnd"/>
      <w:r w:rsidRPr="00E54C37">
        <w:rPr>
          <w:szCs w:val="28"/>
          <w:lang w:val="ru-RU"/>
        </w:rPr>
        <w:t xml:space="preserve"> по заводам: выборка 2000 раз формировалась заново с возвращением, и обе оценки пересчитывались для каждой </w:t>
      </w:r>
      <w:proofErr w:type="spellStart"/>
      <w:r w:rsidRPr="00E54C37">
        <w:rPr>
          <w:szCs w:val="28"/>
          <w:lang w:val="ru-RU"/>
        </w:rPr>
        <w:t>псевдовыборки</w:t>
      </w:r>
      <w:proofErr w:type="spellEnd"/>
      <w:r>
        <w:rPr>
          <w:vertAlign w:val="superscript"/>
        </w:rPr>
        <w:footnoteReference w:id="2"/>
      </w:r>
      <w:r w:rsidRPr="00E54C37">
        <w:rPr>
          <w:szCs w:val="28"/>
          <w:lang w:val="ru-RU"/>
        </w:rPr>
        <w:t>. Результат сопоставлен с рядом европейского завода на рисунке 3.1.</w:t>
      </w:r>
    </w:p>
    <w:p w14:paraId="47D57153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На рисунке 3.1 видно, что выбросы американских комплексов за 2017–2023 гг. не снижались. Годовой эффект 2023 г. равен 1,089 при 95-процентном интервале 1,003–1,188, медиана индексов — 1,028. </w:t>
      </w:r>
      <w:r>
        <w:rPr>
          <w:szCs w:val="28"/>
        </w:rPr>
        <w:t>Yara</w:t>
      </w:r>
      <w:r w:rsidRPr="00E54C37">
        <w:rPr>
          <w:szCs w:val="28"/>
          <w:lang w:val="ru-RU"/>
        </w:rPr>
        <w:t xml:space="preserve"> </w:t>
      </w:r>
      <w:proofErr w:type="spellStart"/>
      <w:r>
        <w:rPr>
          <w:szCs w:val="28"/>
        </w:rPr>
        <w:t>Sluiskil</w:t>
      </w:r>
      <w:proofErr w:type="spellEnd"/>
      <w:r w:rsidRPr="00E54C37">
        <w:rPr>
          <w:szCs w:val="28"/>
          <w:lang w:val="ru-RU"/>
        </w:rPr>
        <w:t xml:space="preserve"> за 2017–2022 гг. сократил выбросы с 3,83 до 2,75 млн т, то есть на 28 %, и основная часть падения пришлась на 2022 г. Перенос европейской траектории занизил бы базовый уровень «Азота» на четверть и более.</w:t>
      </w:r>
    </w:p>
    <w:p w14:paraId="626967C6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Ряд </w:t>
      </w:r>
      <w:proofErr w:type="spellStart"/>
      <w:r>
        <w:rPr>
          <w:szCs w:val="28"/>
        </w:rPr>
        <w:t>γ</w:t>
      </w:r>
      <w:r>
        <w:rPr>
          <w:szCs w:val="28"/>
          <w:vertAlign w:val="subscript"/>
        </w:rPr>
        <w:t>t</w:t>
      </w:r>
      <w:proofErr w:type="spellEnd"/>
      <w:r w:rsidRPr="00E54C37">
        <w:rPr>
          <w:szCs w:val="28"/>
          <w:lang w:val="ru-RU"/>
        </w:rPr>
        <w:t xml:space="preserve"> используется дальше не только для восстановления прошлого. В § 3.3 он служит </w:t>
      </w:r>
      <w:proofErr w:type="spellStart"/>
      <w:r w:rsidRPr="00E54C37">
        <w:rPr>
          <w:szCs w:val="28"/>
          <w:lang w:val="ru-RU"/>
        </w:rPr>
        <w:t>контрфактической</w:t>
      </w:r>
      <w:proofErr w:type="spellEnd"/>
      <w:r w:rsidRPr="00E54C37">
        <w:rPr>
          <w:szCs w:val="28"/>
          <w:lang w:val="ru-RU"/>
        </w:rPr>
        <w:t xml:space="preserve"> траекторией: так менялись бы выбросы якоря без платформы под действием общеотраслевых факторов. Эффект платформы оценивается как отклонение от этой траектории, а не от уровня 2017 г. Без такого разделения рост выпуска удобрений на рынке был бы ошибочно приписан или противопоставлен эффекту обменов.</w:t>
      </w:r>
    </w:p>
    <w:p w14:paraId="00BF02FB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 xml:space="preserve">3.1.4. Уровень выбросов </w:t>
      </w:r>
      <w:r>
        <w:rPr>
          <w:b/>
        </w:rPr>
        <w:t>CO</w:t>
      </w:r>
      <w:r w:rsidRPr="00E54C37">
        <w:rPr>
          <w:b/>
          <w:vertAlign w:val="subscript"/>
          <w:lang w:val="ru-RU"/>
        </w:rPr>
        <w:t>2</w:t>
      </w:r>
      <w:r w:rsidRPr="00E54C37">
        <w:rPr>
          <w:b/>
          <w:lang w:val="ru-RU"/>
        </w:rPr>
        <w:t xml:space="preserve"> и граница учёта</w:t>
      </w:r>
    </w:p>
    <w:p w14:paraId="3AE207D0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Уровень выбросов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«Азота» оценивается по удельному показателю пяти комплексов </w:t>
      </w:r>
      <w:r>
        <w:t>CF</w:t>
      </w:r>
      <w:r w:rsidRPr="00E54C37">
        <w:rPr>
          <w:lang w:val="ru-RU"/>
        </w:rPr>
        <w:t xml:space="preserve"> </w:t>
      </w:r>
      <w:r>
        <w:t>Industries</w:t>
      </w:r>
      <w:r w:rsidRPr="00E54C37">
        <w:rPr>
          <w:lang w:val="ru-RU"/>
        </w:rPr>
        <w:t>, для которых известна мощность по аммиаку:</w:t>
      </w:r>
    </w:p>
    <w:p w14:paraId="0C528BFC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Аз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CO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₂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Cap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Аз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med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,2022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₂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+ 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,2023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₂</m:t>
                    </m:r>
                  </m:sup>
                </m:sSub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2·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Cap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den>
            </m:f>
          </m:e>
        </m:d>
      </m:oMath>
      <w:r w:rsidRPr="00E54C37">
        <w:rPr>
          <w:lang w:val="ru-RU"/>
        </w:rPr>
        <w:tab/>
        <w:t>(3.3)</w:t>
      </w:r>
    </w:p>
    <w:p w14:paraId="55D1042F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E</w:t>
      </w:r>
      <w:r w:rsidRPr="00E54C37">
        <w:rPr>
          <w:vertAlign w:val="subscript"/>
          <w:lang w:val="ru-RU"/>
        </w:rPr>
        <w:t>Аз</w:t>
      </w:r>
      <w:r>
        <w:rPr>
          <w:vertAlign w:val="superscript"/>
        </w:rPr>
        <w:t>CO</w:t>
      </w:r>
      <w:r w:rsidRPr="00E54C37">
        <w:rPr>
          <w:vertAlign w:val="superscript"/>
          <w:lang w:val="ru-RU"/>
        </w:rPr>
        <w:t>₂</w:t>
      </w:r>
      <w:r w:rsidRPr="00E54C37">
        <w:rPr>
          <w:lang w:val="ru-RU"/>
        </w:rPr>
        <w:t xml:space="preserve"> — годовые выбросы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«Азота» в границе отчётности </w:t>
      </w:r>
      <w:r>
        <w:t>EPA</w:t>
      </w:r>
      <w:r w:rsidRPr="00E54C37">
        <w:rPr>
          <w:lang w:val="ru-RU"/>
        </w:rPr>
        <w:t xml:space="preserve">, тыс. т; </w:t>
      </w:r>
      <w:r>
        <w:t>Cap</w:t>
      </w:r>
      <w:r w:rsidRPr="00E54C37">
        <w:rPr>
          <w:vertAlign w:val="subscript"/>
          <w:lang w:val="ru-RU"/>
        </w:rPr>
        <w:t>Аз</w:t>
      </w:r>
      <w:r w:rsidRPr="00E54C37">
        <w:rPr>
          <w:lang w:val="ru-RU"/>
        </w:rPr>
        <w:t xml:space="preserve"> — мощность «Азота» по аммиаку, тыс. т/год; </w:t>
      </w:r>
      <w:proofErr w:type="gramStart"/>
      <w:r>
        <w:t>E</w:t>
      </w:r>
      <w:r>
        <w:rPr>
          <w:vertAlign w:val="subscript"/>
        </w:rPr>
        <w:t>k</w:t>
      </w:r>
      <w:r w:rsidRPr="00E54C37">
        <w:rPr>
          <w:vertAlign w:val="subscript"/>
          <w:lang w:val="ru-RU"/>
        </w:rPr>
        <w:t>,</w:t>
      </w:r>
      <w:proofErr w:type="spellStart"/>
      <w:r>
        <w:rPr>
          <w:vertAlign w:val="subscript"/>
        </w:rPr>
        <w:t>t</w:t>
      </w:r>
      <w:r>
        <w:rPr>
          <w:vertAlign w:val="superscript"/>
        </w:rPr>
        <w:t>CO</w:t>
      </w:r>
      <w:proofErr w:type="spellEnd"/>
      <w:proofErr w:type="gramEnd"/>
      <w:r w:rsidRPr="00E54C37">
        <w:rPr>
          <w:vertAlign w:val="superscript"/>
          <w:lang w:val="ru-RU"/>
        </w:rPr>
        <w:t>₂</w:t>
      </w:r>
      <w:r w:rsidRPr="00E54C37">
        <w:rPr>
          <w:lang w:val="ru-RU"/>
        </w:rPr>
        <w:t xml:space="preserve"> — полные прямые выбросы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завода </w:t>
      </w:r>
      <w:r>
        <w:t>k</w:t>
      </w:r>
      <w:r w:rsidRPr="00E54C37">
        <w:rPr>
          <w:lang w:val="ru-RU"/>
        </w:rPr>
        <w:t xml:space="preserve"> в году </w:t>
      </w:r>
      <w:r>
        <w:t>t</w:t>
      </w:r>
      <w:r w:rsidRPr="00E54C37">
        <w:rPr>
          <w:lang w:val="ru-RU"/>
        </w:rPr>
        <w:t xml:space="preserve">, тыс. т; </w:t>
      </w:r>
      <w:proofErr w:type="spellStart"/>
      <w:r>
        <w:t>Cap</w:t>
      </w:r>
      <w:r>
        <w:rPr>
          <w:vertAlign w:val="subscript"/>
        </w:rPr>
        <w:t>k</w:t>
      </w:r>
      <w:proofErr w:type="spellEnd"/>
      <w:r w:rsidRPr="00E54C37">
        <w:rPr>
          <w:lang w:val="ru-RU"/>
        </w:rPr>
        <w:t xml:space="preserve"> — валовая мощность завода </w:t>
      </w:r>
      <w:r>
        <w:t>k</w:t>
      </w:r>
      <w:r w:rsidRPr="00E54C37">
        <w:rPr>
          <w:lang w:val="ru-RU"/>
        </w:rPr>
        <w:t xml:space="preserve"> по аммиаку, тыс. т/год; </w:t>
      </w:r>
      <w:r>
        <w:t>med</w:t>
      </w:r>
      <w:r w:rsidRPr="00E54C37">
        <w:rPr>
          <w:lang w:val="ru-RU"/>
        </w:rPr>
        <w:t xml:space="preserve"> — медиана по пяти заводам; усреднение по 2022 и 2023 гг. сглаживает ремонтные годы.</w:t>
      </w:r>
    </w:p>
    <w:p w14:paraId="4E9A5D69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Удельные выбросы пяти заводов лежат в пределах 1,79–2,10 т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на тонну мощности, медиана — 1,88 т. Для процессного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тот же расчёт даёт 1,01–1,32 т, медиана — 1,13 т. Разброс объясняется не технологией, а </w:t>
      </w:r>
      <w:r w:rsidRPr="00E54C37">
        <w:rPr>
          <w:lang w:val="ru-RU"/>
        </w:rPr>
        <w:lastRenderedPageBreak/>
        <w:t xml:space="preserve">составом выпуска: у </w:t>
      </w:r>
      <w:r>
        <w:t>Port</w:t>
      </w:r>
      <w:r w:rsidRPr="00E54C37">
        <w:rPr>
          <w:lang w:val="ru-RU"/>
        </w:rPr>
        <w:t xml:space="preserve"> </w:t>
      </w:r>
      <w:r>
        <w:t>Neal</w:t>
      </w:r>
      <w:r w:rsidRPr="00E54C37">
        <w:rPr>
          <w:lang w:val="ru-RU"/>
        </w:rPr>
        <w:t xml:space="preserve">, где больше всего карбамида и азотной кислоты, удельные выбросы наибольшие, у </w:t>
      </w:r>
      <w:r>
        <w:t>Verdigris</w:t>
      </w:r>
      <w:r w:rsidRPr="00E54C37">
        <w:rPr>
          <w:lang w:val="ru-RU"/>
        </w:rPr>
        <w:t xml:space="preserve"> — наименьшие.</w:t>
      </w:r>
    </w:p>
    <w:p w14:paraId="12FE52EC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Перенос этих величин требует согласовать границу учёта. Процессный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в американской отчётности может включать газ, который затем связывается на той же площадке в карбамид [1]. Российская методика и руководство МГЭИК этот объём вычитают. Выбросы «Азота» в границе национального учёта поэтому равны:</w:t>
      </w:r>
    </w:p>
    <w:p w14:paraId="41BFF00A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Аз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МГЭИК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Аз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CO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₂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 xml:space="preserve"> - 0,733·</m:t>
        </m:r>
        <m:r>
          <w:rPr>
            <w:rFonts w:ascii="Cambria Math" w:hAnsi="Cambria Math"/>
          </w:rPr>
          <m:t>U</m:t>
        </m:r>
      </m:oMath>
      <w:r w:rsidRPr="00E54C37">
        <w:rPr>
          <w:lang w:val="ru-RU"/>
        </w:rPr>
        <w:tab/>
        <w:t>(3.4)</w:t>
      </w:r>
    </w:p>
    <w:p w14:paraId="7B689455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E</w:t>
      </w:r>
      <w:proofErr w:type="spellStart"/>
      <w:r w:rsidRPr="00E54C37">
        <w:rPr>
          <w:vertAlign w:val="subscript"/>
          <w:lang w:val="ru-RU"/>
        </w:rPr>
        <w:t>Аз</w:t>
      </w:r>
      <w:r w:rsidRPr="00E54C37">
        <w:rPr>
          <w:vertAlign w:val="superscript"/>
          <w:lang w:val="ru-RU"/>
        </w:rPr>
        <w:t>МГЭИК</w:t>
      </w:r>
      <w:proofErr w:type="spellEnd"/>
      <w:r w:rsidRPr="00E54C37">
        <w:rPr>
          <w:lang w:val="ru-RU"/>
        </w:rPr>
        <w:t xml:space="preserve"> — выбросы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в атмосферу, тыс. т; </w:t>
      </w:r>
      <w:r>
        <w:t>U</w:t>
      </w:r>
      <w:r w:rsidRPr="00E54C37">
        <w:rPr>
          <w:lang w:val="ru-RU"/>
        </w:rPr>
        <w:t xml:space="preserve"> — выпуск карбамида, тыс. т/год; 0,733 — масса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>, связываемая в тонне карбамида (44/60).</w:t>
      </w:r>
    </w:p>
    <w:p w14:paraId="760F85E0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Выпуск карбамида «Азота» в открытых источниках не раскрывается. В расчёте он принят равным 500 тыс. т при диапазоне 300–700 тыс. т и отнесён к классу </w:t>
      </w:r>
      <w:r>
        <w:t>C</w:t>
      </w:r>
      <w:r w:rsidRPr="00E54C37">
        <w:rPr>
          <w:lang w:val="ru-RU"/>
        </w:rPr>
        <w:t xml:space="preserve">. При центральном значении вычет составляет около 0,37 млн т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>.</w:t>
      </w:r>
    </w:p>
    <w:p w14:paraId="4C8FCC19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 xml:space="preserve">3.1.5. Выбросы </w:t>
      </w:r>
      <w:r>
        <w:rPr>
          <w:b/>
        </w:rPr>
        <w:t>N</w:t>
      </w:r>
      <w:r w:rsidRPr="00E54C37">
        <w:rPr>
          <w:b/>
          <w:vertAlign w:val="subscript"/>
          <w:lang w:val="ru-RU"/>
        </w:rPr>
        <w:t>2</w:t>
      </w:r>
      <w:r>
        <w:rPr>
          <w:b/>
        </w:rPr>
        <w:t>O</w:t>
      </w:r>
      <w:r w:rsidRPr="00E54C37">
        <w:rPr>
          <w:b/>
          <w:lang w:val="ru-RU"/>
        </w:rPr>
        <w:t>: два варианта оценки</w:t>
      </w:r>
    </w:p>
    <w:p w14:paraId="4395C04F" w14:textId="77777777" w:rsidR="001736E1" w:rsidRPr="00E54C37" w:rsidRDefault="00000000">
      <w:pPr>
        <w:rPr>
          <w:lang w:val="ru-RU"/>
        </w:rPr>
      </w:pP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образуется на агрегатах азотной кислоты, и его величину определяет одно обстоятельство: есть ли на них каталитическое разложение закиси азота. Поэтому оценка строится двумя способами. Первый переносит соотношение газов, наблюдаемое у 16 аналогов США, где очистка распространена:</w:t>
      </w:r>
    </w:p>
    <w:p w14:paraId="62FF7FBF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Аз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₂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A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Cap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Аз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пр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med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·298</m:t>
            </m: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пр</m:t>
                </m:r>
              </m:sup>
            </m:sSubSup>
          </m:den>
        </m:f>
      </m:oMath>
      <w:r w:rsidRPr="00E54C37">
        <w:rPr>
          <w:lang w:val="ru-RU"/>
        </w:rPr>
        <w:tab/>
        <w:t>(3.5)</w:t>
      </w:r>
    </w:p>
    <w:p w14:paraId="7ED4B58C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E</w:t>
      </w:r>
      <w:r w:rsidRPr="00E54C37">
        <w:rPr>
          <w:vertAlign w:val="subscript"/>
          <w:lang w:val="ru-RU"/>
        </w:rPr>
        <w:t>Аз</w:t>
      </w:r>
      <w:r>
        <w:rPr>
          <w:vertAlign w:val="superscript"/>
        </w:rPr>
        <w:t>N</w:t>
      </w:r>
      <w:r w:rsidRPr="00E54C37">
        <w:rPr>
          <w:vertAlign w:val="superscript"/>
          <w:lang w:val="ru-RU"/>
        </w:rPr>
        <w:t>₂</w:t>
      </w:r>
      <w:proofErr w:type="gramStart"/>
      <w:r>
        <w:rPr>
          <w:vertAlign w:val="superscript"/>
        </w:rPr>
        <w:t>O</w:t>
      </w:r>
      <w:r w:rsidRPr="00E54C37">
        <w:rPr>
          <w:vertAlign w:val="superscript"/>
          <w:lang w:val="ru-RU"/>
        </w:rPr>
        <w:t>,</w:t>
      </w:r>
      <w:r>
        <w:rPr>
          <w:vertAlign w:val="superscript"/>
        </w:rPr>
        <w:t>A</w:t>
      </w:r>
      <w:proofErr w:type="gramEnd"/>
      <w:r w:rsidRPr="00E54C37">
        <w:rPr>
          <w:lang w:val="ru-RU"/>
        </w:rPr>
        <w:t xml:space="preserve"> — выбросы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«Азота», тыс. т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-экв.; </w:t>
      </w:r>
      <w:r>
        <w:t>e</w:t>
      </w:r>
      <w:proofErr w:type="spellStart"/>
      <w:r w:rsidRPr="00E54C37">
        <w:rPr>
          <w:vertAlign w:val="subscript"/>
          <w:lang w:val="ru-RU"/>
        </w:rPr>
        <w:t>пр</w:t>
      </w:r>
      <w:proofErr w:type="spellEnd"/>
      <w:r w:rsidRPr="00E54C37">
        <w:rPr>
          <w:lang w:val="ru-RU"/>
        </w:rPr>
        <w:t xml:space="preserve"> — медиана процессного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на тонну мощности; </w:t>
      </w:r>
      <w:proofErr w:type="spellStart"/>
      <w:r>
        <w:t>r</w:t>
      </w:r>
      <w:r>
        <w:rPr>
          <w:vertAlign w:val="subscript"/>
        </w:rPr>
        <w:t>k</w:t>
      </w:r>
      <w:proofErr w:type="spellEnd"/>
      <w:r w:rsidRPr="00E54C37">
        <w:rPr>
          <w:lang w:val="ru-RU"/>
        </w:rPr>
        <w:t xml:space="preserve"> — отношение выбросов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завода </w:t>
      </w:r>
      <w:r>
        <w:t>k</w:t>
      </w:r>
      <w:r w:rsidRPr="00E54C37">
        <w:rPr>
          <w:lang w:val="ru-RU"/>
        </w:rPr>
        <w:t xml:space="preserve"> (в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-экв., ПГП = 298) к его процессному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в 2023 г.</w:t>
      </w:r>
    </w:p>
    <w:p w14:paraId="4145C308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Квартили отношения </w:t>
      </w:r>
      <w:proofErr w:type="spellStart"/>
      <w:r>
        <w:t>r</w:t>
      </w:r>
      <w:r>
        <w:rPr>
          <w:vertAlign w:val="subscript"/>
        </w:rPr>
        <w:t>k</w:t>
      </w:r>
      <w:proofErr w:type="spellEnd"/>
      <w:r w:rsidRPr="00E54C37">
        <w:rPr>
          <w:lang w:val="ru-RU"/>
        </w:rPr>
        <w:t xml:space="preserve"> равны 0,18; 0,37 и 0,70, что даёт для «Азота» 0,23–0,92 млн т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>-экв. при медиане 0,49 млн т.</w:t>
      </w:r>
    </w:p>
    <w:p w14:paraId="2C57D775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Второй способ опирается на российские данные. По оценке Ö</w:t>
      </w:r>
      <w:r>
        <w:t>ko</w:t>
      </w:r>
      <w:r w:rsidRPr="00E54C37">
        <w:rPr>
          <w:lang w:val="ru-RU"/>
        </w:rPr>
        <w:t xml:space="preserve">-Института, средняя удельная эмиссия российских производств азотной кислоты составляет 8–9 кг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на тонну </w:t>
      </w:r>
      <w:r>
        <w:t>HNO</w:t>
      </w:r>
      <w:r w:rsidRPr="00E54C37">
        <w:rPr>
          <w:vertAlign w:val="subscript"/>
          <w:lang w:val="ru-RU"/>
        </w:rPr>
        <w:t>3</w:t>
      </w:r>
      <w:r w:rsidRPr="00E54C37">
        <w:rPr>
          <w:lang w:val="ru-RU"/>
        </w:rPr>
        <w:t xml:space="preserve">, тогда как у </w:t>
      </w:r>
      <w:r w:rsidRPr="00E54C37">
        <w:rPr>
          <w:lang w:val="ru-RU"/>
        </w:rPr>
        <w:lastRenderedPageBreak/>
        <w:t>западноевропейских заводов — 0,5 кг и ниже [10]. Такой уровень соответствует установкам без каталитической очистки. Расчёт идёт от выпуска аммиачной селитры:</w:t>
      </w:r>
    </w:p>
    <w:p w14:paraId="40F17D45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Аз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₂</m:t>
            </m:r>
            <m:r>
              <m:rPr>
                <m:sty m:val="p"/>
              </m:rPr>
              <w:rPr>
                <w:rFonts w:ascii="Cambria Math" w:hAnsi="Cambria Math"/>
              </w:rPr>
              <m:t>O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AN</m:t>
        </m:r>
        <m:r>
          <m:rPr>
            <m:sty m:val="p"/>
          </m:rPr>
          <w:rPr>
            <w:rFonts w:ascii="Cambria Math" w:hAnsi="Cambria Math"/>
            <w:lang w:val="ru-RU"/>
          </w:rPr>
          <m:t>·0,7875·</m:t>
        </m:r>
        <m:r>
          <w:rPr>
            <w:rFonts w:ascii="Cambria Math" w:hAnsi="Cambria Math"/>
          </w:rPr>
          <m:t>EF</m:t>
        </m:r>
        <m:r>
          <m:rPr>
            <m:sty m:val="p"/>
          </m:rPr>
          <w:rPr>
            <w:rFonts w:ascii="Cambria Math" w:hAnsi="Cambria Math"/>
            <w:lang w:val="ru-RU"/>
          </w:rPr>
          <m:t>·298·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-3</m:t>
            </m:r>
          </m:sup>
        </m:sSup>
      </m:oMath>
      <w:r w:rsidRPr="00E54C37">
        <w:rPr>
          <w:lang w:val="ru-RU"/>
        </w:rPr>
        <w:tab/>
        <w:t>(3.6)</w:t>
      </w:r>
    </w:p>
    <w:p w14:paraId="0B5F8AC6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E</w:t>
      </w:r>
      <w:r w:rsidRPr="00E54C37">
        <w:rPr>
          <w:vertAlign w:val="subscript"/>
          <w:lang w:val="ru-RU"/>
        </w:rPr>
        <w:t>Аз</w:t>
      </w:r>
      <w:r>
        <w:rPr>
          <w:vertAlign w:val="superscript"/>
        </w:rPr>
        <w:t>N</w:t>
      </w:r>
      <w:r w:rsidRPr="00E54C37">
        <w:rPr>
          <w:vertAlign w:val="superscript"/>
          <w:lang w:val="ru-RU"/>
        </w:rPr>
        <w:t>₂</w:t>
      </w:r>
      <w:proofErr w:type="gramStart"/>
      <w:r>
        <w:rPr>
          <w:vertAlign w:val="superscript"/>
        </w:rPr>
        <w:t>O</w:t>
      </w:r>
      <w:r w:rsidRPr="00E54C37">
        <w:rPr>
          <w:vertAlign w:val="superscript"/>
          <w:lang w:val="ru-RU"/>
        </w:rPr>
        <w:t>,</w:t>
      </w:r>
      <w:r>
        <w:rPr>
          <w:vertAlign w:val="superscript"/>
        </w:rPr>
        <w:t>B</w:t>
      </w:r>
      <w:proofErr w:type="gramEnd"/>
      <w:r w:rsidRPr="00E54C37">
        <w:rPr>
          <w:lang w:val="ru-RU"/>
        </w:rPr>
        <w:t xml:space="preserve"> — выбросы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«Азота», тыс. т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-экв.; </w:t>
      </w:r>
      <w:r>
        <w:t>AN</w:t>
      </w:r>
      <w:r w:rsidRPr="00E54C37">
        <w:rPr>
          <w:lang w:val="ru-RU"/>
        </w:rPr>
        <w:t xml:space="preserve"> — выпуск аммиачной селитры, включая направляемую на КАС, тыс. т/год; 0,7875 — расход азотной кислоты на тонну селитры по стехиометрии (63/80); </w:t>
      </w:r>
      <w:r>
        <w:t>EF</w:t>
      </w:r>
      <w:r w:rsidRPr="00E54C37">
        <w:rPr>
          <w:lang w:val="ru-RU"/>
        </w:rPr>
        <w:t xml:space="preserve"> — удельная эмиссия, кг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на т </w:t>
      </w:r>
      <w:r>
        <w:t>HNO</w:t>
      </w:r>
      <w:r w:rsidRPr="00E54C37">
        <w:rPr>
          <w:vertAlign w:val="subscript"/>
          <w:lang w:val="ru-RU"/>
        </w:rPr>
        <w:t>3</w:t>
      </w:r>
      <w:r w:rsidRPr="00E54C37">
        <w:rPr>
          <w:lang w:val="ru-RU"/>
        </w:rPr>
        <w:t xml:space="preserve">; 298 — потенциал глобального потепления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>.</w:t>
      </w:r>
    </w:p>
    <w:p w14:paraId="6B5B8513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При выпуске селитры 1,0–1,4 млн т (класс </w:t>
      </w:r>
      <w:r>
        <w:t>C</w:t>
      </w:r>
      <w:r w:rsidRPr="00E54C37">
        <w:rPr>
          <w:lang w:val="ru-RU"/>
        </w:rPr>
        <w:t xml:space="preserve">, отраслевые и новостные источники) и </w:t>
      </w:r>
      <w:r>
        <w:t>EF</w:t>
      </w:r>
      <w:r w:rsidRPr="00E54C37">
        <w:rPr>
          <w:lang w:val="ru-RU"/>
        </w:rPr>
        <w:t xml:space="preserve"> = 8–9 кг/т формула (3.6) даёт 1,88–2,96 млн т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-экв., центральная оценка — 2,39 млн т. Это почти впятеро больше результата по формуле (3.5). Такое расхождение не может остаться неразрешённым: при втором варианте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превосходит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>, и углеродный профиль якоря в сценариях § 3.4 меняется. Наличие очистки на агрегатах азотной кислоты стоит первым в перечне данных, запрашиваемых у предприятия. Результаты обоих пунктов сведены в таблицу 3.2.</w:t>
      </w:r>
    </w:p>
    <w:p w14:paraId="310D1E1E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t>Таблица 3.2</w:t>
      </w:r>
    </w:p>
    <w:p w14:paraId="5F49343F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Оценка выбросов АО «Невинномысский Азот» по заводам-аналогам, 2023 г., мощность 1,16 млн т аммиака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83"/>
        <w:gridCol w:w="1126"/>
        <w:gridCol w:w="1669"/>
        <w:gridCol w:w="1135"/>
        <w:gridCol w:w="2158"/>
      </w:tblGrid>
      <w:tr w:rsidR="001736E1" w14:paraId="61CBA314" w14:textId="77777777">
        <w:trPr>
          <w:tblHeader/>
          <w:jc w:val="center"/>
        </w:trPr>
        <w:tc>
          <w:tcPr>
            <w:tcW w:w="3606" w:type="dxa"/>
          </w:tcPr>
          <w:p w14:paraId="16663C71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Показатель</w:t>
            </w:r>
            <w:proofErr w:type="spellEnd"/>
          </w:p>
        </w:tc>
        <w:tc>
          <w:tcPr>
            <w:tcW w:w="1127" w:type="dxa"/>
          </w:tcPr>
          <w:p w14:paraId="6B296F9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Нижняя граница</w:t>
            </w:r>
          </w:p>
        </w:tc>
        <w:tc>
          <w:tcPr>
            <w:tcW w:w="1240" w:type="dxa"/>
          </w:tcPr>
          <w:p w14:paraId="2FAA40E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Центральная оценка</w:t>
            </w:r>
          </w:p>
        </w:tc>
        <w:tc>
          <w:tcPr>
            <w:tcW w:w="1127" w:type="dxa"/>
          </w:tcPr>
          <w:p w14:paraId="3188CA5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Верхняя граница</w:t>
            </w:r>
          </w:p>
        </w:tc>
        <w:tc>
          <w:tcPr>
            <w:tcW w:w="2254" w:type="dxa"/>
          </w:tcPr>
          <w:p w14:paraId="67C73F1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Основа</w:t>
            </w:r>
          </w:p>
        </w:tc>
      </w:tr>
      <w:tr w:rsidR="001736E1" w14:paraId="6A858329" w14:textId="77777777">
        <w:trPr>
          <w:jc w:val="center"/>
        </w:trPr>
        <w:tc>
          <w:tcPr>
            <w:tcW w:w="3606" w:type="dxa"/>
          </w:tcPr>
          <w:p w14:paraId="5C3C14AD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Полный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на т мощности у аналогов, т</w:t>
            </w:r>
          </w:p>
        </w:tc>
        <w:tc>
          <w:tcPr>
            <w:tcW w:w="1127" w:type="dxa"/>
          </w:tcPr>
          <w:p w14:paraId="07F2059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1,79</w:t>
            </w:r>
          </w:p>
        </w:tc>
        <w:tc>
          <w:tcPr>
            <w:tcW w:w="1240" w:type="dxa"/>
          </w:tcPr>
          <w:p w14:paraId="6ACD5C6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1,88</w:t>
            </w:r>
          </w:p>
        </w:tc>
        <w:tc>
          <w:tcPr>
            <w:tcW w:w="1127" w:type="dxa"/>
          </w:tcPr>
          <w:p w14:paraId="635EC07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2,10</w:t>
            </w:r>
          </w:p>
        </w:tc>
        <w:tc>
          <w:tcPr>
            <w:tcW w:w="2254" w:type="dxa"/>
          </w:tcPr>
          <w:p w14:paraId="450BA35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 заводов CF, 2022–2023</w:t>
            </w:r>
          </w:p>
        </w:tc>
      </w:tr>
      <w:tr w:rsidR="001736E1" w14:paraId="68FAC59A" w14:textId="77777777">
        <w:trPr>
          <w:jc w:val="center"/>
        </w:trPr>
        <w:tc>
          <w:tcPr>
            <w:tcW w:w="3606" w:type="dxa"/>
          </w:tcPr>
          <w:p w14:paraId="1F05BE32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Процессный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на т мощности, т</w:t>
            </w:r>
          </w:p>
        </w:tc>
        <w:tc>
          <w:tcPr>
            <w:tcW w:w="1127" w:type="dxa"/>
          </w:tcPr>
          <w:p w14:paraId="3A5E592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1,01</w:t>
            </w:r>
          </w:p>
        </w:tc>
        <w:tc>
          <w:tcPr>
            <w:tcW w:w="1240" w:type="dxa"/>
          </w:tcPr>
          <w:p w14:paraId="508E467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1,13</w:t>
            </w:r>
          </w:p>
        </w:tc>
        <w:tc>
          <w:tcPr>
            <w:tcW w:w="1127" w:type="dxa"/>
          </w:tcPr>
          <w:p w14:paraId="7D3135C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1,32</w:t>
            </w:r>
          </w:p>
        </w:tc>
        <w:tc>
          <w:tcPr>
            <w:tcW w:w="2254" w:type="dxa"/>
          </w:tcPr>
          <w:p w14:paraId="63E87C7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то же</w:t>
            </w:r>
          </w:p>
        </w:tc>
      </w:tr>
      <w:tr w:rsidR="001736E1" w14:paraId="72824334" w14:textId="77777777">
        <w:trPr>
          <w:jc w:val="center"/>
        </w:trPr>
        <w:tc>
          <w:tcPr>
            <w:tcW w:w="3606" w:type="dxa"/>
          </w:tcPr>
          <w:p w14:paraId="777B9AE1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в границе </w:t>
            </w:r>
            <w:r>
              <w:rPr>
                <w:sz w:val="24"/>
              </w:rPr>
              <w:t>EPA</w:t>
            </w:r>
            <w:r w:rsidRPr="00E54C37">
              <w:rPr>
                <w:sz w:val="24"/>
                <w:lang w:val="ru-RU"/>
              </w:rPr>
              <w:t>, тыс. т</w:t>
            </w:r>
          </w:p>
        </w:tc>
        <w:tc>
          <w:tcPr>
            <w:tcW w:w="1127" w:type="dxa"/>
          </w:tcPr>
          <w:p w14:paraId="5BF1A63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2 077</w:t>
            </w:r>
          </w:p>
        </w:tc>
        <w:tc>
          <w:tcPr>
            <w:tcW w:w="1240" w:type="dxa"/>
          </w:tcPr>
          <w:p w14:paraId="60819AC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2 180</w:t>
            </w:r>
          </w:p>
        </w:tc>
        <w:tc>
          <w:tcPr>
            <w:tcW w:w="1127" w:type="dxa"/>
          </w:tcPr>
          <w:p w14:paraId="671B196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2 435</w:t>
            </w:r>
          </w:p>
        </w:tc>
        <w:tc>
          <w:tcPr>
            <w:tcW w:w="2254" w:type="dxa"/>
          </w:tcPr>
          <w:p w14:paraId="15AB951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формула (3.3)</w:t>
            </w:r>
          </w:p>
        </w:tc>
      </w:tr>
      <w:tr w:rsidR="001736E1" w14:paraId="279F0339" w14:textId="77777777">
        <w:trPr>
          <w:jc w:val="center"/>
        </w:trPr>
        <w:tc>
          <w:tcPr>
            <w:tcW w:w="3606" w:type="dxa"/>
          </w:tcPr>
          <w:p w14:paraId="0A590B2B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в атмосферу, граница МГЭИК, тыс. т</w:t>
            </w:r>
          </w:p>
        </w:tc>
        <w:tc>
          <w:tcPr>
            <w:tcW w:w="1127" w:type="dxa"/>
          </w:tcPr>
          <w:p w14:paraId="150E2C0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240" w:type="dxa"/>
          </w:tcPr>
          <w:p w14:paraId="5BBC570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1 814</w:t>
            </w:r>
          </w:p>
        </w:tc>
        <w:tc>
          <w:tcPr>
            <w:tcW w:w="1127" w:type="dxa"/>
          </w:tcPr>
          <w:p w14:paraId="636431E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254" w:type="dxa"/>
          </w:tcPr>
          <w:p w14:paraId="15DBAD9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формула (3.4), U = 500 тыс. т</w:t>
            </w:r>
          </w:p>
        </w:tc>
      </w:tr>
      <w:tr w:rsidR="001736E1" w14:paraId="74CEAEBD" w14:textId="77777777">
        <w:trPr>
          <w:jc w:val="center"/>
        </w:trPr>
        <w:tc>
          <w:tcPr>
            <w:tcW w:w="3606" w:type="dxa"/>
          </w:tcPr>
          <w:p w14:paraId="1A4B703C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N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>
              <w:rPr>
                <w:sz w:val="24"/>
              </w:rPr>
              <w:t>O</w:t>
            </w:r>
            <w:r w:rsidRPr="00E54C37">
              <w:rPr>
                <w:sz w:val="24"/>
                <w:lang w:val="ru-RU"/>
              </w:rPr>
              <w:t xml:space="preserve"> при очистке уровня США, тыс. т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>-экв.</w:t>
            </w:r>
          </w:p>
        </w:tc>
        <w:tc>
          <w:tcPr>
            <w:tcW w:w="1127" w:type="dxa"/>
          </w:tcPr>
          <w:p w14:paraId="5B1D6F0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233</w:t>
            </w:r>
          </w:p>
        </w:tc>
        <w:tc>
          <w:tcPr>
            <w:tcW w:w="1240" w:type="dxa"/>
          </w:tcPr>
          <w:p w14:paraId="133A744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487</w:t>
            </w:r>
          </w:p>
        </w:tc>
        <w:tc>
          <w:tcPr>
            <w:tcW w:w="1127" w:type="dxa"/>
          </w:tcPr>
          <w:p w14:paraId="448CB6B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917</w:t>
            </w:r>
          </w:p>
        </w:tc>
        <w:tc>
          <w:tcPr>
            <w:tcW w:w="2254" w:type="dxa"/>
          </w:tcPr>
          <w:p w14:paraId="654A774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формула (3.5)</w:t>
            </w:r>
          </w:p>
        </w:tc>
      </w:tr>
      <w:tr w:rsidR="001736E1" w14:paraId="24BF4A6B" w14:textId="77777777">
        <w:trPr>
          <w:jc w:val="center"/>
        </w:trPr>
        <w:tc>
          <w:tcPr>
            <w:tcW w:w="3606" w:type="dxa"/>
          </w:tcPr>
          <w:p w14:paraId="38128198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N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>
              <w:rPr>
                <w:sz w:val="24"/>
              </w:rPr>
              <w:t>O</w:t>
            </w:r>
            <w:r w:rsidRPr="00E54C37">
              <w:rPr>
                <w:sz w:val="24"/>
                <w:lang w:val="ru-RU"/>
              </w:rPr>
              <w:t xml:space="preserve"> без очистки, тыс. т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>-экв.</w:t>
            </w:r>
          </w:p>
        </w:tc>
        <w:tc>
          <w:tcPr>
            <w:tcW w:w="1127" w:type="dxa"/>
          </w:tcPr>
          <w:p w14:paraId="390284A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1 877</w:t>
            </w:r>
          </w:p>
        </w:tc>
        <w:tc>
          <w:tcPr>
            <w:tcW w:w="1240" w:type="dxa"/>
          </w:tcPr>
          <w:p w14:paraId="30A7CBB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2 394</w:t>
            </w:r>
          </w:p>
        </w:tc>
        <w:tc>
          <w:tcPr>
            <w:tcW w:w="1127" w:type="dxa"/>
          </w:tcPr>
          <w:p w14:paraId="3040000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2 957</w:t>
            </w:r>
          </w:p>
        </w:tc>
        <w:tc>
          <w:tcPr>
            <w:tcW w:w="2254" w:type="dxa"/>
          </w:tcPr>
          <w:p w14:paraId="224DFBB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формула (3.6)</w:t>
            </w:r>
          </w:p>
        </w:tc>
      </w:tr>
      <w:tr w:rsidR="001736E1" w14:paraId="27DFD488" w14:textId="77777777">
        <w:trPr>
          <w:jc w:val="center"/>
        </w:trPr>
        <w:tc>
          <w:tcPr>
            <w:tcW w:w="3606" w:type="dxa"/>
          </w:tcPr>
          <w:p w14:paraId="5996ACA8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Процессный (технологический)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>, тыс. т</w:t>
            </w:r>
          </w:p>
        </w:tc>
        <w:tc>
          <w:tcPr>
            <w:tcW w:w="1127" w:type="dxa"/>
          </w:tcPr>
          <w:p w14:paraId="046A954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1 174</w:t>
            </w:r>
          </w:p>
        </w:tc>
        <w:tc>
          <w:tcPr>
            <w:tcW w:w="1240" w:type="dxa"/>
          </w:tcPr>
          <w:p w14:paraId="07EE96E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1 305</w:t>
            </w:r>
          </w:p>
        </w:tc>
        <w:tc>
          <w:tcPr>
            <w:tcW w:w="1127" w:type="dxa"/>
          </w:tcPr>
          <w:p w14:paraId="671EB21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1 533</w:t>
            </w:r>
          </w:p>
        </w:tc>
        <w:tc>
          <w:tcPr>
            <w:tcW w:w="2254" w:type="dxa"/>
          </w:tcPr>
          <w:p w14:paraId="1FA213D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Cap · e</w:t>
            </w:r>
            <w:r>
              <w:rPr>
                <w:sz w:val="24"/>
                <w:vertAlign w:val="subscript"/>
              </w:rPr>
              <w:t>пр</w:t>
            </w:r>
          </w:p>
        </w:tc>
      </w:tr>
      <w:tr w:rsidR="001736E1" w14:paraId="0F4C2CD1" w14:textId="77777777">
        <w:trPr>
          <w:jc w:val="center"/>
        </w:trPr>
        <w:tc>
          <w:tcPr>
            <w:tcW w:w="3606" w:type="dxa"/>
          </w:tcPr>
          <w:p w14:paraId="50E92C70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Модельная оценка Climate TRACE, тыс. т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-экв.</w:t>
            </w:r>
          </w:p>
        </w:tc>
        <w:tc>
          <w:tcPr>
            <w:tcW w:w="1127" w:type="dxa"/>
          </w:tcPr>
          <w:p w14:paraId="1C5AA60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1240" w:type="dxa"/>
          </w:tcPr>
          <w:p w14:paraId="5C9FE5C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1 444</w:t>
            </w:r>
          </w:p>
        </w:tc>
        <w:tc>
          <w:tcPr>
            <w:tcW w:w="1127" w:type="dxa"/>
          </w:tcPr>
          <w:p w14:paraId="7D3F0CE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2254" w:type="dxa"/>
          </w:tcPr>
          <w:p w14:paraId="76E0208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[4]</w:t>
            </w:r>
          </w:p>
        </w:tc>
      </w:tr>
    </w:tbl>
    <w:p w14:paraId="785FFEB3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lastRenderedPageBreak/>
        <w:t>Источник: рассчитано автором по данным [1, 2, 10].</w:t>
      </w:r>
    </w:p>
    <w:p w14:paraId="15BB22C0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Таблица 3.2 показывает, что неопределённость уровня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составляет ±10 %, а неопределённость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— порядок величины. Сопоставление с </w:t>
      </w:r>
      <w:r>
        <w:t>Climate</w:t>
      </w:r>
      <w:r w:rsidRPr="00E54C37">
        <w:rPr>
          <w:lang w:val="ru-RU"/>
        </w:rPr>
        <w:t xml:space="preserve"> </w:t>
      </w:r>
      <w:r>
        <w:t>TRACE</w:t>
      </w:r>
      <w:r w:rsidRPr="00E54C37">
        <w:rPr>
          <w:lang w:val="ru-RU"/>
        </w:rPr>
        <w:t xml:space="preserve"> по формуле (3.8) зависит от варианта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>: отношение равно 1,59 при очистке и 2,91 без неё. Первое значение лежит внутри диапазона расхождений, наблюдаемого у аналогов (0,83–2,8), второе — у его верхней границы.</w:t>
      </w:r>
    </w:p>
    <w:p w14:paraId="4730CDD5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 xml:space="preserve">3.1.6. Ряды выбросов 2017–2026 гг. и поток технологического </w:t>
      </w:r>
      <w:r>
        <w:rPr>
          <w:b/>
        </w:rPr>
        <w:t>CO</w:t>
      </w:r>
      <w:r w:rsidRPr="00E54C37">
        <w:rPr>
          <w:b/>
          <w:vertAlign w:val="subscript"/>
          <w:lang w:val="ru-RU"/>
        </w:rPr>
        <w:t>2</w:t>
      </w:r>
    </w:p>
    <w:p w14:paraId="3655330E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Ряд восстанавливается от уровня 2023 г. по годовым эффектам модели (3.2):</w:t>
      </w:r>
    </w:p>
    <w:p w14:paraId="7D946F48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Аз,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Аз,2023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2023</m:t>
                    </m:r>
                  </m:sub>
                </m:sSub>
              </m:e>
            </m:d>
          </m:e>
        </m:func>
        <m:r>
          <m:rPr>
            <m:sty m:val="p"/>
          </m:rPr>
          <w:rPr>
            <w:rFonts w:ascii="Cambria Math" w:hAnsi="Cambria Math"/>
            <w:lang w:val="ru-RU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1 - 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365</m:t>
                </m:r>
              </m:den>
            </m:f>
          </m:e>
        </m:d>
      </m:oMath>
      <w:r w:rsidRPr="00E54C37">
        <w:rPr>
          <w:lang w:val="ru-RU"/>
        </w:rPr>
        <w:tab/>
        <w:t>(3.7)</w:t>
      </w:r>
    </w:p>
    <w:p w14:paraId="427E1D22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proofErr w:type="spellStart"/>
      <w:r w:rsidRPr="00E54C37">
        <w:rPr>
          <w:lang w:val="ru-RU"/>
        </w:rPr>
        <w:t>Ê</w:t>
      </w:r>
      <w:proofErr w:type="gramStart"/>
      <w:r w:rsidRPr="00E54C37">
        <w:rPr>
          <w:vertAlign w:val="subscript"/>
          <w:lang w:val="ru-RU"/>
        </w:rPr>
        <w:t>Аз</w:t>
      </w:r>
      <w:proofErr w:type="spellEnd"/>
      <w:r w:rsidRPr="00E54C37">
        <w:rPr>
          <w:vertAlign w:val="subscript"/>
          <w:lang w:val="ru-RU"/>
        </w:rPr>
        <w:t>,</w:t>
      </w:r>
      <w:r>
        <w:rPr>
          <w:vertAlign w:val="subscript"/>
        </w:rPr>
        <w:t>t</w:t>
      </w:r>
      <w:proofErr w:type="gramEnd"/>
      <w:r w:rsidRPr="00E54C37">
        <w:rPr>
          <w:lang w:val="ru-RU"/>
        </w:rPr>
        <w:t xml:space="preserve"> — оценка выбросов «Азота» в году </w:t>
      </w:r>
      <w:r>
        <w:t>t</w:t>
      </w:r>
      <w:r w:rsidRPr="00E54C37">
        <w:rPr>
          <w:lang w:val="ru-RU"/>
        </w:rPr>
        <w:t xml:space="preserve">; </w:t>
      </w:r>
      <w:proofErr w:type="spellStart"/>
      <w:r>
        <w:t>γ</w:t>
      </w:r>
      <w:r>
        <w:rPr>
          <w:vertAlign w:val="subscript"/>
        </w:rPr>
        <w:t>t</w:t>
      </w:r>
      <w:proofErr w:type="spellEnd"/>
      <w:r w:rsidRPr="00E54C37">
        <w:rPr>
          <w:lang w:val="ru-RU"/>
        </w:rPr>
        <w:t xml:space="preserve"> — годовой эффект, </w:t>
      </w:r>
      <w:r>
        <w:t>γ</w:t>
      </w:r>
      <w:r w:rsidRPr="00E54C37">
        <w:rPr>
          <w:vertAlign w:val="subscript"/>
          <w:lang w:val="ru-RU"/>
        </w:rPr>
        <w:t>2023</w:t>
      </w:r>
      <w:r w:rsidRPr="00E54C37">
        <w:rPr>
          <w:lang w:val="ru-RU"/>
        </w:rPr>
        <w:t xml:space="preserve"> — эффект базового года; </w:t>
      </w:r>
      <w:r>
        <w:t>d</w:t>
      </w:r>
      <w:r>
        <w:rPr>
          <w:vertAlign w:val="subscript"/>
        </w:rPr>
        <w:t>t</w:t>
      </w:r>
      <w:r w:rsidRPr="00E54C37">
        <w:rPr>
          <w:lang w:val="ru-RU"/>
        </w:rPr>
        <w:t xml:space="preserve"> — число дней простоя «Азота» в году </w:t>
      </w:r>
      <w:r>
        <w:t>t</w:t>
      </w:r>
      <w:r w:rsidRPr="00E54C37">
        <w:rPr>
          <w:lang w:val="ru-RU"/>
        </w:rPr>
        <w:t>.</w:t>
      </w:r>
    </w:p>
    <w:p w14:paraId="7B30847A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Для 2024–2026 гг. отчётности аналогов ещё нет, и индекс активности принят равным единице. Остановка «Азота» 14 июня 2025 г. подтверждена сообщениями СМИ, а её длительность не раскрыта, поэтому </w:t>
      </w:r>
      <w:r>
        <w:t>d</w:t>
      </w:r>
      <w:r>
        <w:rPr>
          <w:vertAlign w:val="subscript"/>
        </w:rPr>
        <w:t>t</w:t>
      </w:r>
      <w:r w:rsidRPr="00E54C37">
        <w:rPr>
          <w:lang w:val="ru-RU"/>
        </w:rPr>
        <w:t xml:space="preserve"> остаётся сценарным параметром. Тридцать дней простоя снижают показатели года на 8,2 %. Значение 2026 г. — оценка на полный год. Результаты приведены в таблице 3.3.</w:t>
      </w:r>
    </w:p>
    <w:p w14:paraId="0F574871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t>Таблица 3.3</w:t>
      </w:r>
    </w:p>
    <w:p w14:paraId="2282BDF1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 xml:space="preserve">Модельные ряды выбросов и технологического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АО «Невинномысский Азот», тыс. т, </w:t>
      </w:r>
      <w:r>
        <w:t>d</w:t>
      </w:r>
      <w:r>
        <w:rPr>
          <w:vertAlign w:val="subscript"/>
        </w:rPr>
        <w:t>t</w:t>
      </w:r>
      <w:r w:rsidRPr="00E54C37">
        <w:rPr>
          <w:lang w:val="ru-RU"/>
        </w:rPr>
        <w:t xml:space="preserve"> = 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33"/>
        <w:gridCol w:w="1482"/>
        <w:gridCol w:w="1168"/>
        <w:gridCol w:w="1274"/>
        <w:gridCol w:w="1252"/>
        <w:gridCol w:w="1578"/>
        <w:gridCol w:w="2084"/>
      </w:tblGrid>
      <w:tr w:rsidR="001736E1" w14:paraId="42263D4B" w14:textId="77777777">
        <w:trPr>
          <w:tblHeader/>
          <w:jc w:val="center"/>
        </w:trPr>
        <w:tc>
          <w:tcPr>
            <w:tcW w:w="819" w:type="dxa"/>
          </w:tcPr>
          <w:p w14:paraId="0CBD8472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Год</w:t>
            </w:r>
            <w:proofErr w:type="spellEnd"/>
          </w:p>
        </w:tc>
        <w:tc>
          <w:tcPr>
            <w:tcW w:w="1169" w:type="dxa"/>
          </w:tcPr>
          <w:p w14:paraId="5D8EBE3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Индекс активности</w:t>
            </w:r>
          </w:p>
        </w:tc>
        <w:tc>
          <w:tcPr>
            <w:tcW w:w="1286" w:type="dxa"/>
          </w:tcPr>
          <w:p w14:paraId="4825062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CO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, граница МГЭИК</w:t>
            </w:r>
          </w:p>
        </w:tc>
        <w:tc>
          <w:tcPr>
            <w:tcW w:w="1520" w:type="dxa"/>
          </w:tcPr>
          <w:p w14:paraId="4F6AA1EC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b/>
                <w:sz w:val="24"/>
              </w:rPr>
              <w:t>N</w:t>
            </w:r>
            <w:r w:rsidRPr="00E54C37">
              <w:rPr>
                <w:b/>
                <w:sz w:val="24"/>
                <w:vertAlign w:val="subscript"/>
                <w:lang w:val="ru-RU"/>
              </w:rPr>
              <w:t>2</w:t>
            </w:r>
            <w:r>
              <w:rPr>
                <w:b/>
                <w:sz w:val="24"/>
              </w:rPr>
              <w:t>O</w:t>
            </w:r>
            <w:r w:rsidRPr="00E54C37">
              <w:rPr>
                <w:b/>
                <w:sz w:val="24"/>
                <w:lang w:val="ru-RU"/>
              </w:rPr>
              <w:t xml:space="preserve"> без очистки, </w:t>
            </w:r>
            <w:r>
              <w:rPr>
                <w:b/>
                <w:sz w:val="24"/>
              </w:rPr>
              <w:t>CO</w:t>
            </w:r>
            <w:r w:rsidRPr="00E54C37">
              <w:rPr>
                <w:b/>
                <w:sz w:val="24"/>
                <w:vertAlign w:val="subscript"/>
                <w:lang w:val="ru-RU"/>
              </w:rPr>
              <w:t>2</w:t>
            </w:r>
            <w:r w:rsidRPr="00E54C37">
              <w:rPr>
                <w:b/>
                <w:sz w:val="24"/>
                <w:lang w:val="ru-RU"/>
              </w:rPr>
              <w:t>-экв.</w:t>
            </w:r>
          </w:p>
        </w:tc>
        <w:tc>
          <w:tcPr>
            <w:tcW w:w="1520" w:type="dxa"/>
          </w:tcPr>
          <w:p w14:paraId="48D2AFB4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b/>
                <w:sz w:val="24"/>
              </w:rPr>
              <w:t>N</w:t>
            </w:r>
            <w:r w:rsidRPr="00E54C37">
              <w:rPr>
                <w:b/>
                <w:sz w:val="24"/>
                <w:vertAlign w:val="subscript"/>
                <w:lang w:val="ru-RU"/>
              </w:rPr>
              <w:t>2</w:t>
            </w:r>
            <w:r>
              <w:rPr>
                <w:b/>
                <w:sz w:val="24"/>
              </w:rPr>
              <w:t>O</w:t>
            </w:r>
            <w:r w:rsidRPr="00E54C37">
              <w:rPr>
                <w:b/>
                <w:sz w:val="24"/>
                <w:lang w:val="ru-RU"/>
              </w:rPr>
              <w:t xml:space="preserve"> при очистке, </w:t>
            </w:r>
            <w:r>
              <w:rPr>
                <w:b/>
                <w:sz w:val="24"/>
              </w:rPr>
              <w:t>CO</w:t>
            </w:r>
            <w:r w:rsidRPr="00E54C37">
              <w:rPr>
                <w:b/>
                <w:sz w:val="24"/>
                <w:vertAlign w:val="subscript"/>
                <w:lang w:val="ru-RU"/>
              </w:rPr>
              <w:t>2</w:t>
            </w:r>
            <w:r w:rsidRPr="00E54C37">
              <w:rPr>
                <w:b/>
                <w:sz w:val="24"/>
                <w:lang w:val="ru-RU"/>
              </w:rPr>
              <w:t>-экв.</w:t>
            </w:r>
          </w:p>
        </w:tc>
        <w:tc>
          <w:tcPr>
            <w:tcW w:w="1286" w:type="dxa"/>
          </w:tcPr>
          <w:p w14:paraId="55AB657B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Процессный</w:t>
            </w:r>
            <w:proofErr w:type="spellEnd"/>
            <w:r>
              <w:rPr>
                <w:b/>
                <w:sz w:val="24"/>
              </w:rPr>
              <w:t xml:space="preserve"> CO</w:t>
            </w:r>
            <w:r>
              <w:rPr>
                <w:b/>
                <w:sz w:val="24"/>
                <w:vertAlign w:val="subscript"/>
              </w:rPr>
              <w:t>2</w:t>
            </w:r>
          </w:p>
        </w:tc>
        <w:tc>
          <w:tcPr>
            <w:tcW w:w="1754" w:type="dxa"/>
          </w:tcPr>
          <w:p w14:paraId="2B60F86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Свободный технологический CO</w:t>
            </w:r>
            <w:r>
              <w:rPr>
                <w:b/>
                <w:sz w:val="24"/>
                <w:vertAlign w:val="subscript"/>
              </w:rPr>
              <w:t>2</w:t>
            </w:r>
          </w:p>
        </w:tc>
      </w:tr>
      <w:tr w:rsidR="001736E1" w14:paraId="0A00BFFA" w14:textId="77777777">
        <w:trPr>
          <w:jc w:val="center"/>
        </w:trPr>
        <w:tc>
          <w:tcPr>
            <w:tcW w:w="819" w:type="dxa"/>
          </w:tcPr>
          <w:p w14:paraId="500A30B9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2017</w:t>
            </w:r>
          </w:p>
        </w:tc>
        <w:tc>
          <w:tcPr>
            <w:tcW w:w="1169" w:type="dxa"/>
          </w:tcPr>
          <w:p w14:paraId="31FC182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0,922</w:t>
            </w:r>
          </w:p>
        </w:tc>
        <w:tc>
          <w:tcPr>
            <w:tcW w:w="1286" w:type="dxa"/>
          </w:tcPr>
          <w:p w14:paraId="2F38509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1 672</w:t>
            </w:r>
          </w:p>
        </w:tc>
        <w:tc>
          <w:tcPr>
            <w:tcW w:w="1520" w:type="dxa"/>
          </w:tcPr>
          <w:p w14:paraId="1E77727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2 207</w:t>
            </w:r>
          </w:p>
        </w:tc>
        <w:tc>
          <w:tcPr>
            <w:tcW w:w="1520" w:type="dxa"/>
          </w:tcPr>
          <w:p w14:paraId="676F040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449</w:t>
            </w:r>
          </w:p>
        </w:tc>
        <w:tc>
          <w:tcPr>
            <w:tcW w:w="1286" w:type="dxa"/>
          </w:tcPr>
          <w:p w14:paraId="28F9DD8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1 204</w:t>
            </w:r>
          </w:p>
        </w:tc>
        <w:tc>
          <w:tcPr>
            <w:tcW w:w="1754" w:type="dxa"/>
          </w:tcPr>
          <w:p w14:paraId="14B54AB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866</w:t>
            </w:r>
          </w:p>
        </w:tc>
      </w:tr>
      <w:tr w:rsidR="001736E1" w14:paraId="6B2426CC" w14:textId="77777777">
        <w:trPr>
          <w:jc w:val="center"/>
        </w:trPr>
        <w:tc>
          <w:tcPr>
            <w:tcW w:w="819" w:type="dxa"/>
          </w:tcPr>
          <w:p w14:paraId="59D19DB4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2018</w:t>
            </w:r>
          </w:p>
        </w:tc>
        <w:tc>
          <w:tcPr>
            <w:tcW w:w="1169" w:type="dxa"/>
          </w:tcPr>
          <w:p w14:paraId="599BF1F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0,953</w:t>
            </w:r>
          </w:p>
        </w:tc>
        <w:tc>
          <w:tcPr>
            <w:tcW w:w="1286" w:type="dxa"/>
          </w:tcPr>
          <w:p w14:paraId="4E9E2F9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1 728</w:t>
            </w:r>
          </w:p>
        </w:tc>
        <w:tc>
          <w:tcPr>
            <w:tcW w:w="1520" w:type="dxa"/>
          </w:tcPr>
          <w:p w14:paraId="2594FA7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2 281</w:t>
            </w:r>
          </w:p>
        </w:tc>
        <w:tc>
          <w:tcPr>
            <w:tcW w:w="1520" w:type="dxa"/>
          </w:tcPr>
          <w:p w14:paraId="5F5A7B8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464</w:t>
            </w:r>
          </w:p>
        </w:tc>
        <w:tc>
          <w:tcPr>
            <w:tcW w:w="1286" w:type="dxa"/>
          </w:tcPr>
          <w:p w14:paraId="2D42D0E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1 244</w:t>
            </w:r>
          </w:p>
        </w:tc>
        <w:tc>
          <w:tcPr>
            <w:tcW w:w="1754" w:type="dxa"/>
          </w:tcPr>
          <w:p w14:paraId="7753F67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892</w:t>
            </w:r>
          </w:p>
        </w:tc>
      </w:tr>
      <w:tr w:rsidR="001736E1" w14:paraId="35F2C1A9" w14:textId="77777777">
        <w:trPr>
          <w:jc w:val="center"/>
        </w:trPr>
        <w:tc>
          <w:tcPr>
            <w:tcW w:w="819" w:type="dxa"/>
          </w:tcPr>
          <w:p w14:paraId="64F15705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2019</w:t>
            </w:r>
          </w:p>
        </w:tc>
        <w:tc>
          <w:tcPr>
            <w:tcW w:w="1169" w:type="dxa"/>
          </w:tcPr>
          <w:p w14:paraId="19A43ED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0,954</w:t>
            </w:r>
          </w:p>
        </w:tc>
        <w:tc>
          <w:tcPr>
            <w:tcW w:w="1286" w:type="dxa"/>
          </w:tcPr>
          <w:p w14:paraId="4D0BD11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1 731</w:t>
            </w:r>
          </w:p>
        </w:tc>
        <w:tc>
          <w:tcPr>
            <w:tcW w:w="1520" w:type="dxa"/>
          </w:tcPr>
          <w:p w14:paraId="59622DE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2 285</w:t>
            </w:r>
          </w:p>
        </w:tc>
        <w:tc>
          <w:tcPr>
            <w:tcW w:w="1520" w:type="dxa"/>
          </w:tcPr>
          <w:p w14:paraId="26881E7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465</w:t>
            </w:r>
          </w:p>
        </w:tc>
        <w:tc>
          <w:tcPr>
            <w:tcW w:w="1286" w:type="dxa"/>
          </w:tcPr>
          <w:p w14:paraId="4F054E0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1 246</w:t>
            </w:r>
          </w:p>
        </w:tc>
        <w:tc>
          <w:tcPr>
            <w:tcW w:w="1754" w:type="dxa"/>
          </w:tcPr>
          <w:p w14:paraId="198F9FD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864</w:t>
            </w:r>
          </w:p>
        </w:tc>
      </w:tr>
      <w:tr w:rsidR="001736E1" w14:paraId="48F7EB66" w14:textId="77777777">
        <w:trPr>
          <w:jc w:val="center"/>
        </w:trPr>
        <w:tc>
          <w:tcPr>
            <w:tcW w:w="819" w:type="dxa"/>
          </w:tcPr>
          <w:p w14:paraId="3CFC34BB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2020</w:t>
            </w:r>
          </w:p>
        </w:tc>
        <w:tc>
          <w:tcPr>
            <w:tcW w:w="1169" w:type="dxa"/>
          </w:tcPr>
          <w:p w14:paraId="327FB69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1,015</w:t>
            </w:r>
          </w:p>
        </w:tc>
        <w:tc>
          <w:tcPr>
            <w:tcW w:w="1286" w:type="dxa"/>
          </w:tcPr>
          <w:p w14:paraId="688C6B5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1 840</w:t>
            </w:r>
          </w:p>
        </w:tc>
        <w:tc>
          <w:tcPr>
            <w:tcW w:w="1520" w:type="dxa"/>
          </w:tcPr>
          <w:p w14:paraId="6DFFA49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2 429</w:t>
            </w:r>
          </w:p>
        </w:tc>
        <w:tc>
          <w:tcPr>
            <w:tcW w:w="1520" w:type="dxa"/>
          </w:tcPr>
          <w:p w14:paraId="03599AC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494</w:t>
            </w:r>
          </w:p>
        </w:tc>
        <w:tc>
          <w:tcPr>
            <w:tcW w:w="1286" w:type="dxa"/>
          </w:tcPr>
          <w:p w14:paraId="1F93BC6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1 325</w:t>
            </w:r>
          </w:p>
        </w:tc>
        <w:tc>
          <w:tcPr>
            <w:tcW w:w="1754" w:type="dxa"/>
          </w:tcPr>
          <w:p w14:paraId="01AF9BC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921</w:t>
            </w:r>
          </w:p>
        </w:tc>
      </w:tr>
      <w:tr w:rsidR="001736E1" w14:paraId="06AD9C72" w14:textId="77777777">
        <w:trPr>
          <w:jc w:val="center"/>
        </w:trPr>
        <w:tc>
          <w:tcPr>
            <w:tcW w:w="819" w:type="dxa"/>
          </w:tcPr>
          <w:p w14:paraId="6A0E742F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2021</w:t>
            </w:r>
          </w:p>
        </w:tc>
        <w:tc>
          <w:tcPr>
            <w:tcW w:w="1169" w:type="dxa"/>
          </w:tcPr>
          <w:p w14:paraId="478C0E8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0,953</w:t>
            </w:r>
          </w:p>
        </w:tc>
        <w:tc>
          <w:tcPr>
            <w:tcW w:w="1286" w:type="dxa"/>
          </w:tcPr>
          <w:p w14:paraId="631660F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1 729</w:t>
            </w:r>
          </w:p>
        </w:tc>
        <w:tc>
          <w:tcPr>
            <w:tcW w:w="1520" w:type="dxa"/>
          </w:tcPr>
          <w:p w14:paraId="6C93546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2 282</w:t>
            </w:r>
          </w:p>
        </w:tc>
        <w:tc>
          <w:tcPr>
            <w:tcW w:w="1520" w:type="dxa"/>
          </w:tcPr>
          <w:p w14:paraId="6B19B76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464</w:t>
            </w:r>
          </w:p>
        </w:tc>
        <w:tc>
          <w:tcPr>
            <w:tcW w:w="1286" w:type="dxa"/>
          </w:tcPr>
          <w:p w14:paraId="549CD47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1 244</w:t>
            </w:r>
          </w:p>
        </w:tc>
        <w:tc>
          <w:tcPr>
            <w:tcW w:w="1754" w:type="dxa"/>
          </w:tcPr>
          <w:p w14:paraId="1F90879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863</w:t>
            </w:r>
          </w:p>
        </w:tc>
      </w:tr>
      <w:tr w:rsidR="001736E1" w14:paraId="181D129F" w14:textId="77777777">
        <w:trPr>
          <w:jc w:val="center"/>
        </w:trPr>
        <w:tc>
          <w:tcPr>
            <w:tcW w:w="819" w:type="dxa"/>
          </w:tcPr>
          <w:p w14:paraId="4D5781ED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2022</w:t>
            </w:r>
          </w:p>
        </w:tc>
        <w:tc>
          <w:tcPr>
            <w:tcW w:w="1169" w:type="dxa"/>
          </w:tcPr>
          <w:p w14:paraId="31204A0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0,970</w:t>
            </w:r>
          </w:p>
        </w:tc>
        <w:tc>
          <w:tcPr>
            <w:tcW w:w="1286" w:type="dxa"/>
          </w:tcPr>
          <w:p w14:paraId="3EC3A0D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1 759</w:t>
            </w:r>
          </w:p>
        </w:tc>
        <w:tc>
          <w:tcPr>
            <w:tcW w:w="1520" w:type="dxa"/>
          </w:tcPr>
          <w:p w14:paraId="71FF275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2 322</w:t>
            </w:r>
          </w:p>
        </w:tc>
        <w:tc>
          <w:tcPr>
            <w:tcW w:w="1520" w:type="dxa"/>
          </w:tcPr>
          <w:p w14:paraId="6494DB0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472</w:t>
            </w:r>
          </w:p>
        </w:tc>
        <w:tc>
          <w:tcPr>
            <w:tcW w:w="1286" w:type="dxa"/>
          </w:tcPr>
          <w:p w14:paraId="3DA415E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1 266</w:t>
            </w:r>
          </w:p>
        </w:tc>
        <w:tc>
          <w:tcPr>
            <w:tcW w:w="1754" w:type="dxa"/>
          </w:tcPr>
          <w:p w14:paraId="5AE82D4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879</w:t>
            </w:r>
          </w:p>
        </w:tc>
      </w:tr>
      <w:tr w:rsidR="001736E1" w14:paraId="697A04F7" w14:textId="77777777">
        <w:trPr>
          <w:jc w:val="center"/>
        </w:trPr>
        <w:tc>
          <w:tcPr>
            <w:tcW w:w="819" w:type="dxa"/>
          </w:tcPr>
          <w:p w14:paraId="2E6028D7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2023</w:t>
            </w:r>
          </w:p>
        </w:tc>
        <w:tc>
          <w:tcPr>
            <w:tcW w:w="1169" w:type="dxa"/>
          </w:tcPr>
          <w:p w14:paraId="3A0B9A1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286" w:type="dxa"/>
          </w:tcPr>
          <w:p w14:paraId="6A236A5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1 814</w:t>
            </w:r>
          </w:p>
        </w:tc>
        <w:tc>
          <w:tcPr>
            <w:tcW w:w="1520" w:type="dxa"/>
          </w:tcPr>
          <w:p w14:paraId="6BB2E9A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2 394</w:t>
            </w:r>
          </w:p>
        </w:tc>
        <w:tc>
          <w:tcPr>
            <w:tcW w:w="1520" w:type="dxa"/>
          </w:tcPr>
          <w:p w14:paraId="49BAEDB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487</w:t>
            </w:r>
          </w:p>
        </w:tc>
        <w:tc>
          <w:tcPr>
            <w:tcW w:w="1286" w:type="dxa"/>
          </w:tcPr>
          <w:p w14:paraId="233F0A2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1 305</w:t>
            </w:r>
          </w:p>
        </w:tc>
        <w:tc>
          <w:tcPr>
            <w:tcW w:w="1754" w:type="dxa"/>
          </w:tcPr>
          <w:p w14:paraId="4475779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907</w:t>
            </w:r>
          </w:p>
        </w:tc>
      </w:tr>
      <w:tr w:rsidR="001736E1" w14:paraId="5DB3EF79" w14:textId="77777777">
        <w:trPr>
          <w:jc w:val="center"/>
        </w:trPr>
        <w:tc>
          <w:tcPr>
            <w:tcW w:w="819" w:type="dxa"/>
          </w:tcPr>
          <w:p w14:paraId="091D7683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2024</w:t>
            </w:r>
          </w:p>
        </w:tc>
        <w:tc>
          <w:tcPr>
            <w:tcW w:w="1169" w:type="dxa"/>
          </w:tcPr>
          <w:p w14:paraId="4A583FF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286" w:type="dxa"/>
          </w:tcPr>
          <w:p w14:paraId="369A4E9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1 814</w:t>
            </w:r>
          </w:p>
        </w:tc>
        <w:tc>
          <w:tcPr>
            <w:tcW w:w="1520" w:type="dxa"/>
          </w:tcPr>
          <w:p w14:paraId="58C6576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2 394</w:t>
            </w:r>
          </w:p>
        </w:tc>
        <w:tc>
          <w:tcPr>
            <w:tcW w:w="1520" w:type="dxa"/>
          </w:tcPr>
          <w:p w14:paraId="4C1465C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487</w:t>
            </w:r>
          </w:p>
        </w:tc>
        <w:tc>
          <w:tcPr>
            <w:tcW w:w="1286" w:type="dxa"/>
          </w:tcPr>
          <w:p w14:paraId="45928A0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1 305</w:t>
            </w:r>
          </w:p>
        </w:tc>
        <w:tc>
          <w:tcPr>
            <w:tcW w:w="1754" w:type="dxa"/>
          </w:tcPr>
          <w:p w14:paraId="21C6ABA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907</w:t>
            </w:r>
          </w:p>
        </w:tc>
      </w:tr>
      <w:tr w:rsidR="001736E1" w14:paraId="7060EC51" w14:textId="77777777">
        <w:trPr>
          <w:jc w:val="center"/>
        </w:trPr>
        <w:tc>
          <w:tcPr>
            <w:tcW w:w="819" w:type="dxa"/>
          </w:tcPr>
          <w:p w14:paraId="5AF6CB93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2025</w:t>
            </w:r>
          </w:p>
        </w:tc>
        <w:tc>
          <w:tcPr>
            <w:tcW w:w="1169" w:type="dxa"/>
          </w:tcPr>
          <w:p w14:paraId="48EC9F5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286" w:type="dxa"/>
          </w:tcPr>
          <w:p w14:paraId="38A9BDB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1 814</w:t>
            </w:r>
          </w:p>
        </w:tc>
        <w:tc>
          <w:tcPr>
            <w:tcW w:w="1520" w:type="dxa"/>
          </w:tcPr>
          <w:p w14:paraId="62E12CD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2 394</w:t>
            </w:r>
          </w:p>
        </w:tc>
        <w:tc>
          <w:tcPr>
            <w:tcW w:w="1520" w:type="dxa"/>
          </w:tcPr>
          <w:p w14:paraId="73830A6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487</w:t>
            </w:r>
          </w:p>
        </w:tc>
        <w:tc>
          <w:tcPr>
            <w:tcW w:w="1286" w:type="dxa"/>
          </w:tcPr>
          <w:p w14:paraId="0531FAE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1 305</w:t>
            </w:r>
          </w:p>
        </w:tc>
        <w:tc>
          <w:tcPr>
            <w:tcW w:w="1754" w:type="dxa"/>
          </w:tcPr>
          <w:p w14:paraId="6972B39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907</w:t>
            </w:r>
          </w:p>
        </w:tc>
      </w:tr>
      <w:tr w:rsidR="001736E1" w14:paraId="49520AD7" w14:textId="77777777">
        <w:trPr>
          <w:jc w:val="center"/>
        </w:trPr>
        <w:tc>
          <w:tcPr>
            <w:tcW w:w="819" w:type="dxa"/>
          </w:tcPr>
          <w:p w14:paraId="5156C34E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2026</w:t>
            </w:r>
          </w:p>
        </w:tc>
        <w:tc>
          <w:tcPr>
            <w:tcW w:w="1169" w:type="dxa"/>
          </w:tcPr>
          <w:p w14:paraId="088F662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286" w:type="dxa"/>
          </w:tcPr>
          <w:p w14:paraId="004D847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1 814</w:t>
            </w:r>
          </w:p>
        </w:tc>
        <w:tc>
          <w:tcPr>
            <w:tcW w:w="1520" w:type="dxa"/>
          </w:tcPr>
          <w:p w14:paraId="38E05EF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2 394</w:t>
            </w:r>
          </w:p>
        </w:tc>
        <w:tc>
          <w:tcPr>
            <w:tcW w:w="1520" w:type="dxa"/>
          </w:tcPr>
          <w:p w14:paraId="12A8F6D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487</w:t>
            </w:r>
          </w:p>
        </w:tc>
        <w:tc>
          <w:tcPr>
            <w:tcW w:w="1286" w:type="dxa"/>
          </w:tcPr>
          <w:p w14:paraId="7713542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1 305</w:t>
            </w:r>
          </w:p>
        </w:tc>
        <w:tc>
          <w:tcPr>
            <w:tcW w:w="1754" w:type="dxa"/>
          </w:tcPr>
          <w:p w14:paraId="3B911EA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907</w:t>
            </w:r>
          </w:p>
        </w:tc>
      </w:tr>
    </w:tbl>
    <w:p w14:paraId="6B76C4F3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lastRenderedPageBreak/>
        <w:t xml:space="preserve">Источник: рассчитано автором; интервалы 5–95 % (Монте-Карло, 20 000 испытаний) приведены в рабочей книге: для </w:t>
      </w:r>
      <w:r>
        <w:rPr>
          <w:sz w:val="24"/>
        </w:rPr>
        <w:t>CO</w:t>
      </w:r>
      <w:r w:rsidRPr="00E54C37">
        <w:rPr>
          <w:sz w:val="24"/>
          <w:vertAlign w:val="subscript"/>
          <w:lang w:val="ru-RU"/>
        </w:rPr>
        <w:t>2</w:t>
      </w:r>
      <w:r w:rsidRPr="00E54C37">
        <w:rPr>
          <w:sz w:val="24"/>
          <w:lang w:val="ru-RU"/>
        </w:rPr>
        <w:t xml:space="preserve"> и процессного </w:t>
      </w:r>
      <w:r>
        <w:rPr>
          <w:sz w:val="24"/>
        </w:rPr>
        <w:t>CO</w:t>
      </w:r>
      <w:r w:rsidRPr="00E54C37">
        <w:rPr>
          <w:sz w:val="24"/>
          <w:vertAlign w:val="subscript"/>
          <w:lang w:val="ru-RU"/>
        </w:rPr>
        <w:t>2</w:t>
      </w:r>
      <w:r w:rsidRPr="00E54C37">
        <w:rPr>
          <w:sz w:val="24"/>
          <w:lang w:val="ru-RU"/>
        </w:rPr>
        <w:t xml:space="preserve"> около ±20 %.</w:t>
      </w:r>
    </w:p>
    <w:p w14:paraId="466E9F3B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Свободный технологический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в таблице 3.3 равен процессному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за вычетом 0,733 т на тонну карбамида и продаж пищевой углекислоты (с декабря 2018 г., 32 тыс. т в год). Из таблицы следует, что вывод о соотношении спроса и предложения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сохраняется. Валовой процессный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оценивается в 1,3 млн т, свободный — около 0,9 млн т (0,71–1,05 млн т при выпуске карбамида 700–300 тыс. т). Установка пищевой углекислоты мощностью 32 тыс. т использует 3,5 % свободного потока. Для обменов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в Невинномысске ограничение создаёт спрос, а не предложение. Допущение </w:t>
      </w:r>
      <w:r>
        <w:t>o</w:t>
      </w:r>
      <w:r>
        <w:rPr>
          <w:vertAlign w:val="subscript"/>
        </w:rPr>
        <w:t>i</w:t>
      </w:r>
      <w:r w:rsidRPr="00E54C37">
        <w:rPr>
          <w:lang w:val="ru-RU"/>
        </w:rPr>
        <w:t xml:space="preserve"> ≈ 0 из модели § 2.3 верно для нового объёма, получаемого из сбрасываемого газа; для углекислоты, которую уже покупают внешние потребители, альтернативная стоимость равна цене действующих продаж (п. 3.1.8).</w:t>
      </w:r>
    </w:p>
    <w:p w14:paraId="1CDF6524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В модели используются две разные меры изменчивости выпуска, и их нельзя смешивать. Стандартное отклонение годовых изменений процессного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у аналогов, </w:t>
      </w:r>
      <w:proofErr w:type="spellStart"/>
      <w:r>
        <w:t>σ</w:t>
      </w:r>
      <w:r>
        <w:rPr>
          <w:vertAlign w:val="subscript"/>
        </w:rPr>
        <w:t>Δ</w:t>
      </w:r>
      <w:proofErr w:type="spellEnd"/>
      <w:r w:rsidRPr="00E54C37">
        <w:rPr>
          <w:lang w:val="ru-RU"/>
        </w:rPr>
        <w:t xml:space="preserve"> = 0,22 (п. 3.1.7), включает глубокие остановки и годы восстановления и служит для оценки риска </w:t>
      </w:r>
      <w:r>
        <w:t>π</w:t>
      </w:r>
      <w:r>
        <w:rPr>
          <w:vertAlign w:val="subscript"/>
        </w:rPr>
        <w:t>A</w:t>
      </w:r>
      <w:r w:rsidRPr="00E54C37">
        <w:rPr>
          <w:lang w:val="ru-RU"/>
        </w:rPr>
        <w:t xml:space="preserve">. Стандартное отклонение остатков модели (3.2), </w:t>
      </w:r>
      <w:proofErr w:type="spellStart"/>
      <w:r>
        <w:t>σ</w:t>
      </w:r>
      <w:r>
        <w:rPr>
          <w:vertAlign w:val="subscript"/>
        </w:rPr>
        <w:t>ε</w:t>
      </w:r>
      <w:proofErr w:type="spellEnd"/>
      <w:r w:rsidRPr="00E54C37">
        <w:rPr>
          <w:lang w:val="ru-RU"/>
        </w:rPr>
        <w:t xml:space="preserve"> = 0,073, описывает отклонение отдельного завода от отраслевой динамики и задаёт шум в имитационных расчётах. В симулятор передаются обе величины, каждая для своей задачи.</w:t>
      </w:r>
    </w:p>
    <w:p w14:paraId="4137CD3A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Полученную оценку полезно сравнить с независимым источником. Таким источником служит база </w:t>
      </w:r>
      <w:r>
        <w:rPr>
          <w:szCs w:val="28"/>
        </w:rPr>
        <w:t>Climate</w:t>
      </w:r>
      <w:r w:rsidRPr="00E54C37">
        <w:rPr>
          <w:szCs w:val="28"/>
          <w:lang w:val="ru-RU"/>
        </w:rPr>
        <w:t xml:space="preserve"> </w:t>
      </w:r>
      <w:r>
        <w:rPr>
          <w:szCs w:val="28"/>
        </w:rPr>
        <w:t>TRACE</w:t>
      </w:r>
      <w:r w:rsidRPr="00E54C37">
        <w:rPr>
          <w:szCs w:val="28"/>
          <w:lang w:val="ru-RU"/>
        </w:rPr>
        <w:t>, где выбросы заводов рассчитываются моделью по спутниковым и косвенным данным [4]. Для аналогов, у которых известны и модельная, и измеренная величина, рассчитывается поправочное отношение:</w:t>
      </w:r>
    </w:p>
    <w:p w14:paraId="14C8F7EC" w14:textId="77777777" w:rsidR="001736E1" w:rsidRPr="00E54C37" w:rsidRDefault="00000000">
      <w:pPr>
        <w:tabs>
          <w:tab w:val="center" w:pos="4678"/>
          <w:tab w:val="right" w:pos="9355"/>
        </w:tabs>
        <w:ind w:firstLine="0"/>
        <w:jc w:val="left"/>
        <w:rPr>
          <w:lang w:val="ru-RU"/>
        </w:rPr>
      </w:pPr>
      <w:r w:rsidRPr="00E54C3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ρ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изм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CT</m:t>
                </m:r>
              </m:sup>
            </m:sSubSup>
          </m:den>
        </m:f>
      </m:oMath>
      <w:r w:rsidRPr="00E54C37">
        <w:rPr>
          <w:szCs w:val="28"/>
          <w:lang w:val="ru-RU"/>
        </w:rPr>
        <w:tab/>
        <w:t>(3.8)</w:t>
      </w:r>
    </w:p>
    <w:p w14:paraId="7CDBE801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proofErr w:type="spellStart"/>
      <w:r>
        <w:rPr>
          <w:szCs w:val="28"/>
        </w:rPr>
        <w:t>ρ</w:t>
      </w:r>
      <w:r>
        <w:rPr>
          <w:szCs w:val="28"/>
          <w:vertAlign w:val="subscript"/>
        </w:rPr>
        <w:t>k</w:t>
      </w:r>
      <w:proofErr w:type="spellEnd"/>
      <w:r w:rsidRPr="00E54C37">
        <w:rPr>
          <w:szCs w:val="28"/>
          <w:lang w:val="ru-RU"/>
        </w:rPr>
        <w:t xml:space="preserve"> — отношение измеренных выбросов аналога </w:t>
      </w:r>
      <w:r>
        <w:rPr>
          <w:szCs w:val="28"/>
        </w:rPr>
        <w:t>k</w:t>
      </w:r>
      <w:r w:rsidRPr="00E54C37">
        <w:rPr>
          <w:szCs w:val="28"/>
          <w:lang w:val="ru-RU"/>
        </w:rPr>
        <w:t xml:space="preserve"> к модельной оценке; </w:t>
      </w:r>
      <w:r>
        <w:rPr>
          <w:szCs w:val="28"/>
        </w:rPr>
        <w:t>E</w:t>
      </w:r>
      <w:r>
        <w:rPr>
          <w:szCs w:val="28"/>
          <w:vertAlign w:val="subscript"/>
        </w:rPr>
        <w:t>k</w:t>
      </w:r>
      <w:r w:rsidRPr="00E54C37">
        <w:rPr>
          <w:szCs w:val="28"/>
          <w:vertAlign w:val="superscript"/>
          <w:lang w:val="ru-RU"/>
        </w:rPr>
        <w:t>изм</w:t>
      </w:r>
      <w:r w:rsidRPr="00E54C37">
        <w:rPr>
          <w:szCs w:val="28"/>
          <w:lang w:val="ru-RU"/>
        </w:rPr>
        <w:t xml:space="preserve"> — выбросы по отчётности </w:t>
      </w:r>
      <w:r>
        <w:rPr>
          <w:szCs w:val="28"/>
        </w:rPr>
        <w:t>EPA</w:t>
      </w:r>
      <w:r w:rsidRPr="00E54C37">
        <w:rPr>
          <w:szCs w:val="28"/>
          <w:lang w:val="ru-RU"/>
        </w:rPr>
        <w:t xml:space="preserve"> или </w:t>
      </w:r>
      <w:r>
        <w:rPr>
          <w:szCs w:val="28"/>
        </w:rPr>
        <w:t>EU</w:t>
      </w:r>
      <w:r w:rsidRPr="00E54C37">
        <w:rPr>
          <w:szCs w:val="28"/>
          <w:lang w:val="ru-RU"/>
        </w:rPr>
        <w:t xml:space="preserve"> </w:t>
      </w:r>
      <w:r>
        <w:rPr>
          <w:szCs w:val="28"/>
        </w:rPr>
        <w:t>ETS</w:t>
      </w:r>
      <w:r w:rsidRPr="00E54C37">
        <w:rPr>
          <w:szCs w:val="28"/>
          <w:lang w:val="ru-RU"/>
        </w:rPr>
        <w:t xml:space="preserve">, т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-экв.; </w:t>
      </w:r>
      <w:proofErr w:type="spellStart"/>
      <w:r>
        <w:rPr>
          <w:szCs w:val="28"/>
        </w:rPr>
        <w:t>E</w:t>
      </w:r>
      <w:r>
        <w:rPr>
          <w:szCs w:val="28"/>
          <w:vertAlign w:val="subscript"/>
        </w:rPr>
        <w:t>k</w:t>
      </w:r>
      <w:r>
        <w:rPr>
          <w:szCs w:val="28"/>
          <w:vertAlign w:val="superscript"/>
        </w:rPr>
        <w:t>CT</w:t>
      </w:r>
      <w:proofErr w:type="spellEnd"/>
      <w:r w:rsidRPr="00E54C37">
        <w:rPr>
          <w:szCs w:val="28"/>
          <w:lang w:val="ru-RU"/>
        </w:rPr>
        <w:t xml:space="preserve"> — оценка </w:t>
      </w:r>
      <w:r>
        <w:rPr>
          <w:szCs w:val="28"/>
        </w:rPr>
        <w:t>Climate</w:t>
      </w:r>
      <w:r w:rsidRPr="00E54C37">
        <w:rPr>
          <w:szCs w:val="28"/>
          <w:lang w:val="ru-RU"/>
        </w:rPr>
        <w:t xml:space="preserve"> </w:t>
      </w:r>
      <w:r>
        <w:rPr>
          <w:szCs w:val="28"/>
        </w:rPr>
        <w:t>TRACE</w:t>
      </w:r>
      <w:r w:rsidRPr="00E54C37">
        <w:rPr>
          <w:szCs w:val="28"/>
          <w:lang w:val="ru-RU"/>
        </w:rPr>
        <w:t xml:space="preserve"> для того же завода и года, т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>-экв.</w:t>
      </w:r>
    </w:p>
    <w:p w14:paraId="1B607550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szCs w:val="28"/>
          <w:lang w:val="ru-RU"/>
        </w:rPr>
        <w:lastRenderedPageBreak/>
        <w:t>Таблица 3.4</w:t>
      </w:r>
    </w:p>
    <w:p w14:paraId="5E8136C8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szCs w:val="28"/>
          <w:lang w:val="ru-RU"/>
        </w:rPr>
        <w:t xml:space="preserve">Сопоставление измеренных выбросов аналогов с модельными оценками </w:t>
      </w:r>
      <w:r>
        <w:rPr>
          <w:szCs w:val="28"/>
        </w:rPr>
        <w:t>Climate</w:t>
      </w:r>
      <w:r w:rsidRPr="00E54C37">
        <w:rPr>
          <w:szCs w:val="28"/>
          <w:lang w:val="ru-RU"/>
        </w:rPr>
        <w:t xml:space="preserve"> </w:t>
      </w:r>
      <w:r>
        <w:rPr>
          <w:szCs w:val="28"/>
        </w:rPr>
        <w:t>TRACE</w:t>
      </w:r>
    </w:p>
    <w:tbl>
      <w:tblPr>
        <w:tblStyle w:val="aff0"/>
        <w:tblW w:w="9355" w:type="dxa"/>
        <w:tblLook w:val="04A0" w:firstRow="1" w:lastRow="0" w:firstColumn="1" w:lastColumn="0" w:noHBand="0" w:noVBand="1"/>
      </w:tblPr>
      <w:tblGrid>
        <w:gridCol w:w="3436"/>
        <w:gridCol w:w="1971"/>
        <w:gridCol w:w="2476"/>
        <w:gridCol w:w="1472"/>
      </w:tblGrid>
      <w:tr w:rsidR="001736E1" w14:paraId="3D1A7537" w14:textId="77777777" w:rsidTr="00E54C37">
        <w:tc>
          <w:tcPr>
            <w:tcW w:w="3470" w:type="dxa"/>
          </w:tcPr>
          <w:p w14:paraId="1E1F83C1" w14:textId="77777777" w:rsidR="001736E1" w:rsidRDefault="00000000" w:rsidP="00E54C37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Завод</w:t>
            </w:r>
            <w:proofErr w:type="spellEnd"/>
          </w:p>
        </w:tc>
        <w:tc>
          <w:tcPr>
            <w:tcW w:w="1993" w:type="dxa"/>
          </w:tcPr>
          <w:p w14:paraId="3A0E4893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Оценка Climate TRACE, тыс. т</w:t>
            </w:r>
          </w:p>
        </w:tc>
        <w:tc>
          <w:tcPr>
            <w:tcW w:w="2500" w:type="dxa"/>
          </w:tcPr>
          <w:p w14:paraId="5102F17D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Измеренные выбросы, тыс. т</w:t>
            </w:r>
          </w:p>
        </w:tc>
        <w:tc>
          <w:tcPr>
            <w:tcW w:w="1392" w:type="dxa"/>
          </w:tcPr>
          <w:p w14:paraId="78F72A30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Отношение ρ</w:t>
            </w:r>
            <w:r>
              <w:rPr>
                <w:b/>
                <w:bCs/>
                <w:sz w:val="24"/>
                <w:szCs w:val="24"/>
                <w:vertAlign w:val="subscript"/>
              </w:rPr>
              <w:t>k</w:t>
            </w:r>
          </w:p>
        </w:tc>
      </w:tr>
      <w:tr w:rsidR="001736E1" w14:paraId="09A0F0DF" w14:textId="77777777" w:rsidTr="00E54C37">
        <w:tc>
          <w:tcPr>
            <w:tcW w:w="3470" w:type="dxa"/>
          </w:tcPr>
          <w:p w14:paraId="3B0F8989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Donaldsonville (США)</w:t>
            </w:r>
          </w:p>
        </w:tc>
        <w:tc>
          <w:tcPr>
            <w:tcW w:w="1993" w:type="dxa"/>
          </w:tcPr>
          <w:p w14:paraId="5E1C1C58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5 664</w:t>
            </w:r>
          </w:p>
        </w:tc>
        <w:tc>
          <w:tcPr>
            <w:tcW w:w="2500" w:type="dxa"/>
          </w:tcPr>
          <w:p w14:paraId="7778320F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9 475</w:t>
            </w:r>
          </w:p>
        </w:tc>
        <w:tc>
          <w:tcPr>
            <w:tcW w:w="1392" w:type="dxa"/>
          </w:tcPr>
          <w:p w14:paraId="59255E56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1,67</w:t>
            </w:r>
          </w:p>
        </w:tc>
      </w:tr>
      <w:tr w:rsidR="001736E1" w14:paraId="131E1C20" w14:textId="77777777" w:rsidTr="00E54C37">
        <w:tc>
          <w:tcPr>
            <w:tcW w:w="3470" w:type="dxa"/>
          </w:tcPr>
          <w:p w14:paraId="7E455680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Port Neal (США)</w:t>
            </w:r>
          </w:p>
        </w:tc>
        <w:tc>
          <w:tcPr>
            <w:tcW w:w="1993" w:type="dxa"/>
          </w:tcPr>
          <w:p w14:paraId="4514753F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1 152</w:t>
            </w:r>
          </w:p>
        </w:tc>
        <w:tc>
          <w:tcPr>
            <w:tcW w:w="2500" w:type="dxa"/>
          </w:tcPr>
          <w:p w14:paraId="3CE2B865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3 191</w:t>
            </w:r>
          </w:p>
        </w:tc>
        <w:tc>
          <w:tcPr>
            <w:tcW w:w="1392" w:type="dxa"/>
          </w:tcPr>
          <w:p w14:paraId="60C8D19B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2,77</w:t>
            </w:r>
          </w:p>
        </w:tc>
      </w:tr>
      <w:tr w:rsidR="001736E1" w14:paraId="569D0380" w14:textId="77777777" w:rsidTr="00E54C37">
        <w:tc>
          <w:tcPr>
            <w:tcW w:w="3470" w:type="dxa"/>
          </w:tcPr>
          <w:p w14:paraId="0529B1EC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Verdigris (США)</w:t>
            </w:r>
          </w:p>
        </w:tc>
        <w:tc>
          <w:tcPr>
            <w:tcW w:w="1993" w:type="dxa"/>
          </w:tcPr>
          <w:p w14:paraId="2B9B6A5A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1 437</w:t>
            </w:r>
          </w:p>
        </w:tc>
        <w:tc>
          <w:tcPr>
            <w:tcW w:w="2500" w:type="dxa"/>
          </w:tcPr>
          <w:p w14:paraId="044BBA58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3 355</w:t>
            </w:r>
          </w:p>
        </w:tc>
        <w:tc>
          <w:tcPr>
            <w:tcW w:w="1392" w:type="dxa"/>
          </w:tcPr>
          <w:p w14:paraId="6838658F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2,33</w:t>
            </w:r>
          </w:p>
        </w:tc>
      </w:tr>
      <w:tr w:rsidR="001736E1" w14:paraId="27CDFFA3" w14:textId="77777777" w:rsidTr="00E54C37">
        <w:tc>
          <w:tcPr>
            <w:tcW w:w="3470" w:type="dxa"/>
          </w:tcPr>
          <w:p w14:paraId="609C3C8F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Woodward (США)</w:t>
            </w:r>
          </w:p>
        </w:tc>
        <w:tc>
          <w:tcPr>
            <w:tcW w:w="1993" w:type="dxa"/>
          </w:tcPr>
          <w:p w14:paraId="64CC2BD7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1 440</w:t>
            </w:r>
          </w:p>
        </w:tc>
        <w:tc>
          <w:tcPr>
            <w:tcW w:w="2500" w:type="dxa"/>
          </w:tcPr>
          <w:p w14:paraId="07BAB48B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1 191</w:t>
            </w:r>
          </w:p>
        </w:tc>
        <w:tc>
          <w:tcPr>
            <w:tcW w:w="1392" w:type="dxa"/>
          </w:tcPr>
          <w:p w14:paraId="20ACFF61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0,83</w:t>
            </w:r>
          </w:p>
        </w:tc>
      </w:tr>
      <w:tr w:rsidR="001736E1" w14:paraId="66CBCB90" w14:textId="77777777" w:rsidTr="00E54C37">
        <w:tc>
          <w:tcPr>
            <w:tcW w:w="3470" w:type="dxa"/>
          </w:tcPr>
          <w:p w14:paraId="24D4CA10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Yara Sluiskil (Нидерланды)</w:t>
            </w:r>
          </w:p>
        </w:tc>
        <w:tc>
          <w:tcPr>
            <w:tcW w:w="1993" w:type="dxa"/>
          </w:tcPr>
          <w:p w14:paraId="125883FC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2 626</w:t>
            </w:r>
          </w:p>
        </w:tc>
        <w:tc>
          <w:tcPr>
            <w:tcW w:w="2500" w:type="dxa"/>
          </w:tcPr>
          <w:p w14:paraId="68CC088D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2 750</w:t>
            </w:r>
          </w:p>
        </w:tc>
        <w:tc>
          <w:tcPr>
            <w:tcW w:w="1392" w:type="dxa"/>
          </w:tcPr>
          <w:p w14:paraId="7670F74A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1,05</w:t>
            </w:r>
          </w:p>
        </w:tc>
      </w:tr>
      <w:tr w:rsidR="001736E1" w14:paraId="7C88DE82" w14:textId="77777777" w:rsidTr="00E54C37">
        <w:tc>
          <w:tcPr>
            <w:tcW w:w="3470" w:type="dxa"/>
          </w:tcPr>
          <w:p w14:paraId="334D52EB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«Невинномысский Азот»</w:t>
            </w:r>
          </w:p>
        </w:tc>
        <w:tc>
          <w:tcPr>
            <w:tcW w:w="1993" w:type="dxa"/>
          </w:tcPr>
          <w:p w14:paraId="3872C1A9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1 444</w:t>
            </w:r>
          </w:p>
        </w:tc>
        <w:tc>
          <w:tcPr>
            <w:tcW w:w="2500" w:type="dxa"/>
          </w:tcPr>
          <w:p w14:paraId="257C4464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2 301 / 4 208 (варианты A / B)</w:t>
            </w:r>
          </w:p>
        </w:tc>
        <w:tc>
          <w:tcPr>
            <w:tcW w:w="1392" w:type="dxa"/>
          </w:tcPr>
          <w:p w14:paraId="2B587B8F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1,59 / 2,91</w:t>
            </w:r>
          </w:p>
        </w:tc>
      </w:tr>
    </w:tbl>
    <w:p w14:paraId="29CD1EF5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szCs w:val="24"/>
          <w:lang w:val="ru-RU"/>
        </w:rPr>
        <w:t>Источник: рассчитано автором по данным [1, 3, 4].</w:t>
      </w:r>
    </w:p>
    <w:p w14:paraId="3D296F0D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Таблица 3.4 показывает, что модельные оценки интегрированных азотных комплексов в большинстве случаев занижены в 1,7–2,8 раза, а в двух случаях близки к измеренным. Для «Азота» отношение зависит от варианта оценки </w:t>
      </w:r>
      <w:r>
        <w:rPr>
          <w:szCs w:val="28"/>
        </w:rPr>
        <w:t>N</w:t>
      </w:r>
      <w:r w:rsidRPr="00E54C37">
        <w:rPr>
          <w:szCs w:val="28"/>
          <w:lang w:val="ru-RU"/>
        </w:rPr>
        <w:t>2</w:t>
      </w:r>
      <w:r>
        <w:rPr>
          <w:szCs w:val="28"/>
        </w:rPr>
        <w:t>O</w:t>
      </w:r>
      <w:r w:rsidRPr="00E54C37">
        <w:rPr>
          <w:szCs w:val="28"/>
          <w:lang w:val="ru-RU"/>
        </w:rPr>
        <w:t xml:space="preserve"> и рассмотрено в п. 3.1.7. Самостоятельной оценкой уровня </w:t>
      </w:r>
      <w:r>
        <w:rPr>
          <w:szCs w:val="28"/>
        </w:rPr>
        <w:t>Climate</w:t>
      </w:r>
      <w:r w:rsidRPr="00E54C37">
        <w:rPr>
          <w:szCs w:val="28"/>
          <w:lang w:val="ru-RU"/>
        </w:rPr>
        <w:t xml:space="preserve"> </w:t>
      </w:r>
      <w:r>
        <w:rPr>
          <w:szCs w:val="28"/>
        </w:rPr>
        <w:t>TRACE</w:t>
      </w:r>
      <w:r w:rsidRPr="00E54C37">
        <w:rPr>
          <w:szCs w:val="28"/>
          <w:lang w:val="ru-RU"/>
        </w:rPr>
        <w:t xml:space="preserve"> служить не может, но как проверочная точка полезна: оценка по аналогам не выходит за пределы расхождений, характерных для этого источника.</w:t>
      </w:r>
    </w:p>
    <w:p w14:paraId="79961B96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bCs/>
          <w:szCs w:val="28"/>
          <w:lang w:val="ru-RU"/>
        </w:rPr>
        <w:t>3.1.7. Риск остановки якорного предприятия и волатильность выпуска</w:t>
      </w:r>
    </w:p>
    <w:p w14:paraId="0EAD4FD8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Двухуровневая модель § 3.2 содержит вероятность </w:t>
      </w:r>
      <w:r>
        <w:rPr>
          <w:szCs w:val="28"/>
        </w:rPr>
        <w:t>π</w:t>
      </w:r>
      <w:r>
        <w:rPr>
          <w:szCs w:val="28"/>
          <w:vertAlign w:val="subscript"/>
        </w:rPr>
        <w:t>A</w:t>
      </w:r>
      <w:r w:rsidRPr="00E54C37">
        <w:rPr>
          <w:szCs w:val="28"/>
          <w:lang w:val="ru-RU"/>
        </w:rPr>
        <w:t xml:space="preserve"> того, что якорь в данном году существенно сократит выпуск и не выполнит обязательства по поставкам. Отраслевая статистика остановок в России не публикуется, и по аналогам эта величина оценивается как частота годовых падений процессного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аммиака, который у азотного комплекса почти пропорционален выпуску:</w:t>
      </w:r>
    </w:p>
    <w:p w14:paraId="29DCB8CF" w14:textId="77777777" w:rsidR="001736E1" w:rsidRPr="00E54C37" w:rsidRDefault="00000000">
      <w:pPr>
        <w:tabs>
          <w:tab w:val="center" w:pos="4678"/>
          <w:tab w:val="right" w:pos="9355"/>
        </w:tabs>
        <w:ind w:firstLine="0"/>
        <w:jc w:val="left"/>
        <w:rPr>
          <w:lang w:val="ru-RU"/>
        </w:rPr>
      </w:pPr>
      <w:r w:rsidRPr="00E54C37">
        <w:rPr>
          <w:szCs w:val="28"/>
          <w:lang w:val="ru-RU"/>
        </w:rPr>
        <w:tab/>
      </w:r>
      <m:oMath>
        <m:r>
          <m:rPr>
            <m:sty m:val="p"/>
          </m:rPr>
          <w:rPr>
            <w:rFonts w:ascii="Cambria Math" w:hAnsi="Cambria Math"/>
            <w:szCs w:val="28"/>
          </w:rPr>
          <m:t>π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̂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N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t</m:t>
            </m:r>
          </m:sub>
          <m:sup/>
          <m:e>
            <m:r>
              <w:rPr>
                <w:rFonts w:ascii="Cambria Math" w:hAnsi="Cambria Math"/>
                <w:szCs w:val="28"/>
              </w:rPr>
              <m:t>I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 xml:space="preserve"> ≤ -</m:t>
                </m:r>
                <m:r>
                  <w:rPr>
                    <w:rFonts w:ascii="Cambria Math" w:hAnsi="Cambria Math"/>
                    <w:szCs w:val="28"/>
                  </w:rPr>
                  <m:t>θ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пр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E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,</m:t>
                </m:r>
                <m:r>
                  <w:rPr>
                    <w:rFonts w:ascii="Cambria Math" w:hAnsi="Cambria Math"/>
                    <w:szCs w:val="2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-1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- 1</m:t>
        </m:r>
      </m:oMath>
      <w:r w:rsidRPr="00E54C37">
        <w:rPr>
          <w:szCs w:val="28"/>
          <w:lang w:val="ru-RU"/>
        </w:rPr>
        <w:tab/>
        <w:t>(3.9)</w:t>
      </w:r>
    </w:p>
    <w:p w14:paraId="13AA9E8A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r>
        <w:rPr>
          <w:szCs w:val="28"/>
        </w:rPr>
        <w:t>π</w:t>
      </w:r>
      <w:r w:rsidRPr="00E54C37">
        <w:rPr>
          <w:szCs w:val="28"/>
          <w:lang w:val="ru-RU"/>
        </w:rPr>
        <w:t>̂(</w:t>
      </w:r>
      <w:r>
        <w:rPr>
          <w:szCs w:val="28"/>
        </w:rPr>
        <w:t>θ</w:t>
      </w:r>
      <w:r w:rsidRPr="00E54C37">
        <w:rPr>
          <w:szCs w:val="28"/>
          <w:lang w:val="ru-RU"/>
        </w:rPr>
        <w:t xml:space="preserve">) — оценка вероятности падения выпуска не менее чем на долю </w:t>
      </w:r>
      <w:r>
        <w:rPr>
          <w:szCs w:val="28"/>
        </w:rPr>
        <w:t>θ</w:t>
      </w:r>
      <w:r w:rsidRPr="00E54C37">
        <w:rPr>
          <w:szCs w:val="28"/>
          <w:lang w:val="ru-RU"/>
        </w:rPr>
        <w:t xml:space="preserve">; </w:t>
      </w:r>
      <w:r>
        <w:rPr>
          <w:szCs w:val="28"/>
        </w:rPr>
        <w:t>N</w:t>
      </w:r>
      <w:r w:rsidRPr="00E54C37">
        <w:rPr>
          <w:szCs w:val="28"/>
          <w:lang w:val="ru-RU"/>
        </w:rPr>
        <w:t xml:space="preserve"> — число наблюдений «завод — год»; </w:t>
      </w:r>
      <w:proofErr w:type="spellStart"/>
      <w:r>
        <w:rPr>
          <w:szCs w:val="28"/>
        </w:rPr>
        <w:t>Δ</w:t>
      </w:r>
      <w:proofErr w:type="gramStart"/>
      <w:r>
        <w:rPr>
          <w:szCs w:val="28"/>
          <w:vertAlign w:val="subscript"/>
        </w:rPr>
        <w:t>i</w:t>
      </w:r>
      <w:proofErr w:type="spellEnd"/>
      <w:r w:rsidRPr="00E54C37">
        <w:rPr>
          <w:szCs w:val="28"/>
          <w:vertAlign w:val="subscript"/>
          <w:lang w:val="ru-RU"/>
        </w:rPr>
        <w:t>,</w:t>
      </w:r>
      <w:r>
        <w:rPr>
          <w:szCs w:val="28"/>
          <w:vertAlign w:val="subscript"/>
        </w:rPr>
        <w:t>t</w:t>
      </w:r>
      <w:proofErr w:type="gramEnd"/>
      <w:r w:rsidRPr="00E54C37">
        <w:rPr>
          <w:szCs w:val="28"/>
          <w:lang w:val="ru-RU"/>
        </w:rPr>
        <w:t xml:space="preserve"> — относительное изменение процессного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завода </w:t>
      </w:r>
      <w:proofErr w:type="spellStart"/>
      <w:r>
        <w:rPr>
          <w:szCs w:val="28"/>
        </w:rPr>
        <w:t>i</w:t>
      </w:r>
      <w:proofErr w:type="spellEnd"/>
      <w:r w:rsidRPr="00E54C37">
        <w:rPr>
          <w:szCs w:val="28"/>
          <w:lang w:val="ru-RU"/>
        </w:rPr>
        <w:t xml:space="preserve"> в году </w:t>
      </w:r>
      <w:r>
        <w:rPr>
          <w:szCs w:val="28"/>
        </w:rPr>
        <w:t>t</w:t>
      </w:r>
      <w:r w:rsidRPr="00E54C37">
        <w:rPr>
          <w:szCs w:val="28"/>
          <w:lang w:val="ru-RU"/>
        </w:rPr>
        <w:t xml:space="preserve"> к предыдущему году; </w:t>
      </w:r>
      <w:proofErr w:type="gramStart"/>
      <w:r>
        <w:rPr>
          <w:szCs w:val="28"/>
        </w:rPr>
        <w:t>I</w:t>
      </w:r>
      <w:r w:rsidRPr="00E54C37">
        <w:rPr>
          <w:szCs w:val="28"/>
          <w:lang w:val="ru-RU"/>
        </w:rPr>
        <w:t>[</w:t>
      </w:r>
      <w:proofErr w:type="gramEnd"/>
      <w:r w:rsidRPr="00E54C37">
        <w:rPr>
          <w:szCs w:val="28"/>
          <w:lang w:val="ru-RU"/>
        </w:rPr>
        <w:t>·] — индикатор, равный единице при выполнении условия.</w:t>
      </w:r>
    </w:p>
    <w:p w14:paraId="1390D699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lastRenderedPageBreak/>
        <w:t>Частота резких падений учитывает только крупные события. Хронические недопоставки из-за коротких ремонтов фиксирует второй показатель — средний недобор к лучшему году:</w:t>
      </w:r>
    </w:p>
    <w:p w14:paraId="3685637B" w14:textId="77777777" w:rsidR="001736E1" w:rsidRPr="00E54C37" w:rsidRDefault="00000000">
      <w:pPr>
        <w:tabs>
          <w:tab w:val="center" w:pos="4678"/>
          <w:tab w:val="right" w:pos="9355"/>
        </w:tabs>
        <w:ind w:firstLine="0"/>
        <w:jc w:val="left"/>
        <w:rPr>
          <w:lang w:val="ru-RU"/>
        </w:rPr>
      </w:pPr>
      <w:r w:rsidRPr="00E54C3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̄</m:t>
            </m:r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T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t</m:t>
            </m:r>
          </m:sub>
          <m:sup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 xml:space="preserve">1 -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t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пр</m:t>
                        </m:r>
                      </m:sup>
                    </m:sSubSup>
                  </m:num>
                  <m:den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max</m:t>
                        </m:r>
                      </m:e>
                      <m:lim>
                        <m:r>
                          <w:rPr>
                            <w:rFonts w:ascii="Cambria Math" w:hAnsi="Cambria Math"/>
                            <w:szCs w:val="28"/>
                          </w:rPr>
                          <m:t>τ</m:t>
                        </m:r>
                      </m:lim>
                    </m:limLow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τ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пр</m:t>
                        </m:r>
                      </m:sup>
                    </m:sSubSup>
                  </m:den>
                </m:f>
              </m:e>
            </m:d>
          </m:e>
        </m:nary>
      </m:oMath>
      <w:r w:rsidRPr="00E54C37">
        <w:rPr>
          <w:szCs w:val="28"/>
          <w:lang w:val="ru-RU"/>
        </w:rPr>
        <w:tab/>
        <w:t>(3.10)</w:t>
      </w:r>
    </w:p>
    <w:p w14:paraId="36462C7E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r>
        <w:rPr>
          <w:szCs w:val="28"/>
        </w:rPr>
        <w:t>s</w:t>
      </w:r>
      <w:r w:rsidRPr="00E54C37">
        <w:rPr>
          <w:szCs w:val="28"/>
          <w:lang w:val="ru-RU"/>
        </w:rPr>
        <w:t>̄</w:t>
      </w:r>
      <w:proofErr w:type="spellStart"/>
      <w:r>
        <w:rPr>
          <w:szCs w:val="28"/>
          <w:vertAlign w:val="subscript"/>
        </w:rPr>
        <w:t>i</w:t>
      </w:r>
      <w:proofErr w:type="spellEnd"/>
      <w:r w:rsidRPr="00E54C37">
        <w:rPr>
          <w:szCs w:val="28"/>
          <w:lang w:val="ru-RU"/>
        </w:rPr>
        <w:t xml:space="preserve"> — средний недобор выпуска завода </w:t>
      </w:r>
      <w:proofErr w:type="spellStart"/>
      <w:r>
        <w:rPr>
          <w:szCs w:val="28"/>
        </w:rPr>
        <w:t>i</w:t>
      </w:r>
      <w:proofErr w:type="spellEnd"/>
      <w:r w:rsidRPr="00E54C37">
        <w:rPr>
          <w:szCs w:val="28"/>
          <w:lang w:val="ru-RU"/>
        </w:rPr>
        <w:t xml:space="preserve">; </w:t>
      </w:r>
      <w:r>
        <w:rPr>
          <w:szCs w:val="28"/>
        </w:rPr>
        <w:t>T</w:t>
      </w:r>
      <w:r w:rsidRPr="00E54C37">
        <w:rPr>
          <w:szCs w:val="28"/>
          <w:lang w:val="ru-RU"/>
        </w:rPr>
        <w:t xml:space="preserve"> — число лет в окне 2017–2023 гг.; </w:t>
      </w:r>
      <w:proofErr w:type="gramStart"/>
      <w:r>
        <w:rPr>
          <w:szCs w:val="28"/>
        </w:rPr>
        <w:t>E</w:t>
      </w:r>
      <w:r>
        <w:rPr>
          <w:szCs w:val="28"/>
          <w:vertAlign w:val="subscript"/>
        </w:rPr>
        <w:t>i</w:t>
      </w:r>
      <w:r w:rsidRPr="00E54C37">
        <w:rPr>
          <w:szCs w:val="28"/>
          <w:vertAlign w:val="subscript"/>
          <w:lang w:val="ru-RU"/>
        </w:rPr>
        <w:t>,</w:t>
      </w:r>
      <w:r>
        <w:rPr>
          <w:szCs w:val="28"/>
          <w:vertAlign w:val="subscript"/>
        </w:rPr>
        <w:t>t</w:t>
      </w:r>
      <w:proofErr w:type="spellStart"/>
      <w:proofErr w:type="gramEnd"/>
      <w:r w:rsidRPr="00E54C37">
        <w:rPr>
          <w:szCs w:val="28"/>
          <w:vertAlign w:val="superscript"/>
          <w:lang w:val="ru-RU"/>
        </w:rPr>
        <w:t>пр</w:t>
      </w:r>
      <w:proofErr w:type="spellEnd"/>
      <w:r w:rsidRPr="00E54C37">
        <w:rPr>
          <w:szCs w:val="28"/>
          <w:lang w:val="ru-RU"/>
        </w:rPr>
        <w:t xml:space="preserve"> — процессный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завода </w:t>
      </w:r>
      <w:proofErr w:type="spellStart"/>
      <w:r>
        <w:rPr>
          <w:szCs w:val="28"/>
        </w:rPr>
        <w:t>i</w:t>
      </w:r>
      <w:proofErr w:type="spellEnd"/>
      <w:r w:rsidRPr="00E54C37">
        <w:rPr>
          <w:szCs w:val="28"/>
          <w:lang w:val="ru-RU"/>
        </w:rPr>
        <w:t xml:space="preserve"> в году </w:t>
      </w:r>
      <w:r>
        <w:rPr>
          <w:szCs w:val="28"/>
        </w:rPr>
        <w:t>t</w:t>
      </w:r>
      <w:r w:rsidRPr="00E54C37">
        <w:rPr>
          <w:szCs w:val="28"/>
          <w:lang w:val="ru-RU"/>
        </w:rPr>
        <w:t xml:space="preserve">; </w:t>
      </w:r>
      <w:proofErr w:type="spellStart"/>
      <w:r>
        <w:rPr>
          <w:szCs w:val="28"/>
        </w:rPr>
        <w:t>max</w:t>
      </w:r>
      <w:r>
        <w:rPr>
          <w:szCs w:val="28"/>
          <w:vertAlign w:val="subscript"/>
        </w:rPr>
        <w:t>τ</w:t>
      </w:r>
      <w:proofErr w:type="spellEnd"/>
      <w:r w:rsidRPr="00E54C37">
        <w:rPr>
          <w:szCs w:val="28"/>
          <w:lang w:val="ru-RU"/>
        </w:rPr>
        <w:t xml:space="preserve"> </w:t>
      </w:r>
      <w:proofErr w:type="gramStart"/>
      <w:r>
        <w:rPr>
          <w:szCs w:val="28"/>
        </w:rPr>
        <w:t>E</w:t>
      </w:r>
      <w:r>
        <w:rPr>
          <w:szCs w:val="28"/>
          <w:vertAlign w:val="subscript"/>
        </w:rPr>
        <w:t>i</w:t>
      </w:r>
      <w:r w:rsidRPr="00E54C37">
        <w:rPr>
          <w:szCs w:val="28"/>
          <w:vertAlign w:val="subscript"/>
          <w:lang w:val="ru-RU"/>
        </w:rPr>
        <w:t>,</w:t>
      </w:r>
      <w:r>
        <w:rPr>
          <w:szCs w:val="28"/>
          <w:vertAlign w:val="subscript"/>
        </w:rPr>
        <w:t>τ</w:t>
      </w:r>
      <w:proofErr w:type="spellStart"/>
      <w:proofErr w:type="gramEnd"/>
      <w:r w:rsidRPr="00E54C37">
        <w:rPr>
          <w:szCs w:val="28"/>
          <w:vertAlign w:val="superscript"/>
          <w:lang w:val="ru-RU"/>
        </w:rPr>
        <w:t>пр</w:t>
      </w:r>
      <w:proofErr w:type="spellEnd"/>
      <w:r w:rsidRPr="00E54C37">
        <w:rPr>
          <w:szCs w:val="28"/>
          <w:lang w:val="ru-RU"/>
        </w:rPr>
        <w:t xml:space="preserve"> — его максимум за окно.</w:t>
      </w:r>
    </w:p>
    <w:p w14:paraId="3D25AA33" w14:textId="77777777" w:rsidR="001736E1" w:rsidRDefault="00000000">
      <w:r w:rsidRPr="00E54C37">
        <w:rPr>
          <w:szCs w:val="28"/>
          <w:lang w:val="ru-RU"/>
        </w:rPr>
        <w:t xml:space="preserve">Распределение годовых изменений по 19 комплексам за 2011–2023 гг. </w:t>
      </w:r>
      <w:r>
        <w:rPr>
          <w:szCs w:val="28"/>
        </w:rPr>
        <w:t>(247 наблюдений «</w:t>
      </w:r>
      <w:proofErr w:type="spellStart"/>
      <w:r>
        <w:rPr>
          <w:szCs w:val="28"/>
        </w:rPr>
        <w:t>завод</w:t>
      </w:r>
      <w:proofErr w:type="spellEnd"/>
      <w:r>
        <w:rPr>
          <w:szCs w:val="28"/>
        </w:rPr>
        <w:t xml:space="preserve"> — </w:t>
      </w:r>
      <w:proofErr w:type="spellStart"/>
      <w:r>
        <w:rPr>
          <w:szCs w:val="28"/>
        </w:rPr>
        <w:t>год</w:t>
      </w:r>
      <w:proofErr w:type="spellEnd"/>
      <w:r>
        <w:rPr>
          <w:szCs w:val="28"/>
        </w:rPr>
        <w:t xml:space="preserve">») </w:t>
      </w:r>
      <w:proofErr w:type="spellStart"/>
      <w:r>
        <w:rPr>
          <w:szCs w:val="28"/>
        </w:rPr>
        <w:t>показано</w:t>
      </w:r>
      <w:proofErr w:type="spellEnd"/>
      <w:r>
        <w:rPr>
          <w:szCs w:val="28"/>
        </w:rPr>
        <w:t xml:space="preserve"> на рисунке 3.2.</w:t>
      </w:r>
    </w:p>
    <w:p w14:paraId="68FF4ADB" w14:textId="77777777" w:rsidR="001736E1" w:rsidRDefault="00000000" w:rsidP="00E54C37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21C6B65" wp14:editId="40241592">
            <wp:extent cx="5831174" cy="2964180"/>
            <wp:effectExtent l="0" t="0" r="0" b="7620"/>
            <wp:docPr id="2" name="fig3_2.svg" descr="fig3_2.svg" title="fig3_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342" cy="296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95B7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szCs w:val="28"/>
          <w:lang w:val="ru-RU"/>
        </w:rPr>
        <w:t xml:space="preserve">Рисунок 3.2 – Распределение годовых изменений процессного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аммиака на заводах-аналогах, 2011–2023 гг.</w:t>
      </w:r>
    </w:p>
    <w:p w14:paraId="6367655F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szCs w:val="24"/>
          <w:lang w:val="ru-RU"/>
        </w:rPr>
        <w:t>Источник: рассчитано автором по данным [1].</w:t>
      </w:r>
    </w:p>
    <w:p w14:paraId="10A8C9D4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Рисунок 3.2 показывает, что распределение скошено влево: падения на 15 % и более встречаются заметно реже, чем падения на 10 %, а длинный правый хвост образован годами восстановления после остановок. Численные характеристики собраны в таблице 3.5.</w:t>
      </w:r>
    </w:p>
    <w:p w14:paraId="3653751A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szCs w:val="28"/>
          <w:lang w:val="ru-RU"/>
        </w:rPr>
        <w:t>Таблица 3.5</w:t>
      </w:r>
    </w:p>
    <w:p w14:paraId="3AC02AEE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szCs w:val="28"/>
          <w:lang w:val="ru-RU"/>
        </w:rPr>
        <w:t>Показатели риска сокращения выпуска на заводах-аналогах</w:t>
      </w:r>
    </w:p>
    <w:tbl>
      <w:tblPr>
        <w:tblStyle w:val="aff0"/>
        <w:tblW w:w="9355" w:type="dxa"/>
        <w:tblLook w:val="04A0" w:firstRow="1" w:lastRow="0" w:firstColumn="1" w:lastColumn="0" w:noHBand="0" w:noVBand="1"/>
      </w:tblPr>
      <w:tblGrid>
        <w:gridCol w:w="4545"/>
        <w:gridCol w:w="1226"/>
        <w:gridCol w:w="3584"/>
      </w:tblGrid>
      <w:tr w:rsidR="001736E1" w14:paraId="15B66522" w14:textId="77777777" w:rsidTr="00E54C37">
        <w:tc>
          <w:tcPr>
            <w:tcW w:w="4574" w:type="dxa"/>
          </w:tcPr>
          <w:p w14:paraId="793BC70C" w14:textId="77777777" w:rsidR="001736E1" w:rsidRDefault="00000000" w:rsidP="00E54C37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1181" w:type="dxa"/>
          </w:tcPr>
          <w:p w14:paraId="0550085B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600" w:type="dxa"/>
          </w:tcPr>
          <w:p w14:paraId="6A5D3B3C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Число наблюдений или интервал</w:t>
            </w:r>
          </w:p>
        </w:tc>
      </w:tr>
      <w:tr w:rsidR="001736E1" w14:paraId="2825F5F4" w14:textId="77777777" w:rsidTr="00E54C37">
        <w:tc>
          <w:tcPr>
            <w:tcW w:w="4574" w:type="dxa"/>
          </w:tcPr>
          <w:p w14:paraId="11529841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lastRenderedPageBreak/>
              <w:t>Доля лет с падением ≥ 10 %</w:t>
            </w:r>
          </w:p>
        </w:tc>
        <w:tc>
          <w:tcPr>
            <w:tcW w:w="1181" w:type="dxa"/>
          </w:tcPr>
          <w:p w14:paraId="28A7B35B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0,194</w:t>
            </w:r>
          </w:p>
        </w:tc>
        <w:tc>
          <w:tcPr>
            <w:tcW w:w="3600" w:type="dxa"/>
          </w:tcPr>
          <w:p w14:paraId="4498774F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48 из 247</w:t>
            </w:r>
          </w:p>
        </w:tc>
      </w:tr>
      <w:tr w:rsidR="001736E1" w14:paraId="68A310A6" w14:textId="77777777" w:rsidTr="00E54C37">
        <w:tc>
          <w:tcPr>
            <w:tcW w:w="4574" w:type="dxa"/>
          </w:tcPr>
          <w:p w14:paraId="53596CD4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Доля лет с падением ≥ 15 %</w:t>
            </w:r>
          </w:p>
        </w:tc>
        <w:tc>
          <w:tcPr>
            <w:tcW w:w="1181" w:type="dxa"/>
          </w:tcPr>
          <w:p w14:paraId="28B0DD08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0,065</w:t>
            </w:r>
          </w:p>
        </w:tc>
        <w:tc>
          <w:tcPr>
            <w:tcW w:w="3600" w:type="dxa"/>
          </w:tcPr>
          <w:p w14:paraId="241C317B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16 из 247</w:t>
            </w:r>
          </w:p>
        </w:tc>
      </w:tr>
      <w:tr w:rsidR="001736E1" w14:paraId="000B1C1E" w14:textId="77777777" w:rsidTr="00E54C37">
        <w:tc>
          <w:tcPr>
            <w:tcW w:w="4574" w:type="dxa"/>
          </w:tcPr>
          <w:p w14:paraId="52C2AFC2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Доля лет с падением ≥ 20 %</w:t>
            </w:r>
          </w:p>
        </w:tc>
        <w:tc>
          <w:tcPr>
            <w:tcW w:w="1181" w:type="dxa"/>
          </w:tcPr>
          <w:p w14:paraId="11DD7E32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0,028</w:t>
            </w:r>
          </w:p>
        </w:tc>
        <w:tc>
          <w:tcPr>
            <w:tcW w:w="3600" w:type="dxa"/>
          </w:tcPr>
          <w:p w14:paraId="793EFA09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7 из 247</w:t>
            </w:r>
          </w:p>
        </w:tc>
      </w:tr>
      <w:tr w:rsidR="001736E1" w14:paraId="6567CDB5" w14:textId="77777777" w:rsidTr="00E54C37">
        <w:tc>
          <w:tcPr>
            <w:tcW w:w="4574" w:type="dxa"/>
          </w:tcPr>
          <w:p w14:paraId="45424D4A" w14:textId="77777777" w:rsidR="001736E1" w:rsidRPr="00E54C37" w:rsidRDefault="00000000" w:rsidP="00E54C3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>Средний недобор к лучшему году, 2017–2023 гг.</w:t>
            </w:r>
          </w:p>
        </w:tc>
        <w:tc>
          <w:tcPr>
            <w:tcW w:w="1181" w:type="dxa"/>
          </w:tcPr>
          <w:p w14:paraId="1B9BF809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0,094</w:t>
            </w:r>
          </w:p>
        </w:tc>
        <w:tc>
          <w:tcPr>
            <w:tcW w:w="3600" w:type="dxa"/>
          </w:tcPr>
          <w:p w14:paraId="498744D0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95 % интервал 0,079–0,109</w:t>
            </w:r>
          </w:p>
        </w:tc>
      </w:tr>
      <w:tr w:rsidR="001736E1" w14:paraId="323F19C9" w14:textId="77777777" w:rsidTr="00E54C37">
        <w:tc>
          <w:tcPr>
            <w:tcW w:w="4574" w:type="dxa"/>
          </w:tcPr>
          <w:p w14:paraId="5A4B730B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Медиана недобора по заводам</w:t>
            </w:r>
          </w:p>
        </w:tc>
        <w:tc>
          <w:tcPr>
            <w:tcW w:w="1181" w:type="dxa"/>
          </w:tcPr>
          <w:p w14:paraId="1B89421E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0,097</w:t>
            </w:r>
          </w:p>
        </w:tc>
        <w:tc>
          <w:tcPr>
            <w:tcW w:w="3600" w:type="dxa"/>
          </w:tcPr>
          <w:p w14:paraId="7BBA398F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межквартильный размах 0,067–0,118</w:t>
            </w:r>
          </w:p>
        </w:tc>
      </w:tr>
      <w:tr w:rsidR="001736E1" w:rsidRPr="00A40114" w14:paraId="777429D1" w14:textId="77777777" w:rsidTr="00E54C37">
        <w:tc>
          <w:tcPr>
            <w:tcW w:w="4574" w:type="dxa"/>
          </w:tcPr>
          <w:p w14:paraId="39CD1128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Стандартное отклонение годового изменения</w:t>
            </w:r>
          </w:p>
        </w:tc>
        <w:tc>
          <w:tcPr>
            <w:tcW w:w="1181" w:type="dxa"/>
          </w:tcPr>
          <w:p w14:paraId="0B17FCE8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0,22</w:t>
            </w:r>
          </w:p>
        </w:tc>
        <w:tc>
          <w:tcPr>
            <w:tcW w:w="3600" w:type="dxa"/>
          </w:tcPr>
          <w:p w14:paraId="324E0DCC" w14:textId="77777777" w:rsidR="001736E1" w:rsidRPr="00E54C37" w:rsidRDefault="00000000" w:rsidP="00E54C3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>5-й и 95-й процентили: −16 % и +27 %</w:t>
            </w:r>
          </w:p>
        </w:tc>
      </w:tr>
    </w:tbl>
    <w:p w14:paraId="3E75278B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szCs w:val="24"/>
          <w:lang w:val="ru-RU"/>
        </w:rPr>
        <w:t>Источник: рассчитано автором по данным [1].</w:t>
      </w:r>
    </w:p>
    <w:p w14:paraId="2F7AD9A3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Данные таблицы 3.5 ограничивают параметр </w:t>
      </w:r>
      <w:r>
        <w:rPr>
          <w:szCs w:val="28"/>
        </w:rPr>
        <w:t>π</w:t>
      </w:r>
      <w:r>
        <w:rPr>
          <w:szCs w:val="28"/>
          <w:vertAlign w:val="subscript"/>
        </w:rPr>
        <w:t>A</w:t>
      </w:r>
      <w:r w:rsidRPr="00E54C37">
        <w:rPr>
          <w:szCs w:val="28"/>
          <w:lang w:val="ru-RU"/>
        </w:rPr>
        <w:t xml:space="preserve"> интервалом 0,028–0,094. Нижняя граница соответствует только глубоким остановкам (падение на 20 % и более), верхняя — хроническому недобору. Значение 0,05, принятое в расчётах § 3.2, лежит внутри интервала, и при анализе чувствительности параметр варьируется по его границам. Остановки «Азота» 2025–2026 гг. в аналоговую статистику не входят. Они связаны с внешними факторами, а не с технологическим риском, и учитываются отдельно, в сценариях § 3.4.</w:t>
      </w:r>
    </w:p>
    <w:p w14:paraId="16FC0966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Из той же таблицы следует ограничение, которое важно для проверки условия отсутствия эффекта отдачи из § 3.2. Доля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, передаваемая по новым связям, составляет </w:t>
      </w:r>
      <w:r>
        <w:rPr>
          <w:szCs w:val="28"/>
        </w:rPr>
        <w:t>u</w:t>
      </w:r>
      <w:r w:rsidRPr="00E54C37">
        <w:rPr>
          <w:szCs w:val="28"/>
          <w:lang w:val="ru-RU"/>
        </w:rPr>
        <w:t xml:space="preserve"> ≈ 12/1305 ≈ 0,009, а вместе с действующими продажами — 44/1305 ≈ 0,034. При коэффициенте </w:t>
      </w:r>
      <w:r>
        <w:rPr>
          <w:szCs w:val="28"/>
        </w:rPr>
        <w:t>κ</w:t>
      </w:r>
      <w:r w:rsidRPr="00E54C37">
        <w:rPr>
          <w:szCs w:val="28"/>
          <w:lang w:val="ru-RU"/>
        </w:rPr>
        <w:t xml:space="preserve"> = 0,2 допустимый прирост выпуска якоря не превышает 0,74 % и 2,8 % соответственно. Отличить такой прирост от случайных колебаний со стандартным отклонением 22 % по годовым данным невозможно. Условие проверяемо только по месячным данным о выпуске, и их получение включено в перечень требований к данным § 3.5.</w:t>
      </w:r>
    </w:p>
    <w:p w14:paraId="5E0156F5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bCs/>
          <w:szCs w:val="28"/>
          <w:lang w:val="ru-RU"/>
        </w:rPr>
        <w:t>3.1.8. Базовая связность, углеродный режим и внешние ориентиры обмена</w:t>
      </w:r>
    </w:p>
    <w:p w14:paraId="7471EB17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Пункт 3.1.6 показал, что связь «Азот» — покупатели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работает с 2018 г. Значит, состояние «без платформы» имеет ненулевую связность </w:t>
      </w:r>
      <w:r>
        <w:rPr>
          <w:szCs w:val="28"/>
        </w:rPr>
        <w:t>C</w:t>
      </w:r>
      <w:proofErr w:type="gramStart"/>
      <w:r w:rsidRPr="00E54C37">
        <w:rPr>
          <w:szCs w:val="28"/>
          <w:vertAlign w:val="subscript"/>
          <w:lang w:val="ru-RU"/>
        </w:rPr>
        <w:t>0</w:t>
      </w:r>
      <w:r w:rsidRPr="00E54C37">
        <w:rPr>
          <w:szCs w:val="28"/>
          <w:lang w:val="ru-RU"/>
        </w:rPr>
        <w:t xml:space="preserve"> &gt;</w:t>
      </w:r>
      <w:proofErr w:type="gramEnd"/>
      <w:r w:rsidRPr="00E54C37">
        <w:rPr>
          <w:szCs w:val="28"/>
          <w:lang w:val="ru-RU"/>
        </w:rPr>
        <w:t xml:space="preserve"> 0, и дополнительный эффект потока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нельзя отождествлять со всеми его поставками. В расчёт идёт только прирост продаж сверх базового объёма:</w:t>
      </w:r>
    </w:p>
    <w:p w14:paraId="5154B562" w14:textId="77777777" w:rsidR="001736E1" w:rsidRPr="00E54C37" w:rsidRDefault="00000000">
      <w:pPr>
        <w:tabs>
          <w:tab w:val="center" w:pos="4678"/>
          <w:tab w:val="right" w:pos="9355"/>
        </w:tabs>
        <w:ind w:firstLine="0"/>
        <w:jc w:val="left"/>
        <w:rPr>
          <w:lang w:val="ru-RU"/>
        </w:rPr>
      </w:pPr>
      <w:r w:rsidRPr="00E54C3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ΔE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CO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₂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= 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Cs w:val="28"/>
            <w:lang w:val="ru-RU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альт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 xml:space="preserve"> - </m:t>
            </m:r>
            <m:r>
              <w:rPr>
                <w:rFonts w:ascii="Cambria Math" w:hAnsi="Cambria Math"/>
                <w:szCs w:val="28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CO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₂</m:t>
            </m:r>
          </m:sub>
        </m:sSub>
      </m:oMath>
      <w:r w:rsidRPr="00E54C37">
        <w:rPr>
          <w:szCs w:val="28"/>
          <w:lang w:val="ru-RU"/>
        </w:rPr>
        <w:tab/>
        <w:t>(3.11)</w:t>
      </w:r>
    </w:p>
    <w:p w14:paraId="39BF5D53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lastRenderedPageBreak/>
        <w:t xml:space="preserve">где </w:t>
      </w:r>
      <w:r>
        <w:rPr>
          <w:szCs w:val="28"/>
        </w:rPr>
        <w:t>ΔE</w:t>
      </w:r>
      <w:r>
        <w:rPr>
          <w:szCs w:val="28"/>
          <w:vertAlign w:val="subscript"/>
        </w:rPr>
        <w:t>CO</w:t>
      </w:r>
      <w:r w:rsidRPr="00E54C37">
        <w:rPr>
          <w:szCs w:val="28"/>
          <w:vertAlign w:val="subscript"/>
          <w:lang w:val="ru-RU"/>
        </w:rPr>
        <w:t>₂</w:t>
      </w:r>
      <w:r w:rsidRPr="00E54C37">
        <w:rPr>
          <w:szCs w:val="28"/>
          <w:lang w:val="ru-RU"/>
        </w:rPr>
        <w:t xml:space="preserve"> — вклад потока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в дополнительный эффект, млн руб. в год; </w:t>
      </w:r>
      <w:r>
        <w:rPr>
          <w:szCs w:val="28"/>
        </w:rPr>
        <w:t>Q</w:t>
      </w:r>
      <w:r w:rsidRPr="00E54C37">
        <w:rPr>
          <w:szCs w:val="28"/>
          <w:vertAlign w:val="subscript"/>
          <w:lang w:val="ru-RU"/>
        </w:rPr>
        <w:t>1</w:t>
      </w:r>
      <w:r w:rsidRPr="00E54C37">
        <w:rPr>
          <w:szCs w:val="28"/>
          <w:lang w:val="ru-RU"/>
        </w:rPr>
        <w:t xml:space="preserve"> — продажи сжиженного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«Азотом» всем покупателям при работе платформы, т; </w:t>
      </w:r>
      <w:r>
        <w:rPr>
          <w:szCs w:val="28"/>
        </w:rPr>
        <w:t>Q</w:t>
      </w:r>
      <w:r w:rsidRPr="00E54C37">
        <w:rPr>
          <w:szCs w:val="28"/>
          <w:vertAlign w:val="subscript"/>
          <w:lang w:val="ru-RU"/>
        </w:rPr>
        <w:t>0</w:t>
      </w:r>
      <w:r w:rsidRPr="00E54C37">
        <w:rPr>
          <w:szCs w:val="28"/>
          <w:lang w:val="ru-RU"/>
        </w:rPr>
        <w:t xml:space="preserve"> = 32 тыс. т — продажи в базовом состоянии; </w:t>
      </w:r>
      <w:r>
        <w:rPr>
          <w:szCs w:val="28"/>
        </w:rPr>
        <w:t>p</w:t>
      </w:r>
      <w:r w:rsidRPr="00E54C37">
        <w:rPr>
          <w:szCs w:val="28"/>
          <w:vertAlign w:val="subscript"/>
          <w:lang w:val="ru-RU"/>
        </w:rPr>
        <w:t>альт</w:t>
      </w:r>
      <w:r w:rsidRPr="00E54C37">
        <w:rPr>
          <w:szCs w:val="28"/>
          <w:lang w:val="ru-RU"/>
        </w:rPr>
        <w:t xml:space="preserve"> — цена, по которой потребитель купил бы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у внешнего поставщика, руб./т; </w:t>
      </w:r>
      <w:r>
        <w:rPr>
          <w:szCs w:val="28"/>
        </w:rPr>
        <w:t>c</w:t>
      </w:r>
      <w:r w:rsidRPr="00E54C37">
        <w:rPr>
          <w:szCs w:val="28"/>
          <w:lang w:val="ru-RU"/>
        </w:rPr>
        <w:t xml:space="preserve"> — затраты подготовки и доставки, руб./т; </w:t>
      </w:r>
      <w:r>
        <w:rPr>
          <w:szCs w:val="28"/>
        </w:rPr>
        <w:t>A</w:t>
      </w:r>
      <w:r>
        <w:rPr>
          <w:szCs w:val="28"/>
          <w:vertAlign w:val="subscript"/>
        </w:rPr>
        <w:t>CO</w:t>
      </w:r>
      <w:r w:rsidRPr="00E54C37">
        <w:rPr>
          <w:szCs w:val="28"/>
          <w:vertAlign w:val="subscript"/>
          <w:lang w:val="ru-RU"/>
        </w:rPr>
        <w:t>₂</w:t>
      </w:r>
      <w:r w:rsidRPr="00E54C37">
        <w:rPr>
          <w:szCs w:val="28"/>
          <w:lang w:val="ru-RU"/>
        </w:rPr>
        <w:t xml:space="preserve"> — аннуитет вложений в узел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>, млн руб. в год.</w:t>
      </w:r>
    </w:p>
    <w:p w14:paraId="7D6C0221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Запись (3.11) отсекает ошибку, которую по договорам заметить трудно. Резидент ТОСЭР может купить углекислоту, прежде уходившую производителю напитков: договор с резидентом появится, а </w:t>
      </w:r>
      <w:r>
        <w:rPr>
          <w:szCs w:val="28"/>
        </w:rPr>
        <w:t>Q</w:t>
      </w:r>
      <w:r w:rsidRPr="00E54C37">
        <w:rPr>
          <w:szCs w:val="28"/>
          <w:vertAlign w:val="subscript"/>
          <w:lang w:val="ru-RU"/>
        </w:rPr>
        <w:t>1</w:t>
      </w:r>
      <w:r w:rsidRPr="00E54C37">
        <w:rPr>
          <w:szCs w:val="28"/>
          <w:lang w:val="ru-RU"/>
        </w:rPr>
        <w:t xml:space="preserve"> не изменится. Для системы это перераспределение покупателей, а не новая связь. В сценарии второй главы (12 тыс. т сверх базовых продаж) вклад потока равен 58,9 млн руб. в год. Окажись половина поставок резидентам переключением прежних покупателей, вклад при тех же вложениях снизится до 22,9 млн руб., а дополнительный эффект </w:t>
      </w:r>
      <w:r>
        <w:rPr>
          <w:szCs w:val="28"/>
        </w:rPr>
        <w:t>ΔE</w:t>
      </w:r>
      <w:r w:rsidRPr="00E54C37">
        <w:rPr>
          <w:szCs w:val="28"/>
          <w:lang w:val="ru-RU"/>
        </w:rPr>
        <w:t xml:space="preserve"> — со 117,4 до 81,4 млн руб. Отличить один случай от другого можно лишь по совокупным продажам углекислоты, поэтому помесячная отгрузка по всем покупателям включена в перечень данных § 3.5.</w:t>
      </w:r>
    </w:p>
    <w:p w14:paraId="339AA90B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Второе ограничение создаёт углеродное регулирование ЕС. С 1 января 2026 г. механизм трансграничной углеродной корректировки (</w:t>
      </w:r>
      <w:r>
        <w:rPr>
          <w:szCs w:val="28"/>
        </w:rPr>
        <w:t>CBAM</w:t>
      </w:r>
      <w:r w:rsidRPr="00E54C37">
        <w:rPr>
          <w:szCs w:val="28"/>
          <w:lang w:val="ru-RU"/>
        </w:rPr>
        <w:t xml:space="preserve">) действует в окончательном режиме: импортёр удобрений оплачивает сертификаты по удельным встроенным выбросам продукции [6]. Переданный на сторону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вычитается из встроенных выбросов аммиака лишь в том случае, если газ признан постоянно химически связанным в продукте и не попадает в атмосферу при обычном использовании [7]. Условия такого признания установлены отдельным делегированным регламентом [8]. Углекислота в напитках, сухом льду и тепличной подкормке возвращается в атмосферу за дни или недели,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карбамида высвобождается после внесения удобрения в почву. Экспортной экономии на </w:t>
      </w:r>
      <w:r>
        <w:rPr>
          <w:szCs w:val="28"/>
        </w:rPr>
        <w:t>CBAM</w:t>
      </w:r>
      <w:r w:rsidRPr="00E54C37">
        <w:rPr>
          <w:szCs w:val="28"/>
          <w:lang w:val="ru-RU"/>
        </w:rPr>
        <w:t xml:space="preserve"> ни один из этих каналов не даёт, и дополнительный эффект потока приходится делить на рыночную и углеродную части:</w:t>
      </w:r>
    </w:p>
    <w:p w14:paraId="4F53EAFB" w14:textId="77777777" w:rsidR="001736E1" w:rsidRPr="00E54C37" w:rsidRDefault="00000000">
      <w:pPr>
        <w:tabs>
          <w:tab w:val="center" w:pos="4678"/>
          <w:tab w:val="right" w:pos="9355"/>
        </w:tabs>
        <w:ind w:firstLine="0"/>
        <w:jc w:val="left"/>
        <w:rPr>
          <w:lang w:val="ru-RU"/>
        </w:rPr>
      </w:pPr>
      <w:r w:rsidRPr="00E54C37">
        <w:rPr>
          <w:szCs w:val="28"/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ΔE</m:t>
            </m:r>
          </m:e>
          <m:sub>
            <m:r>
              <w:rPr>
                <w:rFonts w:ascii="Cambria Math" w:hAnsi="Cambria Math"/>
                <w:szCs w:val="28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= 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ΔE</m:t>
            </m:r>
          </m:e>
          <m:sub>
            <m:r>
              <w:rPr>
                <w:rFonts w:ascii="Cambria Math" w:hAnsi="Cambria Math"/>
                <w:szCs w:val="28"/>
              </w:rPr>
              <m:t>f</m:t>
            </m:r>
          </m:sub>
          <m:sup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рын</m:t>
            </m:r>
          </m:sup>
        </m:sSubSup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Cs w:val="28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w:rPr>
                <w:rFonts w:ascii="Cambria Math" w:hAnsi="Cambria Math"/>
                <w:szCs w:val="28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Cs w:val="28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∈ {0; 1}</m:t>
        </m:r>
      </m:oMath>
      <w:r w:rsidRPr="00E54C37">
        <w:rPr>
          <w:szCs w:val="28"/>
          <w:lang w:val="ru-RU"/>
        </w:rPr>
        <w:tab/>
        <w:t>(3.12)</w:t>
      </w:r>
    </w:p>
    <w:p w14:paraId="616A6CCF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r>
        <w:rPr>
          <w:szCs w:val="28"/>
        </w:rPr>
        <w:t>ΔE</w:t>
      </w:r>
      <w:r>
        <w:rPr>
          <w:szCs w:val="28"/>
          <w:vertAlign w:val="subscript"/>
        </w:rPr>
        <w:t>f</w:t>
      </w:r>
      <w:r w:rsidRPr="00E54C37">
        <w:rPr>
          <w:szCs w:val="28"/>
          <w:lang w:val="ru-RU"/>
        </w:rPr>
        <w:t xml:space="preserve"> — дополнительный эффект по потоку </w:t>
      </w:r>
      <w:r>
        <w:rPr>
          <w:szCs w:val="28"/>
        </w:rPr>
        <w:t>f</w:t>
      </w:r>
      <w:r w:rsidRPr="00E54C37">
        <w:rPr>
          <w:szCs w:val="28"/>
          <w:lang w:val="ru-RU"/>
        </w:rPr>
        <w:t xml:space="preserve">, млн руб. в год; </w:t>
      </w:r>
      <w:r>
        <w:rPr>
          <w:szCs w:val="28"/>
        </w:rPr>
        <w:t>ΔE</w:t>
      </w:r>
      <w:r>
        <w:rPr>
          <w:szCs w:val="28"/>
          <w:vertAlign w:val="subscript"/>
        </w:rPr>
        <w:t>f</w:t>
      </w:r>
      <w:proofErr w:type="spellStart"/>
      <w:r w:rsidRPr="00E54C37">
        <w:rPr>
          <w:szCs w:val="28"/>
          <w:vertAlign w:val="superscript"/>
          <w:lang w:val="ru-RU"/>
        </w:rPr>
        <w:t>рын</w:t>
      </w:r>
      <w:proofErr w:type="spellEnd"/>
      <w:r w:rsidRPr="00E54C37">
        <w:rPr>
          <w:szCs w:val="28"/>
          <w:lang w:val="ru-RU"/>
        </w:rPr>
        <w:t xml:space="preserve"> — рыночная часть эффекта, рассчитываемая по (3.11) для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и по (2.9) для прочих потоков; </w:t>
      </w:r>
      <w:proofErr w:type="spellStart"/>
      <w:r>
        <w:rPr>
          <w:szCs w:val="28"/>
        </w:rPr>
        <w:t>μ</w:t>
      </w:r>
      <w:r>
        <w:rPr>
          <w:szCs w:val="28"/>
          <w:vertAlign w:val="subscript"/>
        </w:rPr>
        <w:t>f</w:t>
      </w:r>
      <w:proofErr w:type="spellEnd"/>
      <w:r w:rsidRPr="00E54C37">
        <w:rPr>
          <w:szCs w:val="28"/>
          <w:lang w:val="ru-RU"/>
        </w:rPr>
        <w:t xml:space="preserve"> — признак, равный единице, если переданный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вычитается из встроенных выбросов продукции якоря (постоянное связывание или геологическое хранение), и нулю в противном случае; </w:t>
      </w:r>
      <w:proofErr w:type="spellStart"/>
      <w:r>
        <w:rPr>
          <w:szCs w:val="28"/>
        </w:rPr>
        <w:t>q</w:t>
      </w:r>
      <w:r>
        <w:rPr>
          <w:szCs w:val="28"/>
          <w:vertAlign w:val="subscript"/>
        </w:rPr>
        <w:t>f</w:t>
      </w:r>
      <w:proofErr w:type="spellEnd"/>
      <w:r w:rsidRPr="00E54C37">
        <w:rPr>
          <w:szCs w:val="28"/>
          <w:lang w:val="ru-RU"/>
        </w:rPr>
        <w:t xml:space="preserve"> — масса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в потоке, т; </w:t>
      </w:r>
      <w:proofErr w:type="spellStart"/>
      <w:r>
        <w:rPr>
          <w:szCs w:val="28"/>
        </w:rPr>
        <w:t>p</w:t>
      </w:r>
      <w:r>
        <w:rPr>
          <w:szCs w:val="28"/>
          <w:vertAlign w:val="subscript"/>
        </w:rPr>
        <w:t>C</w:t>
      </w:r>
      <w:proofErr w:type="spellEnd"/>
      <w:r w:rsidRPr="00E54C37">
        <w:rPr>
          <w:szCs w:val="28"/>
          <w:lang w:val="ru-RU"/>
        </w:rPr>
        <w:t xml:space="preserve"> — цена сертификата </w:t>
      </w:r>
      <w:r>
        <w:rPr>
          <w:szCs w:val="28"/>
        </w:rPr>
        <w:t>CBAM</w:t>
      </w:r>
      <w:r w:rsidRPr="00E54C37">
        <w:rPr>
          <w:szCs w:val="28"/>
          <w:lang w:val="ru-RU"/>
        </w:rPr>
        <w:t xml:space="preserve"> в рублях за тонну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>.</w:t>
      </w:r>
    </w:p>
    <w:p w14:paraId="4ADD21EE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Для всех каналов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, обсуждаемых в Невинномысске, </w:t>
      </w:r>
      <w:proofErr w:type="spellStart"/>
      <w:r>
        <w:rPr>
          <w:szCs w:val="28"/>
        </w:rPr>
        <w:t>μ</w:t>
      </w:r>
      <w:r>
        <w:rPr>
          <w:szCs w:val="28"/>
          <w:vertAlign w:val="subscript"/>
        </w:rPr>
        <w:t>f</w:t>
      </w:r>
      <w:proofErr w:type="spellEnd"/>
      <w:r w:rsidRPr="00E54C37">
        <w:rPr>
          <w:szCs w:val="28"/>
          <w:lang w:val="ru-RU"/>
        </w:rPr>
        <w:t xml:space="preserve"> = 0, и симбиотический дивиденд по ним складывается только из рыночной части. Утверждение проверяемо. Если экспортёр продукции «Азота» получит вычет переданного резидентам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из встроенных выбросов, второе слагаемое (3.12) станет положительным, и расчёт § 3.4 придётся дополнить. Улавливание с геологическим хранением дало бы </w:t>
      </w:r>
      <w:proofErr w:type="spellStart"/>
      <w:r>
        <w:rPr>
          <w:szCs w:val="28"/>
        </w:rPr>
        <w:t>μ</w:t>
      </w:r>
      <w:r>
        <w:rPr>
          <w:szCs w:val="28"/>
          <w:vertAlign w:val="subscript"/>
        </w:rPr>
        <w:t>f</w:t>
      </w:r>
      <w:proofErr w:type="spellEnd"/>
      <w:r w:rsidRPr="00E54C37">
        <w:rPr>
          <w:szCs w:val="28"/>
          <w:lang w:val="ru-RU"/>
        </w:rPr>
        <w:t xml:space="preserve"> = 1, однако такие проекты в контур экоплатформы не входят.</w:t>
      </w:r>
    </w:p>
    <w:p w14:paraId="206B9469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Третий ориентир взят из проекта </w:t>
      </w:r>
      <w:proofErr w:type="spellStart"/>
      <w:r>
        <w:rPr>
          <w:szCs w:val="28"/>
        </w:rPr>
        <w:t>WarmCO</w:t>
      </w:r>
      <w:proofErr w:type="spellEnd"/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, ближайшего зарубежного аналога ядра «азотный завод — теплицы». С 2008 г. завод </w:t>
      </w:r>
      <w:r>
        <w:rPr>
          <w:szCs w:val="28"/>
        </w:rPr>
        <w:t>Yara</w:t>
      </w:r>
      <w:r w:rsidRPr="00E54C37">
        <w:rPr>
          <w:szCs w:val="28"/>
          <w:lang w:val="ru-RU"/>
        </w:rPr>
        <w:t xml:space="preserve"> </w:t>
      </w:r>
      <w:proofErr w:type="spellStart"/>
      <w:r>
        <w:rPr>
          <w:szCs w:val="28"/>
        </w:rPr>
        <w:t>Sluiskil</w:t>
      </w:r>
      <w:proofErr w:type="spellEnd"/>
      <w:r w:rsidRPr="00E54C37">
        <w:rPr>
          <w:szCs w:val="28"/>
          <w:lang w:val="ru-RU"/>
        </w:rPr>
        <w:t xml:space="preserve">, европейский контрольный объект из п. 3.1.2, по сети длиной 15 км передаёт тепличному кластеру в Зеландии около 1 700 ТДж остаточного тепла и 60 тыс. т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в год. Проект построен как партнёрство порта </w:t>
      </w:r>
      <w:r>
        <w:rPr>
          <w:szCs w:val="28"/>
        </w:rPr>
        <w:t>Zeeland</w:t>
      </w:r>
      <w:r w:rsidRPr="00E54C37">
        <w:rPr>
          <w:szCs w:val="28"/>
          <w:lang w:val="ru-RU"/>
        </w:rPr>
        <w:t xml:space="preserve"> </w:t>
      </w:r>
      <w:r>
        <w:rPr>
          <w:szCs w:val="28"/>
        </w:rPr>
        <w:t>Seaports</w:t>
      </w:r>
      <w:r w:rsidRPr="00E54C37">
        <w:rPr>
          <w:szCs w:val="28"/>
          <w:lang w:val="ru-RU"/>
        </w:rPr>
        <w:t xml:space="preserve"> и </w:t>
      </w:r>
      <w:r>
        <w:rPr>
          <w:szCs w:val="28"/>
        </w:rPr>
        <w:t>Yara</w:t>
      </w:r>
      <w:r w:rsidRPr="00E54C37">
        <w:rPr>
          <w:szCs w:val="28"/>
          <w:lang w:val="ru-RU"/>
        </w:rPr>
        <w:t>, площадь теплиц составляет 100 га с расширением до 150 га, капитальные затраты — 78 млн евро [9]. Основные показатели проекта сопоставлены со сценарием второй главы в таблице 3.6.</w:t>
      </w:r>
    </w:p>
    <w:p w14:paraId="5A2937AA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szCs w:val="28"/>
          <w:lang w:val="ru-RU"/>
        </w:rPr>
        <w:t>Таблица 3.6</w:t>
      </w:r>
    </w:p>
    <w:p w14:paraId="7A496572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szCs w:val="28"/>
          <w:lang w:val="ru-RU"/>
        </w:rPr>
        <w:t xml:space="preserve">Сопоставление проекта </w:t>
      </w:r>
      <w:proofErr w:type="spellStart"/>
      <w:r>
        <w:rPr>
          <w:szCs w:val="28"/>
        </w:rPr>
        <w:t>WarmCO</w:t>
      </w:r>
      <w:proofErr w:type="spellEnd"/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с базовым сценарием экоплатформы Невинномысска</w:t>
      </w:r>
    </w:p>
    <w:tbl>
      <w:tblPr>
        <w:tblStyle w:val="aff0"/>
        <w:tblW w:w="9355" w:type="dxa"/>
        <w:tblLook w:val="04A0" w:firstRow="1" w:lastRow="0" w:firstColumn="1" w:lastColumn="0" w:noHBand="0" w:noVBand="1"/>
      </w:tblPr>
      <w:tblGrid>
        <w:gridCol w:w="2700"/>
        <w:gridCol w:w="3100"/>
        <w:gridCol w:w="3555"/>
      </w:tblGrid>
      <w:tr w:rsidR="001736E1" w14:paraId="4056E9FD" w14:textId="77777777" w:rsidTr="00E54C37">
        <w:tc>
          <w:tcPr>
            <w:tcW w:w="2700" w:type="dxa"/>
          </w:tcPr>
          <w:p w14:paraId="6CC5CDCF" w14:textId="77777777" w:rsidR="001736E1" w:rsidRDefault="00000000" w:rsidP="00E54C37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Показатель</w:t>
            </w:r>
            <w:proofErr w:type="spellEnd"/>
          </w:p>
        </w:tc>
        <w:tc>
          <w:tcPr>
            <w:tcW w:w="3100" w:type="dxa"/>
          </w:tcPr>
          <w:p w14:paraId="7B7560BA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WarmCO</w:t>
            </w:r>
            <w:r>
              <w:rPr>
                <w:b/>
                <w:bCs/>
                <w:sz w:val="24"/>
                <w:szCs w:val="24"/>
                <w:vertAlign w:val="subscript"/>
              </w:rPr>
              <w:t>2</w:t>
            </w:r>
            <w:r>
              <w:rPr>
                <w:b/>
                <w:bCs/>
                <w:sz w:val="24"/>
                <w:szCs w:val="24"/>
              </w:rPr>
              <w:t xml:space="preserve"> (Yara Sluiskil)</w:t>
            </w:r>
          </w:p>
        </w:tc>
        <w:tc>
          <w:tcPr>
            <w:tcW w:w="3555" w:type="dxa"/>
          </w:tcPr>
          <w:p w14:paraId="610CBA60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Экоплатформа Невинномысска</w:t>
            </w:r>
          </w:p>
        </w:tc>
      </w:tr>
      <w:tr w:rsidR="001736E1" w14:paraId="5B70ED6A" w14:textId="77777777" w:rsidTr="00E54C37">
        <w:tc>
          <w:tcPr>
            <w:tcW w:w="2700" w:type="dxa"/>
          </w:tcPr>
          <w:p w14:paraId="615B6513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Поставщик тепла и CO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3100" w:type="dxa"/>
          </w:tcPr>
          <w:p w14:paraId="0A4185C3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Один азотный завод</w:t>
            </w:r>
          </w:p>
        </w:tc>
        <w:tc>
          <w:tcPr>
            <w:tcW w:w="3555" w:type="dxa"/>
          </w:tcPr>
          <w:p w14:paraId="0EB546FC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Тепло — ГРЭС, CO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 xml:space="preserve"> — «Азот»</w:t>
            </w:r>
          </w:p>
        </w:tc>
      </w:tr>
      <w:tr w:rsidR="001736E1" w14:paraId="4DC2EBEC" w14:textId="77777777" w:rsidTr="00E54C37">
        <w:tc>
          <w:tcPr>
            <w:tcW w:w="2700" w:type="dxa"/>
          </w:tcPr>
          <w:p w14:paraId="1650DA5F" w14:textId="77777777" w:rsidR="001736E1" w:rsidRPr="00E54C37" w:rsidRDefault="00000000" w:rsidP="00E54C3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>Остаточное тепло, тыс. Гкал/год</w:t>
            </w:r>
          </w:p>
        </w:tc>
        <w:tc>
          <w:tcPr>
            <w:tcW w:w="3100" w:type="dxa"/>
          </w:tcPr>
          <w:p w14:paraId="36D62057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 xml:space="preserve">406 (1 700 </w:t>
            </w:r>
            <w:proofErr w:type="spellStart"/>
            <w:r>
              <w:rPr>
                <w:sz w:val="24"/>
                <w:szCs w:val="24"/>
              </w:rPr>
              <w:t>ТДж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555" w:type="dxa"/>
          </w:tcPr>
          <w:p w14:paraId="4FA37B6D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219 (438 · 0,5, табл. 2.6)</w:t>
            </w:r>
          </w:p>
        </w:tc>
      </w:tr>
      <w:tr w:rsidR="001736E1" w14:paraId="3302668E" w14:textId="77777777" w:rsidTr="00E54C37">
        <w:tc>
          <w:tcPr>
            <w:tcW w:w="2700" w:type="dxa"/>
          </w:tcPr>
          <w:p w14:paraId="49E1A915" w14:textId="77777777" w:rsidR="001736E1" w:rsidRPr="00E54C37" w:rsidRDefault="00000000" w:rsidP="00E54C37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  <w:szCs w:val="24"/>
              </w:rPr>
              <w:t>CO</w:t>
            </w:r>
            <w:r w:rsidRPr="00E54C37">
              <w:rPr>
                <w:sz w:val="24"/>
                <w:szCs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szCs w:val="24"/>
                <w:lang w:val="ru-RU"/>
              </w:rPr>
              <w:t xml:space="preserve"> потребителям, тыс. т/год</w:t>
            </w:r>
          </w:p>
        </w:tc>
        <w:tc>
          <w:tcPr>
            <w:tcW w:w="3100" w:type="dxa"/>
          </w:tcPr>
          <w:p w14:paraId="71205721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3555" w:type="dxa"/>
          </w:tcPr>
          <w:p w14:paraId="00BB784A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32 (действующие продажи) + 12 (прирост)</w:t>
            </w:r>
          </w:p>
        </w:tc>
      </w:tr>
      <w:tr w:rsidR="001736E1" w14:paraId="66C58A91" w14:textId="77777777" w:rsidTr="00E54C37">
        <w:tc>
          <w:tcPr>
            <w:tcW w:w="2700" w:type="dxa"/>
          </w:tcPr>
          <w:p w14:paraId="7E252DD9" w14:textId="77777777" w:rsidR="001736E1" w:rsidRPr="00E54C37" w:rsidRDefault="00000000" w:rsidP="00E54C37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Отношение </w:t>
            </w:r>
            <w:r>
              <w:rPr>
                <w:sz w:val="24"/>
                <w:szCs w:val="24"/>
              </w:rPr>
              <w:t>CO</w:t>
            </w:r>
            <w:r w:rsidRPr="00E54C37">
              <w:rPr>
                <w:sz w:val="24"/>
                <w:szCs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szCs w:val="24"/>
                <w:lang w:val="ru-RU"/>
              </w:rPr>
              <w:t xml:space="preserve"> к теплу </w:t>
            </w:r>
            <w:r>
              <w:rPr>
                <w:sz w:val="24"/>
                <w:szCs w:val="24"/>
              </w:rPr>
              <w:lastRenderedPageBreak/>
              <w:t>θ</w:t>
            </w:r>
            <w:r w:rsidRPr="00E54C37">
              <w:rPr>
                <w:sz w:val="24"/>
                <w:szCs w:val="24"/>
                <w:lang w:val="ru-RU"/>
              </w:rPr>
              <w:t>, т/Гкал</w:t>
            </w:r>
          </w:p>
        </w:tc>
        <w:tc>
          <w:tcPr>
            <w:tcW w:w="3100" w:type="dxa"/>
          </w:tcPr>
          <w:p w14:paraId="735CE87C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lastRenderedPageBreak/>
              <w:t>0,148</w:t>
            </w:r>
          </w:p>
        </w:tc>
        <w:tc>
          <w:tcPr>
            <w:tcW w:w="3555" w:type="dxa"/>
          </w:tcPr>
          <w:p w14:paraId="4E4FCF03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0,055 (по приросту)</w:t>
            </w:r>
          </w:p>
        </w:tc>
      </w:tr>
      <w:tr w:rsidR="001736E1" w:rsidRPr="00A40114" w14:paraId="7001F866" w14:textId="77777777" w:rsidTr="00E54C37">
        <w:tc>
          <w:tcPr>
            <w:tcW w:w="2700" w:type="dxa"/>
          </w:tcPr>
          <w:p w14:paraId="4361CCC5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Площадь теплиц, га</w:t>
            </w:r>
          </w:p>
        </w:tc>
        <w:tc>
          <w:tcPr>
            <w:tcW w:w="3100" w:type="dxa"/>
          </w:tcPr>
          <w:p w14:paraId="19F97138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100, по плану 150</w:t>
            </w:r>
          </w:p>
        </w:tc>
        <w:tc>
          <w:tcPr>
            <w:tcW w:w="3555" w:type="dxa"/>
          </w:tcPr>
          <w:p w14:paraId="1179280B" w14:textId="77777777" w:rsidR="001736E1" w:rsidRPr="00E54C37" w:rsidRDefault="00000000" w:rsidP="00E54C37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Не задана; 20–30 по объёму </w:t>
            </w:r>
            <w:r>
              <w:rPr>
                <w:sz w:val="24"/>
                <w:szCs w:val="24"/>
              </w:rPr>
              <w:t>CO</w:t>
            </w:r>
            <w:r w:rsidRPr="00E54C37">
              <w:rPr>
                <w:sz w:val="24"/>
                <w:szCs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szCs w:val="24"/>
                <w:lang w:val="ru-RU"/>
              </w:rPr>
              <w:t>, 54–81 по объёму тепла</w:t>
            </w:r>
          </w:p>
        </w:tc>
      </w:tr>
      <w:tr w:rsidR="001736E1" w:rsidRPr="00A40114" w14:paraId="03768066" w14:textId="77777777" w:rsidTr="00E54C37">
        <w:tc>
          <w:tcPr>
            <w:tcW w:w="2700" w:type="dxa"/>
          </w:tcPr>
          <w:p w14:paraId="16A3490F" w14:textId="77777777" w:rsidR="001736E1" w:rsidRDefault="00000000" w:rsidP="00E54C37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Капитальные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затраты</w:t>
            </w:r>
            <w:proofErr w:type="spellEnd"/>
          </w:p>
        </w:tc>
        <w:tc>
          <w:tcPr>
            <w:tcW w:w="3100" w:type="dxa"/>
          </w:tcPr>
          <w:p w14:paraId="11367C6D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78 млн евро</w:t>
            </w:r>
          </w:p>
        </w:tc>
        <w:tc>
          <w:tcPr>
            <w:tcW w:w="3555" w:type="dxa"/>
          </w:tcPr>
          <w:p w14:paraId="72500902" w14:textId="77777777" w:rsidR="001736E1" w:rsidRPr="00E54C37" w:rsidRDefault="00000000" w:rsidP="00E54C37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520 млн руб. (теплотрасса, узел </w:t>
            </w:r>
            <w:r>
              <w:rPr>
                <w:sz w:val="24"/>
                <w:szCs w:val="24"/>
              </w:rPr>
              <w:t>CO</w:t>
            </w:r>
            <w:r w:rsidRPr="00E54C37">
              <w:rPr>
                <w:sz w:val="24"/>
                <w:szCs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szCs w:val="24"/>
                <w:lang w:val="ru-RU"/>
              </w:rPr>
              <w:t>, платформа)</w:t>
            </w:r>
          </w:p>
        </w:tc>
      </w:tr>
      <w:tr w:rsidR="001736E1" w:rsidRPr="00A40114" w14:paraId="21DFA7DD" w14:textId="77777777" w:rsidTr="00E54C37">
        <w:tc>
          <w:tcPr>
            <w:tcW w:w="2700" w:type="dxa"/>
          </w:tcPr>
          <w:p w14:paraId="74288778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 xml:space="preserve">Организационная </w:t>
            </w:r>
            <w:proofErr w:type="spellStart"/>
            <w:r>
              <w:rPr>
                <w:sz w:val="24"/>
                <w:szCs w:val="24"/>
              </w:rPr>
              <w:t>форма</w:t>
            </w:r>
            <w:proofErr w:type="spellEnd"/>
          </w:p>
        </w:tc>
        <w:tc>
          <w:tcPr>
            <w:tcW w:w="3100" w:type="dxa"/>
          </w:tcPr>
          <w:p w14:paraId="51E1EC32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sz w:val="24"/>
                <w:szCs w:val="24"/>
              </w:rPr>
              <w:t>Партнёрство порта и завода</w:t>
            </w:r>
          </w:p>
        </w:tc>
        <w:tc>
          <w:tcPr>
            <w:tcW w:w="3555" w:type="dxa"/>
          </w:tcPr>
          <w:p w14:paraId="632F1FB1" w14:textId="77777777" w:rsidR="001736E1" w:rsidRPr="00E54C37" w:rsidRDefault="00000000" w:rsidP="00E54C37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>Схемы А–В распределения дивиденда (§ 2.5)</w:t>
            </w:r>
          </w:p>
        </w:tc>
      </w:tr>
      <w:tr w:rsidR="001736E1" w:rsidRPr="00A40114" w14:paraId="3AA0FB56" w14:textId="77777777" w:rsidTr="00E54C37">
        <w:tc>
          <w:tcPr>
            <w:tcW w:w="2700" w:type="dxa"/>
          </w:tcPr>
          <w:p w14:paraId="1C37859B" w14:textId="77777777" w:rsidR="001736E1" w:rsidRDefault="00000000" w:rsidP="00E54C37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  <w:szCs w:val="24"/>
              </w:rPr>
              <w:t>Риски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названные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поставщиком</w:t>
            </w:r>
            <w:proofErr w:type="spellEnd"/>
          </w:p>
        </w:tc>
        <w:tc>
          <w:tcPr>
            <w:tcW w:w="3100" w:type="dxa"/>
          </w:tcPr>
          <w:p w14:paraId="190D4741" w14:textId="77777777" w:rsidR="001736E1" w:rsidRPr="00E54C37" w:rsidRDefault="00000000" w:rsidP="00E54C37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Колебания спроса теплиц, конкурирующий спрос на </w:t>
            </w:r>
            <w:r>
              <w:rPr>
                <w:sz w:val="24"/>
                <w:szCs w:val="24"/>
              </w:rPr>
              <w:t>CO</w:t>
            </w:r>
            <w:r w:rsidRPr="00E54C37">
              <w:rPr>
                <w:sz w:val="24"/>
                <w:szCs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szCs w:val="24"/>
                <w:lang w:val="ru-RU"/>
              </w:rPr>
              <w:t>, остановки установок, цены энергии</w:t>
            </w:r>
          </w:p>
        </w:tc>
        <w:tc>
          <w:tcPr>
            <w:tcW w:w="3555" w:type="dxa"/>
          </w:tcPr>
          <w:p w14:paraId="2D734814" w14:textId="77777777" w:rsidR="001736E1" w:rsidRPr="00E54C37" w:rsidRDefault="00000000" w:rsidP="00E54C37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Конкурирующий спрос — </w:t>
            </w:r>
            <w:r>
              <w:rPr>
                <w:sz w:val="24"/>
                <w:szCs w:val="24"/>
              </w:rPr>
              <w:t>Q</w:t>
            </w:r>
            <w:r w:rsidRPr="00E54C37">
              <w:rPr>
                <w:sz w:val="24"/>
                <w:szCs w:val="24"/>
                <w:vertAlign w:val="subscript"/>
                <w:lang w:val="ru-RU"/>
              </w:rPr>
              <w:t>0</w:t>
            </w:r>
            <w:r w:rsidRPr="00E54C37">
              <w:rPr>
                <w:sz w:val="24"/>
                <w:szCs w:val="24"/>
                <w:lang w:val="ru-RU"/>
              </w:rPr>
              <w:t xml:space="preserve"> в (3.11); остановки — </w:t>
            </w:r>
            <w:r>
              <w:rPr>
                <w:sz w:val="24"/>
                <w:szCs w:val="24"/>
              </w:rPr>
              <w:t>π</w:t>
            </w:r>
            <w:r>
              <w:rPr>
                <w:sz w:val="24"/>
                <w:szCs w:val="24"/>
                <w:vertAlign w:val="subscript"/>
              </w:rPr>
              <w:t>A</w:t>
            </w:r>
            <w:r w:rsidRPr="00E54C37">
              <w:rPr>
                <w:sz w:val="24"/>
                <w:szCs w:val="24"/>
                <w:lang w:val="ru-RU"/>
              </w:rPr>
              <w:t xml:space="preserve"> (п. 3.1.7)</w:t>
            </w:r>
          </w:p>
        </w:tc>
      </w:tr>
    </w:tbl>
    <w:p w14:paraId="4CD6E470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Cs w:val="28"/>
          <w:lang w:val="ru-RU"/>
        </w:rPr>
        <w:t>Источник: составлено автором по данным [9] и табл. 2.5–2.6 главы 2.</w:t>
      </w:r>
    </w:p>
    <w:p w14:paraId="6B06807D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Таблица 3.6 показывает, что сценарий второй главы согласуется с опытом </w:t>
      </w:r>
      <w:proofErr w:type="spellStart"/>
      <w:r>
        <w:rPr>
          <w:szCs w:val="28"/>
        </w:rPr>
        <w:t>WarmCO</w:t>
      </w:r>
      <w:proofErr w:type="spellEnd"/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только при определённом составе потребителей тепла. Если всё передаваемое тепло получат теплицы, их спрос на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можно оценить через отношение, наблюдаемое в Зеландии:</w:t>
      </w:r>
    </w:p>
    <w:p w14:paraId="737C3983" w14:textId="77777777" w:rsidR="001736E1" w:rsidRPr="00E54C37" w:rsidRDefault="00000000">
      <w:pPr>
        <w:tabs>
          <w:tab w:val="center" w:pos="4678"/>
          <w:tab w:val="right" w:pos="9355"/>
        </w:tabs>
        <w:ind w:firstLine="0"/>
        <w:jc w:val="left"/>
        <w:rPr>
          <w:lang w:val="ru-RU"/>
        </w:rPr>
      </w:pPr>
      <w:r w:rsidRPr="00E54C3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Q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</w:rPr>
              <m:t>CO</m:t>
            </m:r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₂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= </m:t>
        </m:r>
        <m:r>
          <w:rPr>
            <w:rFonts w:ascii="Cambria Math" w:hAnsi="Cambria Math"/>
            <w:szCs w:val="28"/>
          </w:rPr>
          <m:t>θ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>·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тепл</m:t>
            </m:r>
          </m:sub>
          <m:sup>
            <m:r>
              <m:rPr>
                <m:sty m:val="p"/>
              </m:rPr>
              <w:rPr>
                <w:rFonts w:ascii="Cambria Math" w:hAnsi="Cambria Math"/>
                <w:szCs w:val="28"/>
                <w:lang w:val="ru-RU"/>
              </w:rPr>
              <m:t>т</m:t>
            </m:r>
          </m:sup>
        </m:sSubSup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,   </m:t>
        </m:r>
        <m:r>
          <w:rPr>
            <w:rFonts w:ascii="Cambria Math" w:hAnsi="Cambria Math"/>
            <w:szCs w:val="28"/>
          </w:rPr>
          <m:t>θ</m:t>
        </m:r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CO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₂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W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тепл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W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≈ 0,148</m:t>
        </m:r>
      </m:oMath>
      <w:r w:rsidRPr="00E54C37">
        <w:rPr>
          <w:szCs w:val="28"/>
          <w:lang w:val="ru-RU"/>
        </w:rPr>
        <w:tab/>
        <w:t>(3.13)</w:t>
      </w:r>
    </w:p>
    <w:p w14:paraId="7FB74B66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r>
        <w:rPr>
          <w:szCs w:val="28"/>
        </w:rPr>
        <w:t>Q</w:t>
      </w:r>
      <w:r w:rsidRPr="00E54C37">
        <w:rPr>
          <w:szCs w:val="28"/>
          <w:lang w:val="ru-RU"/>
        </w:rPr>
        <w:t>̂</w:t>
      </w:r>
      <w:r>
        <w:rPr>
          <w:szCs w:val="28"/>
          <w:vertAlign w:val="subscript"/>
        </w:rPr>
        <w:t>CO</w:t>
      </w:r>
      <w:r w:rsidRPr="00E54C37">
        <w:rPr>
          <w:szCs w:val="28"/>
          <w:vertAlign w:val="subscript"/>
          <w:lang w:val="ru-RU"/>
        </w:rPr>
        <w:t>₂</w:t>
      </w:r>
      <w:r w:rsidRPr="00E54C37">
        <w:rPr>
          <w:szCs w:val="28"/>
          <w:lang w:val="ru-RU"/>
        </w:rPr>
        <w:t xml:space="preserve"> — ожидаемый спрос тепличных резидентов на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, т/год; </w:t>
      </w:r>
      <w:r>
        <w:rPr>
          <w:szCs w:val="28"/>
        </w:rPr>
        <w:t>Q</w:t>
      </w:r>
      <w:proofErr w:type="spellStart"/>
      <w:r w:rsidRPr="00E54C37">
        <w:rPr>
          <w:szCs w:val="28"/>
          <w:vertAlign w:val="subscript"/>
          <w:lang w:val="ru-RU"/>
        </w:rPr>
        <w:t>тепл</w:t>
      </w:r>
      <w:r w:rsidRPr="00E54C37">
        <w:rPr>
          <w:szCs w:val="28"/>
          <w:vertAlign w:val="superscript"/>
          <w:lang w:val="ru-RU"/>
        </w:rPr>
        <w:t>т</w:t>
      </w:r>
      <w:proofErr w:type="spellEnd"/>
      <w:r w:rsidRPr="00E54C37">
        <w:rPr>
          <w:szCs w:val="28"/>
          <w:lang w:val="ru-RU"/>
        </w:rPr>
        <w:t xml:space="preserve"> — тепло, передаваемое теплицам, Гкал/год; </w:t>
      </w:r>
      <w:r>
        <w:rPr>
          <w:szCs w:val="28"/>
        </w:rPr>
        <w:t>θ</w:t>
      </w:r>
      <w:r w:rsidRPr="00E54C37">
        <w:rPr>
          <w:szCs w:val="28"/>
          <w:lang w:val="ru-RU"/>
        </w:rPr>
        <w:t xml:space="preserve"> — отношение поставок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к поставкам тепла в проекте </w:t>
      </w:r>
      <w:proofErr w:type="spellStart"/>
      <w:r>
        <w:rPr>
          <w:szCs w:val="28"/>
        </w:rPr>
        <w:t>WarmCO</w:t>
      </w:r>
      <w:proofErr w:type="spellEnd"/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, т/Гкал; </w:t>
      </w:r>
      <w:r>
        <w:rPr>
          <w:szCs w:val="28"/>
        </w:rPr>
        <w:t>Q</w:t>
      </w:r>
      <w:r>
        <w:rPr>
          <w:szCs w:val="28"/>
          <w:vertAlign w:val="subscript"/>
        </w:rPr>
        <w:t>CO</w:t>
      </w:r>
      <w:r w:rsidRPr="00E54C37">
        <w:rPr>
          <w:szCs w:val="28"/>
          <w:vertAlign w:val="subscript"/>
          <w:lang w:val="ru-RU"/>
        </w:rPr>
        <w:t>₂</w:t>
      </w:r>
      <w:r>
        <w:rPr>
          <w:szCs w:val="28"/>
          <w:vertAlign w:val="superscript"/>
        </w:rPr>
        <w:t>W</w:t>
      </w:r>
      <w:r w:rsidRPr="00E54C37">
        <w:rPr>
          <w:szCs w:val="28"/>
          <w:lang w:val="ru-RU"/>
        </w:rPr>
        <w:t xml:space="preserve">, </w:t>
      </w:r>
      <w:r>
        <w:rPr>
          <w:szCs w:val="28"/>
        </w:rPr>
        <w:t>Q</w:t>
      </w:r>
      <w:proofErr w:type="spellStart"/>
      <w:r w:rsidRPr="00E54C37">
        <w:rPr>
          <w:szCs w:val="28"/>
          <w:vertAlign w:val="subscript"/>
          <w:lang w:val="ru-RU"/>
        </w:rPr>
        <w:t>тепл</w:t>
      </w:r>
      <w:proofErr w:type="spellEnd"/>
      <w:r>
        <w:rPr>
          <w:szCs w:val="28"/>
          <w:vertAlign w:val="superscript"/>
        </w:rPr>
        <w:t>W</w:t>
      </w:r>
      <w:r w:rsidRPr="00E54C37">
        <w:rPr>
          <w:szCs w:val="28"/>
          <w:lang w:val="ru-RU"/>
        </w:rPr>
        <w:t xml:space="preserve"> — годовые поставки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(т) и тепла (Гкал) в этом проекте.</w:t>
      </w:r>
    </w:p>
    <w:p w14:paraId="35D48F27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При 219 тыс. Гкал формула (3.13) даёт около 32 тыс. т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в год. Это втрое больше сценарного прироста и равно выпуску действующей установки пищевой углекислоты. Возможны два прочтения. В первом теплицы займут лишь 20–30 га, и основную часть тепла должны взять нетепличные резиденты; если их не окажется, коэффициент доступности </w:t>
      </w:r>
      <w:r>
        <w:rPr>
          <w:szCs w:val="28"/>
        </w:rPr>
        <w:t>a</w:t>
      </w:r>
      <w:r w:rsidRPr="00E54C37">
        <w:rPr>
          <w:szCs w:val="28"/>
          <w:lang w:val="ru-RU"/>
        </w:rPr>
        <w:t xml:space="preserve"> = 0,5 из табл. 2.5 завышен. Во втором тепличный кластер вырастет до 50–80 га, и тогда выгоднее подавать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по трубопроводу в газообразном виде, как в Зеландии, а вложения в узел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придётся пересчитать. Зима в Невинномысске холоднее, лето солнечнее, чем в Зеландии, тепла на гектар здесь, вероятно, нужно больше, и </w:t>
      </w:r>
      <w:r>
        <w:rPr>
          <w:szCs w:val="28"/>
        </w:rPr>
        <w:t>θ</w:t>
      </w:r>
      <w:r w:rsidRPr="00E54C37">
        <w:rPr>
          <w:szCs w:val="28"/>
          <w:lang w:val="ru-RU"/>
        </w:rPr>
        <w:t xml:space="preserve"> окажется меньше. Поэтому </w:t>
      </w:r>
      <w:r>
        <w:rPr>
          <w:szCs w:val="28"/>
        </w:rPr>
        <w:t>θ</w:t>
      </w:r>
      <w:r w:rsidRPr="00E54C37">
        <w:rPr>
          <w:szCs w:val="28"/>
          <w:lang w:val="ru-RU"/>
        </w:rPr>
        <w:t xml:space="preserve"> переносится лишь как оценка порядка величины и отнесён к классу </w:t>
      </w:r>
      <w:r>
        <w:rPr>
          <w:szCs w:val="28"/>
        </w:rPr>
        <w:t>C</w:t>
      </w:r>
      <w:r w:rsidRPr="00E54C37">
        <w:rPr>
          <w:szCs w:val="28"/>
          <w:lang w:val="ru-RU"/>
        </w:rPr>
        <w:t>.</w:t>
      </w:r>
    </w:p>
    <w:p w14:paraId="368491D4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Опыт </w:t>
      </w:r>
      <w:r>
        <w:rPr>
          <w:szCs w:val="28"/>
        </w:rPr>
        <w:t>Yara</w:t>
      </w:r>
      <w:r w:rsidRPr="00E54C37">
        <w:rPr>
          <w:szCs w:val="28"/>
          <w:lang w:val="ru-RU"/>
        </w:rPr>
        <w:t xml:space="preserve"> полезен и при оценке рисков. Компания прямо перечисляет нагрузку единственного поставщика: колебания спроса теплиц, </w:t>
      </w:r>
      <w:r w:rsidRPr="00E54C37">
        <w:rPr>
          <w:szCs w:val="28"/>
          <w:lang w:val="ru-RU"/>
        </w:rPr>
        <w:lastRenderedPageBreak/>
        <w:t xml:space="preserve">конкурирующий спрос других покупателей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, остановки установок, цены на энергию [9]. В модели экоплатформы у каждой позиции уже есть количественная мера: конкурирующий спрос задаётся базовыми продажами </w:t>
      </w:r>
      <w:r>
        <w:rPr>
          <w:szCs w:val="28"/>
        </w:rPr>
        <w:t>Q</w:t>
      </w:r>
      <w:r w:rsidRPr="00E54C37">
        <w:rPr>
          <w:szCs w:val="28"/>
          <w:vertAlign w:val="subscript"/>
          <w:lang w:val="ru-RU"/>
        </w:rPr>
        <w:t>0</w:t>
      </w:r>
      <w:r w:rsidRPr="00E54C37">
        <w:rPr>
          <w:szCs w:val="28"/>
          <w:lang w:val="ru-RU"/>
        </w:rPr>
        <w:t xml:space="preserve"> в (3.11), остановки — вероятностью </w:t>
      </w:r>
      <w:r>
        <w:rPr>
          <w:szCs w:val="28"/>
        </w:rPr>
        <w:t>π</w:t>
      </w:r>
      <w:r>
        <w:rPr>
          <w:szCs w:val="28"/>
          <w:vertAlign w:val="subscript"/>
        </w:rPr>
        <w:t>A</w:t>
      </w:r>
      <w:r w:rsidRPr="00E54C37">
        <w:rPr>
          <w:szCs w:val="28"/>
          <w:lang w:val="ru-RU"/>
        </w:rPr>
        <w:t xml:space="preserve"> из п. 3.1.7. Если плановые ремонты аммиачных агрегатов придутся на лето, они совпадут с пиком потребности теплиц в подкормке. Резервный источник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у тепличного резидента становится условием договора: без него резидент не примет риск остановки якоря.</w:t>
      </w:r>
    </w:p>
    <w:p w14:paraId="16DB3082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Последний ориентир касается регуляторной среды ТОСЭР. Требования к инвестиционным проектам резидентов ТОР в моногородах ограничивают выручку от сделок с градообразующей организацией и её дочерними обществами половиной всей выручки, получаемой резидентом в результате реализации инвестиционного проекта</w:t>
      </w:r>
      <w:r>
        <w:rPr>
          <w:vertAlign w:val="superscript"/>
        </w:rPr>
        <w:footnoteReference w:id="3"/>
      </w:r>
      <w:r w:rsidRPr="00E54C37">
        <w:rPr>
          <w:szCs w:val="28"/>
          <w:lang w:val="ru-RU"/>
        </w:rPr>
        <w:t xml:space="preserve">. Норма считается по проекту, а не по компании. Продажи «Азоту» из прежнего, непроектного бизнеса резидента ею не ограничены, и через них зависимость от якоря может расти без нарушения требований. В двухуровневой модели § 3.2 доля </w:t>
      </w:r>
      <w:proofErr w:type="spellStart"/>
      <w:r>
        <w:rPr>
          <w:szCs w:val="28"/>
        </w:rPr>
        <w:t>λ</w:t>
      </w:r>
      <w:r>
        <w:rPr>
          <w:szCs w:val="28"/>
          <w:vertAlign w:val="subscript"/>
        </w:rPr>
        <w:t>j</w:t>
      </w:r>
      <w:proofErr w:type="spellEnd"/>
      <w:r w:rsidRPr="00E54C37">
        <w:rPr>
          <w:szCs w:val="28"/>
          <w:lang w:val="ru-RU"/>
        </w:rPr>
        <w:t xml:space="preserve"> поэтому определяется на выручке проекта:</w:t>
      </w:r>
    </w:p>
    <w:p w14:paraId="71E0B16F" w14:textId="77777777" w:rsidR="001736E1" w:rsidRPr="00E54C37" w:rsidRDefault="00000000">
      <w:pPr>
        <w:tabs>
          <w:tab w:val="center" w:pos="4678"/>
          <w:tab w:val="right" w:pos="9355"/>
        </w:tabs>
        <w:ind w:firstLine="0"/>
        <w:jc w:val="left"/>
        <w:rPr>
          <w:lang w:val="ru-RU"/>
        </w:rPr>
      </w:pPr>
      <w:r w:rsidRPr="00E54C37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jA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пр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ru-RU"/>
                  </w:rPr>
                  <m:t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szCs w:val="28"/>
            <w:lang w:val="ru-RU"/>
          </w:rPr>
          <m:t xml:space="preserve"> ≤ 0,5</m:t>
        </m:r>
      </m:oMath>
      <w:r w:rsidRPr="00E54C37">
        <w:rPr>
          <w:szCs w:val="28"/>
          <w:lang w:val="ru-RU"/>
        </w:rPr>
        <w:tab/>
        <w:t>(3.14)</w:t>
      </w:r>
    </w:p>
    <w:p w14:paraId="5403D0BB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proofErr w:type="spellStart"/>
      <w:r>
        <w:rPr>
          <w:szCs w:val="28"/>
        </w:rPr>
        <w:t>λ</w:t>
      </w:r>
      <w:r>
        <w:rPr>
          <w:szCs w:val="28"/>
          <w:vertAlign w:val="subscript"/>
        </w:rPr>
        <w:t>j</w:t>
      </w:r>
      <w:proofErr w:type="spellEnd"/>
      <w:r w:rsidRPr="00E54C37">
        <w:rPr>
          <w:szCs w:val="28"/>
          <w:lang w:val="ru-RU"/>
        </w:rPr>
        <w:t xml:space="preserve"> — доля выручки инвестиционного проекта резидента </w:t>
      </w:r>
      <w:r>
        <w:rPr>
          <w:szCs w:val="28"/>
        </w:rPr>
        <w:t>j</w:t>
      </w:r>
      <w:r w:rsidRPr="00E54C37">
        <w:rPr>
          <w:szCs w:val="28"/>
          <w:lang w:val="ru-RU"/>
        </w:rPr>
        <w:t xml:space="preserve">, полученная от якорного предприятия; </w:t>
      </w:r>
      <w:proofErr w:type="spellStart"/>
      <w:r>
        <w:rPr>
          <w:szCs w:val="28"/>
        </w:rPr>
        <w:t>R</w:t>
      </w:r>
      <w:r>
        <w:rPr>
          <w:szCs w:val="28"/>
          <w:vertAlign w:val="subscript"/>
        </w:rPr>
        <w:t>jA</w:t>
      </w:r>
      <w:r w:rsidRPr="00E54C37">
        <w:rPr>
          <w:szCs w:val="28"/>
          <w:vertAlign w:val="superscript"/>
          <w:lang w:val="ru-RU"/>
        </w:rPr>
        <w:t>пр</w:t>
      </w:r>
      <w:proofErr w:type="spellEnd"/>
      <w:r w:rsidRPr="00E54C37">
        <w:rPr>
          <w:szCs w:val="28"/>
          <w:lang w:val="ru-RU"/>
        </w:rPr>
        <w:t xml:space="preserve"> — выручка проекта от сделок с «Азотом» и его дочерними обществами, млн руб.; </w:t>
      </w:r>
      <w:proofErr w:type="spellStart"/>
      <w:r>
        <w:rPr>
          <w:szCs w:val="28"/>
        </w:rPr>
        <w:t>R</w:t>
      </w:r>
      <w:r>
        <w:rPr>
          <w:szCs w:val="28"/>
          <w:vertAlign w:val="subscript"/>
        </w:rPr>
        <w:t>j</w:t>
      </w:r>
      <w:r w:rsidRPr="00E54C37">
        <w:rPr>
          <w:szCs w:val="28"/>
          <w:vertAlign w:val="superscript"/>
          <w:lang w:val="ru-RU"/>
        </w:rPr>
        <w:t>пр</w:t>
      </w:r>
      <w:proofErr w:type="spellEnd"/>
      <w:r w:rsidRPr="00E54C37">
        <w:rPr>
          <w:szCs w:val="28"/>
          <w:lang w:val="ru-RU"/>
        </w:rPr>
        <w:t xml:space="preserve"> — вся выручка проекта, млн руб.</w:t>
      </w:r>
    </w:p>
    <w:p w14:paraId="316B74DE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Насколько льготный режим сам по себе меняет структуру моногорода, показывают оценки А.В. Зубарева и Я.П. </w:t>
      </w:r>
      <w:proofErr w:type="spellStart"/>
      <w:r w:rsidRPr="00E54C37">
        <w:rPr>
          <w:szCs w:val="28"/>
          <w:lang w:val="ru-RU"/>
        </w:rPr>
        <w:t>Мотякиной</w:t>
      </w:r>
      <w:proofErr w:type="spellEnd"/>
      <w:r w:rsidRPr="00E54C37">
        <w:rPr>
          <w:szCs w:val="28"/>
          <w:lang w:val="ru-RU"/>
        </w:rPr>
        <w:t xml:space="preserve"> [5]. Методом разности разностей они получили прирост числа действующих предприятий на 1 000 жителей на 2,2 % в год присвоения статуса ТОР, на 8,6 % через два года и на </w:t>
      </w:r>
      <w:r w:rsidRPr="00E54C37">
        <w:rPr>
          <w:szCs w:val="28"/>
          <w:lang w:val="ru-RU"/>
        </w:rPr>
        <w:lastRenderedPageBreak/>
        <w:t xml:space="preserve">11,7 % через три. Влияния на долю занятых у градообразующего предприятия авторы не обнаружили. Для калибровки отсюда следуют две величины. Рост числа участников на 8–12 % за два-три года входит в контрфактическую траекторию § 3.3 и платформе не приписывается. Снижение зависимости от якоря режимом ТОР не объясняется; если в Невинномысске оно окажется заметнее, чем в сопоставимых моногородах с ТОР, это будет свидетельством в пользу платформы. Тот же результат служит внешней опорой разрыва </w:t>
      </w:r>
      <w:r>
        <w:rPr>
          <w:szCs w:val="28"/>
        </w:rPr>
        <w:t>C</w:t>
      </w:r>
      <w:r w:rsidRPr="00E54C37">
        <w:rPr>
          <w:szCs w:val="28"/>
          <w:vertAlign w:val="superscript"/>
          <w:lang w:val="ru-RU"/>
        </w:rPr>
        <w:t>**</w:t>
      </w:r>
      <w:r w:rsidRPr="00E54C37">
        <w:rPr>
          <w:szCs w:val="28"/>
          <w:lang w:val="ru-RU"/>
        </w:rPr>
        <w:t xml:space="preserve"> </w:t>
      </w:r>
      <w:proofErr w:type="gramStart"/>
      <w:r w:rsidRPr="00E54C37">
        <w:rPr>
          <w:szCs w:val="28"/>
          <w:lang w:val="ru-RU"/>
        </w:rPr>
        <w:t xml:space="preserve">&lt; </w:t>
      </w:r>
      <w:r>
        <w:rPr>
          <w:szCs w:val="28"/>
        </w:rPr>
        <w:t>C</w:t>
      </w:r>
      <w:proofErr w:type="gramEnd"/>
      <w:r w:rsidRPr="00E54C37">
        <w:rPr>
          <w:szCs w:val="28"/>
          <w:vertAlign w:val="superscript"/>
          <w:lang w:val="ru-RU"/>
        </w:rPr>
        <w:t>*</w:t>
      </w:r>
      <w:r w:rsidRPr="00E54C37">
        <w:rPr>
          <w:szCs w:val="28"/>
          <w:lang w:val="ru-RU"/>
        </w:rPr>
        <w:t xml:space="preserve"> в § 3.2: льгота увеличивает число фирм, но не число связей вне якоря.</w:t>
      </w:r>
    </w:p>
    <w:p w14:paraId="026F47D0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bCs/>
          <w:szCs w:val="28"/>
          <w:lang w:val="ru-RU"/>
        </w:rPr>
        <w:t>3.1.9. Сводка параметров для расчётов главы 3</w:t>
      </w:r>
    </w:p>
    <w:p w14:paraId="02229DE7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Параметры, откалиброванные в параграфе, сведены в таблицу 3.7. Для каждого указан класс качества, введённый в п. 3.1.1.</w:t>
      </w:r>
    </w:p>
    <w:p w14:paraId="05106843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t>Таблица 3.7</w:t>
      </w:r>
    </w:p>
    <w:p w14:paraId="617C856F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Калиброванные параметры модели промышленной экоплатформы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32"/>
        <w:gridCol w:w="1230"/>
        <w:gridCol w:w="1109"/>
        <w:gridCol w:w="1284"/>
        <w:gridCol w:w="858"/>
        <w:gridCol w:w="1658"/>
      </w:tblGrid>
      <w:tr w:rsidR="001736E1" w14:paraId="5E88A517" w14:textId="77777777">
        <w:trPr>
          <w:tblHeader/>
          <w:jc w:val="center"/>
        </w:trPr>
        <w:tc>
          <w:tcPr>
            <w:tcW w:w="3742" w:type="dxa"/>
          </w:tcPr>
          <w:p w14:paraId="0117E742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Параметр</w:t>
            </w:r>
            <w:proofErr w:type="spellEnd"/>
          </w:p>
        </w:tc>
        <w:tc>
          <w:tcPr>
            <w:tcW w:w="1247" w:type="dxa"/>
          </w:tcPr>
          <w:p w14:paraId="0D0F72D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Символ</w:t>
            </w:r>
          </w:p>
        </w:tc>
        <w:tc>
          <w:tcPr>
            <w:tcW w:w="1123" w:type="dxa"/>
          </w:tcPr>
          <w:p w14:paraId="24B688B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1247" w:type="dxa"/>
          </w:tcPr>
          <w:p w14:paraId="09A7A03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Интервал</w:t>
            </w:r>
          </w:p>
        </w:tc>
        <w:tc>
          <w:tcPr>
            <w:tcW w:w="748" w:type="dxa"/>
          </w:tcPr>
          <w:p w14:paraId="7EB979D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Класс</w:t>
            </w:r>
          </w:p>
        </w:tc>
        <w:tc>
          <w:tcPr>
            <w:tcW w:w="1247" w:type="dxa"/>
          </w:tcPr>
          <w:p w14:paraId="2C83FCD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Где используется</w:t>
            </w:r>
          </w:p>
        </w:tc>
      </w:tr>
      <w:tr w:rsidR="001736E1" w14:paraId="6EDA1A32" w14:textId="77777777">
        <w:trPr>
          <w:jc w:val="center"/>
        </w:trPr>
        <w:tc>
          <w:tcPr>
            <w:tcW w:w="3742" w:type="dxa"/>
          </w:tcPr>
          <w:p w14:paraId="3B325865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Мощность «Азота» по аммиаку, млн т/год</w:t>
            </w:r>
          </w:p>
        </w:tc>
        <w:tc>
          <w:tcPr>
            <w:tcW w:w="1247" w:type="dxa"/>
          </w:tcPr>
          <w:p w14:paraId="1575E9E5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Cap</w:t>
            </w:r>
            <w:r>
              <w:rPr>
                <w:sz w:val="24"/>
                <w:vertAlign w:val="subscript"/>
              </w:rPr>
              <w:t>Аз</w:t>
            </w:r>
            <w:proofErr w:type="spellEnd"/>
          </w:p>
        </w:tc>
        <w:tc>
          <w:tcPr>
            <w:tcW w:w="1123" w:type="dxa"/>
          </w:tcPr>
          <w:p w14:paraId="679AA97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1,16</w:t>
            </w:r>
          </w:p>
        </w:tc>
        <w:tc>
          <w:tcPr>
            <w:tcW w:w="1247" w:type="dxa"/>
          </w:tcPr>
          <w:p w14:paraId="3363372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1,00–1,35</w:t>
            </w:r>
          </w:p>
        </w:tc>
        <w:tc>
          <w:tcPr>
            <w:tcW w:w="748" w:type="dxa"/>
          </w:tcPr>
          <w:p w14:paraId="0048C57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1247" w:type="dxa"/>
          </w:tcPr>
          <w:p w14:paraId="02CC335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3.1, 3.3</w:t>
            </w:r>
          </w:p>
        </w:tc>
      </w:tr>
      <w:tr w:rsidR="001736E1" w14:paraId="10511C33" w14:textId="77777777">
        <w:trPr>
          <w:jc w:val="center"/>
        </w:trPr>
        <w:tc>
          <w:tcPr>
            <w:tcW w:w="3742" w:type="dxa"/>
          </w:tcPr>
          <w:p w14:paraId="402BE1F8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Полный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на тонну мощности, т</w:t>
            </w:r>
          </w:p>
        </w:tc>
        <w:tc>
          <w:tcPr>
            <w:tcW w:w="1247" w:type="dxa"/>
          </w:tcPr>
          <w:p w14:paraId="6E88BDC9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CO</w:t>
            </w:r>
            <w:proofErr w:type="spellEnd"/>
            <w:r>
              <w:rPr>
                <w:sz w:val="24"/>
                <w:vertAlign w:val="subscript"/>
              </w:rPr>
              <w:t>₂</w:t>
            </w:r>
          </w:p>
        </w:tc>
        <w:tc>
          <w:tcPr>
            <w:tcW w:w="1123" w:type="dxa"/>
          </w:tcPr>
          <w:p w14:paraId="0EE5A7E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1,88</w:t>
            </w:r>
          </w:p>
        </w:tc>
        <w:tc>
          <w:tcPr>
            <w:tcW w:w="1247" w:type="dxa"/>
          </w:tcPr>
          <w:p w14:paraId="1B681C1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1,79–2,10</w:t>
            </w:r>
          </w:p>
        </w:tc>
        <w:tc>
          <w:tcPr>
            <w:tcW w:w="748" w:type="dxa"/>
          </w:tcPr>
          <w:p w14:paraId="040B8FC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247" w:type="dxa"/>
          </w:tcPr>
          <w:p w14:paraId="4A96A55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3.1, 3.4</w:t>
            </w:r>
          </w:p>
        </w:tc>
      </w:tr>
      <w:tr w:rsidR="001736E1" w14:paraId="6CA3C6FE" w14:textId="77777777">
        <w:trPr>
          <w:jc w:val="center"/>
        </w:trPr>
        <w:tc>
          <w:tcPr>
            <w:tcW w:w="3742" w:type="dxa"/>
          </w:tcPr>
          <w:p w14:paraId="12B3891A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Процессный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на тонну мощности, т</w:t>
            </w:r>
          </w:p>
        </w:tc>
        <w:tc>
          <w:tcPr>
            <w:tcW w:w="1247" w:type="dxa"/>
          </w:tcPr>
          <w:p w14:paraId="0C9F633F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пр</w:t>
            </w:r>
            <w:proofErr w:type="spellEnd"/>
          </w:p>
        </w:tc>
        <w:tc>
          <w:tcPr>
            <w:tcW w:w="1123" w:type="dxa"/>
          </w:tcPr>
          <w:p w14:paraId="59AF0F3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1,13</w:t>
            </w:r>
          </w:p>
        </w:tc>
        <w:tc>
          <w:tcPr>
            <w:tcW w:w="1247" w:type="dxa"/>
          </w:tcPr>
          <w:p w14:paraId="2BE7E56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1,01–1,32</w:t>
            </w:r>
          </w:p>
        </w:tc>
        <w:tc>
          <w:tcPr>
            <w:tcW w:w="748" w:type="dxa"/>
          </w:tcPr>
          <w:p w14:paraId="7A58AF9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247" w:type="dxa"/>
          </w:tcPr>
          <w:p w14:paraId="3755AB9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3.2, 3.3</w:t>
            </w:r>
          </w:p>
        </w:tc>
      </w:tr>
      <w:tr w:rsidR="001736E1" w14:paraId="62911253" w14:textId="77777777">
        <w:trPr>
          <w:jc w:val="center"/>
        </w:trPr>
        <w:tc>
          <w:tcPr>
            <w:tcW w:w="3742" w:type="dxa"/>
          </w:tcPr>
          <w:p w14:paraId="6215FF00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Выпуск карбамида, тыс. т/год</w:t>
            </w:r>
          </w:p>
        </w:tc>
        <w:tc>
          <w:tcPr>
            <w:tcW w:w="1247" w:type="dxa"/>
          </w:tcPr>
          <w:p w14:paraId="00E47F3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U</w:t>
            </w:r>
          </w:p>
        </w:tc>
        <w:tc>
          <w:tcPr>
            <w:tcW w:w="1123" w:type="dxa"/>
          </w:tcPr>
          <w:p w14:paraId="58F211A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500</w:t>
            </w:r>
          </w:p>
        </w:tc>
        <w:tc>
          <w:tcPr>
            <w:tcW w:w="1247" w:type="dxa"/>
          </w:tcPr>
          <w:p w14:paraId="599B892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300–700</w:t>
            </w:r>
          </w:p>
        </w:tc>
        <w:tc>
          <w:tcPr>
            <w:tcW w:w="748" w:type="dxa"/>
          </w:tcPr>
          <w:p w14:paraId="3EEAB5C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1247" w:type="dxa"/>
          </w:tcPr>
          <w:p w14:paraId="4D4B733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3.1</w:t>
            </w:r>
          </w:p>
        </w:tc>
      </w:tr>
      <w:tr w:rsidR="001736E1" w14:paraId="3A6D466B" w14:textId="77777777">
        <w:trPr>
          <w:jc w:val="center"/>
        </w:trPr>
        <w:tc>
          <w:tcPr>
            <w:tcW w:w="3742" w:type="dxa"/>
          </w:tcPr>
          <w:p w14:paraId="7278DD34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Отношение </w:t>
            </w:r>
            <w:r>
              <w:rPr>
                <w:sz w:val="24"/>
              </w:rPr>
              <w:t>N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>
              <w:rPr>
                <w:sz w:val="24"/>
              </w:rPr>
              <w:t>O</w:t>
            </w:r>
            <w:r w:rsidRPr="00E54C37">
              <w:rPr>
                <w:sz w:val="24"/>
                <w:lang w:val="ru-RU"/>
              </w:rPr>
              <w:t xml:space="preserve"> к процессному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у аналогов</w:t>
            </w:r>
          </w:p>
        </w:tc>
        <w:tc>
          <w:tcPr>
            <w:tcW w:w="1247" w:type="dxa"/>
          </w:tcPr>
          <w:p w14:paraId="21CB190A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r</w:t>
            </w:r>
            <w:r>
              <w:rPr>
                <w:sz w:val="24"/>
                <w:vertAlign w:val="subscript"/>
              </w:rPr>
              <w:t>N₂O</w:t>
            </w:r>
            <w:proofErr w:type="spellEnd"/>
          </w:p>
        </w:tc>
        <w:tc>
          <w:tcPr>
            <w:tcW w:w="1123" w:type="dxa"/>
          </w:tcPr>
          <w:p w14:paraId="078C65E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0,37</w:t>
            </w:r>
          </w:p>
        </w:tc>
        <w:tc>
          <w:tcPr>
            <w:tcW w:w="1247" w:type="dxa"/>
          </w:tcPr>
          <w:p w14:paraId="302F386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0,18–0,70</w:t>
            </w:r>
          </w:p>
        </w:tc>
        <w:tc>
          <w:tcPr>
            <w:tcW w:w="748" w:type="dxa"/>
          </w:tcPr>
          <w:p w14:paraId="1E92775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247" w:type="dxa"/>
          </w:tcPr>
          <w:p w14:paraId="73F934D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3.1, 3.4</w:t>
            </w:r>
          </w:p>
        </w:tc>
      </w:tr>
      <w:tr w:rsidR="001736E1" w14:paraId="3F2B139B" w14:textId="77777777">
        <w:trPr>
          <w:jc w:val="center"/>
        </w:trPr>
        <w:tc>
          <w:tcPr>
            <w:tcW w:w="3742" w:type="dxa"/>
          </w:tcPr>
          <w:p w14:paraId="0D334BC5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Удельная эмиссия </w:t>
            </w:r>
            <w:r>
              <w:rPr>
                <w:sz w:val="24"/>
              </w:rPr>
              <w:t>N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>
              <w:rPr>
                <w:sz w:val="24"/>
              </w:rPr>
              <w:t>O</w:t>
            </w:r>
            <w:r w:rsidRPr="00E54C37">
              <w:rPr>
                <w:sz w:val="24"/>
                <w:lang w:val="ru-RU"/>
              </w:rPr>
              <w:t xml:space="preserve"> без очистки, кг/т </w:t>
            </w:r>
            <w:r>
              <w:rPr>
                <w:sz w:val="24"/>
              </w:rPr>
              <w:t>HNO</w:t>
            </w:r>
            <w:r w:rsidRPr="00E54C37">
              <w:rPr>
                <w:sz w:val="24"/>
                <w:vertAlign w:val="subscript"/>
                <w:lang w:val="ru-RU"/>
              </w:rPr>
              <w:t>3</w:t>
            </w:r>
          </w:p>
        </w:tc>
        <w:tc>
          <w:tcPr>
            <w:tcW w:w="1247" w:type="dxa"/>
          </w:tcPr>
          <w:p w14:paraId="03EE705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EF</w:t>
            </w:r>
          </w:p>
        </w:tc>
        <w:tc>
          <w:tcPr>
            <w:tcW w:w="1123" w:type="dxa"/>
          </w:tcPr>
          <w:p w14:paraId="6D57FCF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8,5</w:t>
            </w:r>
          </w:p>
        </w:tc>
        <w:tc>
          <w:tcPr>
            <w:tcW w:w="1247" w:type="dxa"/>
          </w:tcPr>
          <w:p w14:paraId="639151C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8–9</w:t>
            </w:r>
          </w:p>
        </w:tc>
        <w:tc>
          <w:tcPr>
            <w:tcW w:w="748" w:type="dxa"/>
          </w:tcPr>
          <w:p w14:paraId="58FAE71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1247" w:type="dxa"/>
          </w:tcPr>
          <w:p w14:paraId="2C7FD56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3.1, 3.4</w:t>
            </w:r>
          </w:p>
        </w:tc>
      </w:tr>
      <w:tr w:rsidR="001736E1" w14:paraId="093FE7DB" w14:textId="77777777">
        <w:trPr>
          <w:jc w:val="center"/>
        </w:trPr>
        <w:tc>
          <w:tcPr>
            <w:tcW w:w="3742" w:type="dxa"/>
          </w:tcPr>
          <w:p w14:paraId="729C01D0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Выбросы «Азота» с </w:t>
            </w:r>
            <w:r>
              <w:rPr>
                <w:sz w:val="24"/>
              </w:rPr>
              <w:t>N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>
              <w:rPr>
                <w:sz w:val="24"/>
              </w:rPr>
              <w:t>O</w:t>
            </w:r>
            <w:r w:rsidRPr="00E54C37">
              <w:rPr>
                <w:sz w:val="24"/>
                <w:lang w:val="ru-RU"/>
              </w:rPr>
              <w:t xml:space="preserve">, вариант </w:t>
            </w:r>
            <w:r>
              <w:rPr>
                <w:sz w:val="24"/>
              </w:rPr>
              <w:t>A</w:t>
            </w:r>
            <w:r w:rsidRPr="00E54C37">
              <w:rPr>
                <w:sz w:val="24"/>
                <w:lang w:val="ru-RU"/>
              </w:rPr>
              <w:t xml:space="preserve"> / </w:t>
            </w:r>
            <w:r>
              <w:rPr>
                <w:sz w:val="24"/>
              </w:rPr>
              <w:t>B</w:t>
            </w:r>
            <w:r w:rsidRPr="00E54C37">
              <w:rPr>
                <w:sz w:val="24"/>
                <w:lang w:val="ru-RU"/>
              </w:rPr>
              <w:t xml:space="preserve">, млн т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>-экв.</w:t>
            </w:r>
          </w:p>
        </w:tc>
        <w:tc>
          <w:tcPr>
            <w:tcW w:w="1247" w:type="dxa"/>
          </w:tcPr>
          <w:p w14:paraId="65FE86F7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Аз</w:t>
            </w:r>
            <w:proofErr w:type="spellEnd"/>
          </w:p>
        </w:tc>
        <w:tc>
          <w:tcPr>
            <w:tcW w:w="1123" w:type="dxa"/>
          </w:tcPr>
          <w:p w14:paraId="708C9C0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2,30 / 4,21</w:t>
            </w:r>
          </w:p>
        </w:tc>
        <w:tc>
          <w:tcPr>
            <w:tcW w:w="1247" w:type="dxa"/>
          </w:tcPr>
          <w:p w14:paraId="5D4B954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748" w:type="dxa"/>
          </w:tcPr>
          <w:p w14:paraId="37A9EC9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B / C</w:t>
            </w:r>
          </w:p>
        </w:tc>
        <w:tc>
          <w:tcPr>
            <w:tcW w:w="1247" w:type="dxa"/>
          </w:tcPr>
          <w:p w14:paraId="0CE6B1C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3.3, 3.4</w:t>
            </w:r>
          </w:p>
        </w:tc>
      </w:tr>
      <w:tr w:rsidR="001736E1" w14:paraId="3DB30792" w14:textId="77777777">
        <w:trPr>
          <w:jc w:val="center"/>
        </w:trPr>
        <w:tc>
          <w:tcPr>
            <w:tcW w:w="3742" w:type="dxa"/>
          </w:tcPr>
          <w:p w14:paraId="73AE82FD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Свободный технологический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>, млн т/год</w:t>
            </w:r>
          </w:p>
        </w:tc>
        <w:tc>
          <w:tcPr>
            <w:tcW w:w="1247" w:type="dxa"/>
          </w:tcPr>
          <w:p w14:paraId="08E41A3A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св</w:t>
            </w:r>
            <w:proofErr w:type="spellEnd"/>
          </w:p>
        </w:tc>
        <w:tc>
          <w:tcPr>
            <w:tcW w:w="1123" w:type="dxa"/>
          </w:tcPr>
          <w:p w14:paraId="31CECF5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0,91</w:t>
            </w:r>
          </w:p>
        </w:tc>
        <w:tc>
          <w:tcPr>
            <w:tcW w:w="1247" w:type="dxa"/>
          </w:tcPr>
          <w:p w14:paraId="65F596F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0,71–1,05</w:t>
            </w:r>
          </w:p>
        </w:tc>
        <w:tc>
          <w:tcPr>
            <w:tcW w:w="748" w:type="dxa"/>
          </w:tcPr>
          <w:p w14:paraId="19ACA74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247" w:type="dxa"/>
          </w:tcPr>
          <w:p w14:paraId="0F9AB8D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3.2</w:t>
            </w:r>
          </w:p>
        </w:tc>
      </w:tr>
      <w:tr w:rsidR="001736E1" w14:paraId="4124FB21" w14:textId="77777777">
        <w:trPr>
          <w:jc w:val="center"/>
        </w:trPr>
        <w:tc>
          <w:tcPr>
            <w:tcW w:w="3742" w:type="dxa"/>
          </w:tcPr>
          <w:p w14:paraId="18364D99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Действующая продажа пищевой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>, тыс. т/год</w:t>
            </w:r>
          </w:p>
        </w:tc>
        <w:tc>
          <w:tcPr>
            <w:tcW w:w="1247" w:type="dxa"/>
          </w:tcPr>
          <w:p w14:paraId="764BAD1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Q</w:t>
            </w:r>
            <w:r>
              <w:rPr>
                <w:sz w:val="24"/>
                <w:vertAlign w:val="subscript"/>
              </w:rPr>
              <w:t>0</w:t>
            </w:r>
          </w:p>
        </w:tc>
        <w:tc>
          <w:tcPr>
            <w:tcW w:w="1123" w:type="dxa"/>
          </w:tcPr>
          <w:p w14:paraId="503C224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32</w:t>
            </w:r>
          </w:p>
        </w:tc>
        <w:tc>
          <w:tcPr>
            <w:tcW w:w="1247" w:type="dxa"/>
          </w:tcPr>
          <w:p w14:paraId="2DFBA5E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748" w:type="dxa"/>
          </w:tcPr>
          <w:p w14:paraId="2A17896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1247" w:type="dxa"/>
          </w:tcPr>
          <w:p w14:paraId="63FECDA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3.3</w:t>
            </w:r>
          </w:p>
        </w:tc>
      </w:tr>
      <w:tr w:rsidR="001736E1" w14:paraId="6F9EA634" w14:textId="77777777">
        <w:trPr>
          <w:jc w:val="center"/>
        </w:trPr>
        <w:tc>
          <w:tcPr>
            <w:tcW w:w="3742" w:type="dxa"/>
          </w:tcPr>
          <w:p w14:paraId="42C2EAF1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Индекс отраслевой динамики 2023 г.</w:t>
            </w:r>
          </w:p>
        </w:tc>
        <w:tc>
          <w:tcPr>
            <w:tcW w:w="1247" w:type="dxa"/>
          </w:tcPr>
          <w:p w14:paraId="4ABC041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exp(γ</w:t>
            </w:r>
            <w:r>
              <w:rPr>
                <w:sz w:val="24"/>
                <w:vertAlign w:val="subscript"/>
              </w:rPr>
              <w:t>2023</w:t>
            </w:r>
            <w:r>
              <w:rPr>
                <w:sz w:val="24"/>
              </w:rPr>
              <w:t>)</w:t>
            </w:r>
          </w:p>
        </w:tc>
        <w:tc>
          <w:tcPr>
            <w:tcW w:w="1123" w:type="dxa"/>
          </w:tcPr>
          <w:p w14:paraId="29F6508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1,089</w:t>
            </w:r>
          </w:p>
        </w:tc>
        <w:tc>
          <w:tcPr>
            <w:tcW w:w="1247" w:type="dxa"/>
          </w:tcPr>
          <w:p w14:paraId="697B56C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1,003–1,188</w:t>
            </w:r>
          </w:p>
        </w:tc>
        <w:tc>
          <w:tcPr>
            <w:tcW w:w="748" w:type="dxa"/>
          </w:tcPr>
          <w:p w14:paraId="3BBC078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247" w:type="dxa"/>
          </w:tcPr>
          <w:p w14:paraId="377A731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3.3</w:t>
            </w:r>
          </w:p>
        </w:tc>
      </w:tr>
      <w:tr w:rsidR="001736E1" w14:paraId="193DE388" w14:textId="77777777">
        <w:trPr>
          <w:jc w:val="center"/>
        </w:trPr>
        <w:tc>
          <w:tcPr>
            <w:tcW w:w="3742" w:type="dxa"/>
          </w:tcPr>
          <w:p w14:paraId="345AF919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Дни простоя «Азота» в 2025–2026 гг.</w:t>
            </w:r>
          </w:p>
        </w:tc>
        <w:tc>
          <w:tcPr>
            <w:tcW w:w="1247" w:type="dxa"/>
          </w:tcPr>
          <w:p w14:paraId="2113169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d</w:t>
            </w:r>
            <w:r>
              <w:rPr>
                <w:sz w:val="24"/>
                <w:vertAlign w:val="subscript"/>
              </w:rPr>
              <w:t>t</w:t>
            </w:r>
          </w:p>
        </w:tc>
        <w:tc>
          <w:tcPr>
            <w:tcW w:w="1123" w:type="dxa"/>
          </w:tcPr>
          <w:p w14:paraId="7457596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47" w:type="dxa"/>
          </w:tcPr>
          <w:p w14:paraId="560DB27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0–60</w:t>
            </w:r>
          </w:p>
        </w:tc>
        <w:tc>
          <w:tcPr>
            <w:tcW w:w="748" w:type="dxa"/>
          </w:tcPr>
          <w:p w14:paraId="668538C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1247" w:type="dxa"/>
          </w:tcPr>
          <w:p w14:paraId="1FE1170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3.3, 3.4</w:t>
            </w:r>
          </w:p>
        </w:tc>
      </w:tr>
      <w:tr w:rsidR="001736E1" w14:paraId="3D493D5B" w14:textId="77777777">
        <w:trPr>
          <w:jc w:val="center"/>
        </w:trPr>
        <w:tc>
          <w:tcPr>
            <w:tcW w:w="3742" w:type="dxa"/>
          </w:tcPr>
          <w:p w14:paraId="764E8669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Вероятность сбоя якоря</w:t>
            </w:r>
          </w:p>
        </w:tc>
        <w:tc>
          <w:tcPr>
            <w:tcW w:w="1247" w:type="dxa"/>
          </w:tcPr>
          <w:p w14:paraId="3D87583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π</w:t>
            </w:r>
            <w:r>
              <w:rPr>
                <w:sz w:val="24"/>
                <w:vertAlign w:val="subscript"/>
              </w:rPr>
              <w:t>A</w:t>
            </w:r>
          </w:p>
        </w:tc>
        <w:tc>
          <w:tcPr>
            <w:tcW w:w="1123" w:type="dxa"/>
          </w:tcPr>
          <w:p w14:paraId="0C50096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0,05</w:t>
            </w:r>
          </w:p>
        </w:tc>
        <w:tc>
          <w:tcPr>
            <w:tcW w:w="1247" w:type="dxa"/>
          </w:tcPr>
          <w:p w14:paraId="7584881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0,028–0,094</w:t>
            </w:r>
          </w:p>
        </w:tc>
        <w:tc>
          <w:tcPr>
            <w:tcW w:w="748" w:type="dxa"/>
          </w:tcPr>
          <w:p w14:paraId="7865702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247" w:type="dxa"/>
          </w:tcPr>
          <w:p w14:paraId="668CA95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3.2, 3.3</w:t>
            </w:r>
          </w:p>
        </w:tc>
      </w:tr>
      <w:tr w:rsidR="001736E1" w14:paraId="0284BE08" w14:textId="77777777">
        <w:trPr>
          <w:jc w:val="center"/>
        </w:trPr>
        <w:tc>
          <w:tcPr>
            <w:tcW w:w="3742" w:type="dxa"/>
          </w:tcPr>
          <w:p w14:paraId="3DC3A23A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Стандартное отклонение годовых изменений / остатков</w:t>
            </w:r>
          </w:p>
        </w:tc>
        <w:tc>
          <w:tcPr>
            <w:tcW w:w="1247" w:type="dxa"/>
          </w:tcPr>
          <w:p w14:paraId="15336091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σ</w:t>
            </w:r>
            <w:r>
              <w:rPr>
                <w:sz w:val="24"/>
                <w:vertAlign w:val="subscript"/>
              </w:rPr>
              <w:t>Δ</w:t>
            </w:r>
            <w:proofErr w:type="spellEnd"/>
            <w:r>
              <w:rPr>
                <w:sz w:val="24"/>
              </w:rPr>
              <w:t xml:space="preserve"> / </w:t>
            </w:r>
            <w:proofErr w:type="spellStart"/>
            <w:r>
              <w:rPr>
                <w:sz w:val="24"/>
              </w:rPr>
              <w:t>σ</w:t>
            </w:r>
            <w:r>
              <w:rPr>
                <w:sz w:val="24"/>
                <w:vertAlign w:val="subscript"/>
              </w:rPr>
              <w:t>ε</w:t>
            </w:r>
            <w:proofErr w:type="spellEnd"/>
          </w:p>
        </w:tc>
        <w:tc>
          <w:tcPr>
            <w:tcW w:w="1123" w:type="dxa"/>
          </w:tcPr>
          <w:p w14:paraId="6F0C57D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0,22 / 0,073</w:t>
            </w:r>
          </w:p>
        </w:tc>
        <w:tc>
          <w:tcPr>
            <w:tcW w:w="1247" w:type="dxa"/>
          </w:tcPr>
          <w:p w14:paraId="4791CF2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748" w:type="dxa"/>
          </w:tcPr>
          <w:p w14:paraId="3FC5107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247" w:type="dxa"/>
          </w:tcPr>
          <w:p w14:paraId="0615846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3.3</w:t>
            </w:r>
          </w:p>
        </w:tc>
      </w:tr>
      <w:tr w:rsidR="001736E1" w14:paraId="74AEE0D2" w14:textId="77777777">
        <w:trPr>
          <w:jc w:val="center"/>
        </w:trPr>
        <w:tc>
          <w:tcPr>
            <w:tcW w:w="3742" w:type="dxa"/>
          </w:tcPr>
          <w:p w14:paraId="397AFA3F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lastRenderedPageBreak/>
              <w:t xml:space="preserve">Признак углеродного зачёта для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в пищевую отрасль, теплицы, карбамид</w:t>
            </w:r>
          </w:p>
        </w:tc>
        <w:tc>
          <w:tcPr>
            <w:tcW w:w="1247" w:type="dxa"/>
          </w:tcPr>
          <w:p w14:paraId="3DDF055A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μ</w:t>
            </w:r>
            <w:r>
              <w:rPr>
                <w:sz w:val="24"/>
                <w:vertAlign w:val="subscript"/>
              </w:rPr>
              <w:t>f</w:t>
            </w:r>
            <w:proofErr w:type="spellEnd"/>
          </w:p>
        </w:tc>
        <w:tc>
          <w:tcPr>
            <w:tcW w:w="1123" w:type="dxa"/>
          </w:tcPr>
          <w:p w14:paraId="2FDD1C9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47" w:type="dxa"/>
          </w:tcPr>
          <w:p w14:paraId="509ED75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748" w:type="dxa"/>
          </w:tcPr>
          <w:p w14:paraId="78B7586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1247" w:type="dxa"/>
          </w:tcPr>
          <w:p w14:paraId="2CC74BA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3.3, 3.4</w:t>
            </w:r>
          </w:p>
        </w:tc>
      </w:tr>
      <w:tr w:rsidR="001736E1" w14:paraId="28E9AF83" w14:textId="77777777">
        <w:trPr>
          <w:jc w:val="center"/>
        </w:trPr>
        <w:tc>
          <w:tcPr>
            <w:tcW w:w="3742" w:type="dxa"/>
          </w:tcPr>
          <w:p w14:paraId="73F3C23C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Отношение поставок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к теплу у тепличного кластера, т/Гкал</w:t>
            </w:r>
          </w:p>
        </w:tc>
        <w:tc>
          <w:tcPr>
            <w:tcW w:w="1247" w:type="dxa"/>
          </w:tcPr>
          <w:p w14:paraId="696F720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θ</w:t>
            </w:r>
          </w:p>
        </w:tc>
        <w:tc>
          <w:tcPr>
            <w:tcW w:w="1123" w:type="dxa"/>
          </w:tcPr>
          <w:p w14:paraId="7375741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0,148</w:t>
            </w:r>
          </w:p>
        </w:tc>
        <w:tc>
          <w:tcPr>
            <w:tcW w:w="1247" w:type="dxa"/>
          </w:tcPr>
          <w:p w14:paraId="7BF38D7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748" w:type="dxa"/>
          </w:tcPr>
          <w:p w14:paraId="4987ED6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1247" w:type="dxa"/>
          </w:tcPr>
          <w:p w14:paraId="7EAC093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3.3</w:t>
            </w:r>
          </w:p>
        </w:tc>
      </w:tr>
      <w:tr w:rsidR="001736E1" w14:paraId="5BA30601" w14:textId="77777777">
        <w:trPr>
          <w:jc w:val="center"/>
        </w:trPr>
        <w:tc>
          <w:tcPr>
            <w:tcW w:w="3742" w:type="dxa"/>
          </w:tcPr>
          <w:p w14:paraId="27FF013E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Удельный спрос теплиц на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>, т/(</w:t>
            </w:r>
            <w:proofErr w:type="spellStart"/>
            <w:r w:rsidRPr="00E54C37">
              <w:rPr>
                <w:sz w:val="24"/>
                <w:lang w:val="ru-RU"/>
              </w:rPr>
              <w:t>га·год</w:t>
            </w:r>
            <w:proofErr w:type="spellEnd"/>
            <w:r w:rsidRPr="00E54C37">
              <w:rPr>
                <w:sz w:val="24"/>
                <w:lang w:val="ru-RU"/>
              </w:rPr>
              <w:t>)</w:t>
            </w:r>
          </w:p>
        </w:tc>
        <w:tc>
          <w:tcPr>
            <w:tcW w:w="1247" w:type="dxa"/>
          </w:tcPr>
          <w:p w14:paraId="7CDF7A64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d</w:t>
            </w:r>
            <w:r>
              <w:rPr>
                <w:sz w:val="24"/>
                <w:vertAlign w:val="subscript"/>
              </w:rPr>
              <w:t>CO</w:t>
            </w:r>
            <w:proofErr w:type="spellEnd"/>
            <w:r>
              <w:rPr>
                <w:sz w:val="24"/>
                <w:vertAlign w:val="subscript"/>
              </w:rPr>
              <w:t>₂</w:t>
            </w:r>
          </w:p>
        </w:tc>
        <w:tc>
          <w:tcPr>
            <w:tcW w:w="1123" w:type="dxa"/>
          </w:tcPr>
          <w:p w14:paraId="24674A7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500</w:t>
            </w:r>
          </w:p>
        </w:tc>
        <w:tc>
          <w:tcPr>
            <w:tcW w:w="1247" w:type="dxa"/>
          </w:tcPr>
          <w:p w14:paraId="29A1502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400–600</w:t>
            </w:r>
          </w:p>
        </w:tc>
        <w:tc>
          <w:tcPr>
            <w:tcW w:w="748" w:type="dxa"/>
          </w:tcPr>
          <w:p w14:paraId="2C8C276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</w:t>
            </w:r>
          </w:p>
        </w:tc>
        <w:tc>
          <w:tcPr>
            <w:tcW w:w="1247" w:type="dxa"/>
          </w:tcPr>
          <w:p w14:paraId="17D1833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3.3</w:t>
            </w:r>
          </w:p>
        </w:tc>
      </w:tr>
      <w:tr w:rsidR="001736E1" w14:paraId="535B76E1" w14:textId="77777777">
        <w:trPr>
          <w:jc w:val="center"/>
        </w:trPr>
        <w:tc>
          <w:tcPr>
            <w:tcW w:w="3742" w:type="dxa"/>
          </w:tcPr>
          <w:p w14:paraId="182A4356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Предельная доля выручки проекта резидента от якоря</w:t>
            </w:r>
          </w:p>
        </w:tc>
        <w:tc>
          <w:tcPr>
            <w:tcW w:w="1247" w:type="dxa"/>
          </w:tcPr>
          <w:p w14:paraId="2865EE1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λ̄</w:t>
            </w:r>
          </w:p>
        </w:tc>
        <w:tc>
          <w:tcPr>
            <w:tcW w:w="1123" w:type="dxa"/>
          </w:tcPr>
          <w:p w14:paraId="696BDCD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0,5</w:t>
            </w:r>
          </w:p>
        </w:tc>
        <w:tc>
          <w:tcPr>
            <w:tcW w:w="1247" w:type="dxa"/>
          </w:tcPr>
          <w:p w14:paraId="6A051BC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748" w:type="dxa"/>
          </w:tcPr>
          <w:p w14:paraId="6108313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A</w:t>
            </w:r>
          </w:p>
        </w:tc>
        <w:tc>
          <w:tcPr>
            <w:tcW w:w="1247" w:type="dxa"/>
          </w:tcPr>
          <w:p w14:paraId="12549EC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3.2</w:t>
            </w:r>
          </w:p>
        </w:tc>
      </w:tr>
      <w:tr w:rsidR="001736E1" w14:paraId="1CD766E5" w14:textId="77777777">
        <w:trPr>
          <w:jc w:val="center"/>
        </w:trPr>
        <w:tc>
          <w:tcPr>
            <w:tcW w:w="3742" w:type="dxa"/>
          </w:tcPr>
          <w:p w14:paraId="76EC7FFC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Эффект статуса ТОР на число предприятий через два года</w:t>
            </w:r>
          </w:p>
        </w:tc>
        <w:tc>
          <w:tcPr>
            <w:tcW w:w="1247" w:type="dxa"/>
          </w:tcPr>
          <w:p w14:paraId="69F6D61D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N</w:t>
            </w:r>
            <w:proofErr w:type="spellEnd"/>
          </w:p>
        </w:tc>
        <w:tc>
          <w:tcPr>
            <w:tcW w:w="1123" w:type="dxa"/>
          </w:tcPr>
          <w:p w14:paraId="3D81023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0,086</w:t>
            </w:r>
          </w:p>
        </w:tc>
        <w:tc>
          <w:tcPr>
            <w:tcW w:w="1247" w:type="dxa"/>
          </w:tcPr>
          <w:p w14:paraId="193E85C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0,022–0,117</w:t>
            </w:r>
          </w:p>
        </w:tc>
        <w:tc>
          <w:tcPr>
            <w:tcW w:w="748" w:type="dxa"/>
          </w:tcPr>
          <w:p w14:paraId="0E9E9A3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247" w:type="dxa"/>
          </w:tcPr>
          <w:p w14:paraId="758F7DB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3.3</w:t>
            </w:r>
          </w:p>
        </w:tc>
      </w:tr>
      <w:tr w:rsidR="001736E1" w14:paraId="764D5EAB" w14:textId="77777777">
        <w:trPr>
          <w:jc w:val="center"/>
        </w:trPr>
        <w:tc>
          <w:tcPr>
            <w:tcW w:w="3742" w:type="dxa"/>
          </w:tcPr>
          <w:p w14:paraId="0E9331B1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Эффект статуса ТОР </w:t>
            </w:r>
            <w:proofErr w:type="gramStart"/>
            <w:r w:rsidRPr="00E54C37">
              <w:rPr>
                <w:sz w:val="24"/>
                <w:lang w:val="ru-RU"/>
              </w:rPr>
              <w:t>на долю</w:t>
            </w:r>
            <w:proofErr w:type="gramEnd"/>
            <w:r w:rsidRPr="00E54C37">
              <w:rPr>
                <w:sz w:val="24"/>
                <w:lang w:val="ru-RU"/>
              </w:rPr>
              <w:t xml:space="preserve"> занятых у якоря</w:t>
            </w:r>
          </w:p>
        </w:tc>
        <w:tc>
          <w:tcPr>
            <w:tcW w:w="1247" w:type="dxa"/>
          </w:tcPr>
          <w:p w14:paraId="3FE60641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L</w:t>
            </w:r>
            <w:proofErr w:type="spellEnd"/>
          </w:p>
        </w:tc>
        <w:tc>
          <w:tcPr>
            <w:tcW w:w="1123" w:type="dxa"/>
          </w:tcPr>
          <w:p w14:paraId="768AB2D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47" w:type="dxa"/>
          </w:tcPr>
          <w:p w14:paraId="41FCE4E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 значим</w:t>
            </w:r>
          </w:p>
        </w:tc>
        <w:tc>
          <w:tcPr>
            <w:tcW w:w="748" w:type="dxa"/>
          </w:tcPr>
          <w:p w14:paraId="1DE5A43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B</w:t>
            </w:r>
          </w:p>
        </w:tc>
        <w:tc>
          <w:tcPr>
            <w:tcW w:w="1247" w:type="dxa"/>
          </w:tcPr>
          <w:p w14:paraId="0DD9C45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§ 3.4, 3.5</w:t>
            </w:r>
          </w:p>
        </w:tc>
      </w:tr>
    </w:tbl>
    <w:p w14:paraId="1135C102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>Источник: составлено автором по результатам расчётов п. 3.1.2–3.1.8.</w:t>
      </w:r>
    </w:p>
    <w:p w14:paraId="563A1901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Таблица 3.7 показывает, что из девятнадцати параметров первичными документами заданы только три: объём действующих продаж пищевой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и две правовые нормы. Наибольшую неопределённость несут мощность «Азота», выбросы </w:t>
      </w:r>
      <w:r>
        <w:rPr>
          <w:szCs w:val="28"/>
        </w:rPr>
        <w:t>N</w:t>
      </w:r>
      <w:r w:rsidRPr="00E54C37">
        <w:rPr>
          <w:szCs w:val="28"/>
          <w:vertAlign w:val="subscript"/>
          <w:lang w:val="ru-RU"/>
        </w:rPr>
        <w:t>2</w:t>
      </w:r>
      <w:r>
        <w:rPr>
          <w:szCs w:val="28"/>
        </w:rPr>
        <w:t>O</w:t>
      </w:r>
      <w:r w:rsidRPr="00E54C37">
        <w:rPr>
          <w:szCs w:val="28"/>
          <w:lang w:val="ru-RU"/>
        </w:rPr>
        <w:t xml:space="preserve"> и тепличные ориентиры, перенесённые из Зеландии. Первые две величины запрашиваются у предприятия, третью уточнит проектная документация тепличного резидента. Параметры класса </w:t>
      </w:r>
      <w:r>
        <w:rPr>
          <w:szCs w:val="28"/>
        </w:rPr>
        <w:t>B</w:t>
      </w:r>
      <w:r w:rsidRPr="00E54C37">
        <w:rPr>
          <w:szCs w:val="28"/>
          <w:lang w:val="ru-RU"/>
        </w:rPr>
        <w:t xml:space="preserve"> меняются только при замене выборки аналогов или появлении новых оценок по моногородам.</w:t>
      </w:r>
    </w:p>
    <w:p w14:paraId="0DDE2CCF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Калибровка может быть опровергнута тремя наблюдениями. Если фактические выбросы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«Азота» на тонну мощности выйдут за пределы 1,79–2,10 т, удельные показатели американских комплексов к нему неприменимы, и причину нужно искать в технологии или в границах учёта, прежде всего в учёте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, связанного в карбамиде. Если выбросы </w:t>
      </w:r>
      <w:r>
        <w:rPr>
          <w:szCs w:val="28"/>
        </w:rPr>
        <w:t>N</w:t>
      </w:r>
      <w:r w:rsidRPr="00E54C37">
        <w:rPr>
          <w:szCs w:val="28"/>
          <w:vertAlign w:val="subscript"/>
          <w:lang w:val="ru-RU"/>
        </w:rPr>
        <w:t>2</w:t>
      </w:r>
      <w:r>
        <w:rPr>
          <w:szCs w:val="28"/>
          <w:vertAlign w:val="subscript"/>
        </w:rPr>
        <w:t>O</w:t>
      </w:r>
      <w:r w:rsidRPr="00E54C37">
        <w:rPr>
          <w:szCs w:val="28"/>
          <w:lang w:val="ru-RU"/>
        </w:rPr>
        <w:t xml:space="preserve"> окажутся вне обоих интервалов таблицы 3.2 (0,23–0,92 и 1,88–2,96 млн т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-экв.), неверны обе гипотезы о глубине очистки. Если динамика «Азота» за 2017–2023 гг. повторит европейское снижение, а не американскую стабильность, неверен перенос динамики по ценовому режиму газа, и </w:t>
      </w:r>
      <w:proofErr w:type="spellStart"/>
      <w:r w:rsidRPr="00E54C37">
        <w:rPr>
          <w:szCs w:val="28"/>
          <w:lang w:val="ru-RU"/>
        </w:rPr>
        <w:t>контрфактическая</w:t>
      </w:r>
      <w:proofErr w:type="spellEnd"/>
      <w:r w:rsidRPr="00E54C37">
        <w:rPr>
          <w:szCs w:val="28"/>
          <w:lang w:val="ru-RU"/>
        </w:rPr>
        <w:t xml:space="preserve"> траектория § 3.3 должна строиться иначе. Исходные данные, промежуточные расчёты и формулы содержатся в рабочей книге </w:t>
      </w:r>
      <w:r>
        <w:rPr>
          <w:szCs w:val="28"/>
        </w:rPr>
        <w:lastRenderedPageBreak/>
        <w:t>Excel</w:t>
      </w:r>
      <w:r w:rsidRPr="00E54C37">
        <w:rPr>
          <w:szCs w:val="28"/>
          <w:lang w:val="ru-RU"/>
        </w:rPr>
        <w:t xml:space="preserve"> с панелью аналогов, так что любой результат параграфа можно пересчитать.</w:t>
      </w:r>
    </w:p>
    <w:p w14:paraId="1F69B4D4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Ещё два наблюдения проверяют ориентиры п. 3.1.8. Если после запуска платформы совокупные продажи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«Азотом» не превысят 32 тыс. т при уже заключённых договорах с резидентами, поток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дополнительного эффекта не создаёт, и его вклад в </w:t>
      </w:r>
      <w:r>
        <w:rPr>
          <w:szCs w:val="28"/>
        </w:rPr>
        <w:t>ΔE</w:t>
      </w:r>
      <w:r w:rsidRPr="00E54C37">
        <w:rPr>
          <w:szCs w:val="28"/>
          <w:lang w:val="ru-RU"/>
        </w:rPr>
        <w:t xml:space="preserve"> по (3.11) равен нулю. Если тепличный резидент будет потреблять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в отношении к теплу, отличающемся от </w:t>
      </w:r>
      <w:r>
        <w:rPr>
          <w:szCs w:val="28"/>
        </w:rPr>
        <w:t>θ</w:t>
      </w:r>
      <w:r w:rsidRPr="00E54C37">
        <w:rPr>
          <w:szCs w:val="28"/>
          <w:lang w:val="ru-RU"/>
        </w:rPr>
        <w:t xml:space="preserve"> более чем вдвое, </w:t>
      </w:r>
      <w:proofErr w:type="spellStart"/>
      <w:r w:rsidRPr="00E54C37">
        <w:rPr>
          <w:szCs w:val="28"/>
          <w:lang w:val="ru-RU"/>
        </w:rPr>
        <w:t>зеландский</w:t>
      </w:r>
      <w:proofErr w:type="spellEnd"/>
      <w:r w:rsidRPr="00E54C37">
        <w:rPr>
          <w:szCs w:val="28"/>
          <w:lang w:val="ru-RU"/>
        </w:rPr>
        <w:t xml:space="preserve"> ориентир неприменим, и согласование потоков тепла и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строится по проектным данным резидента.</w:t>
      </w:r>
    </w:p>
    <w:p w14:paraId="354AE243" w14:textId="77777777" w:rsidR="001736E1" w:rsidRPr="00E54C37" w:rsidRDefault="00000000">
      <w:pPr>
        <w:keepNext/>
        <w:spacing w:before="240" w:after="240"/>
        <w:rPr>
          <w:lang w:val="ru-RU"/>
        </w:rPr>
      </w:pPr>
      <w:r w:rsidRPr="00E54C37">
        <w:rPr>
          <w:b/>
          <w:bCs/>
          <w:szCs w:val="28"/>
          <w:lang w:val="ru-RU"/>
        </w:rPr>
        <w:t>3.2. Двухуровневая модель равновесной связности экосистемы с якорным предприятием</w:t>
      </w:r>
    </w:p>
    <w:p w14:paraId="14D6F57D" w14:textId="30ECEE49" w:rsidR="001736E1" w:rsidRPr="00E54C37" w:rsidRDefault="00000000">
      <w:pPr>
        <w:keepNext/>
        <w:spacing w:before="240" w:after="240"/>
        <w:rPr>
          <w:lang w:val="ru-RU"/>
        </w:rPr>
      </w:pPr>
      <w:r w:rsidRPr="00E54C37">
        <w:rPr>
          <w:b/>
          <w:bCs/>
          <w:szCs w:val="28"/>
          <w:lang w:val="ru-RU"/>
        </w:rPr>
        <w:t xml:space="preserve">3.2.1. </w:t>
      </w:r>
      <w:r w:rsidR="00E54C37">
        <w:rPr>
          <w:b/>
          <w:bCs/>
          <w:szCs w:val="28"/>
          <w:lang w:val="ru-RU"/>
        </w:rPr>
        <w:t>О</w:t>
      </w:r>
      <w:r w:rsidRPr="00E54C37">
        <w:rPr>
          <w:b/>
          <w:bCs/>
          <w:szCs w:val="28"/>
          <w:lang w:val="ru-RU"/>
        </w:rPr>
        <w:t xml:space="preserve">птимальная связность </w:t>
      </w:r>
      <w:r w:rsidR="00E54C37">
        <w:rPr>
          <w:b/>
          <w:bCs/>
          <w:szCs w:val="28"/>
          <w:lang w:val="ru-RU"/>
        </w:rPr>
        <w:t>модели экоплатформы</w:t>
      </w:r>
    </w:p>
    <w:p w14:paraId="15948B63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Оптимальная связность </w:t>
      </w:r>
      <w:r>
        <w:rPr>
          <w:i/>
          <w:iCs/>
          <w:szCs w:val="28"/>
        </w:rPr>
        <w:t>C</w:t>
      </w:r>
      <w:r w:rsidRPr="00E54C37">
        <w:rPr>
          <w:szCs w:val="28"/>
          <w:vertAlign w:val="superscript"/>
          <w:lang w:val="ru-RU"/>
        </w:rPr>
        <w:t>*</w:t>
      </w:r>
      <w:r w:rsidRPr="00E54C37">
        <w:rPr>
          <w:szCs w:val="28"/>
          <w:lang w:val="ru-RU"/>
        </w:rPr>
        <w:t xml:space="preserve">, найденная в § 2.3.3 из условия (2.13), описывает сеть, которую построил бы планировщик, распоряжающийся решениями всех участников. В Невинномысске такого планировщика нет. Резидент ТОСЭР подключается к обмену, когда подключение выгодно ему самому, а эта выгода зависит от того, сколько участников уже подключилось и какую часть дивиденда получит он. Фактическая связность складывается из индивидуальных решений и может остановиться ниже </w:t>
      </w:r>
      <w:r>
        <w:rPr>
          <w:i/>
          <w:iCs/>
          <w:szCs w:val="28"/>
        </w:rPr>
        <w:t>C</w:t>
      </w:r>
      <w:r w:rsidRPr="00E54C37">
        <w:rPr>
          <w:szCs w:val="28"/>
          <w:vertAlign w:val="superscript"/>
          <w:lang w:val="ru-RU"/>
        </w:rPr>
        <w:t>*</w:t>
      </w:r>
      <w:r w:rsidRPr="00E54C37">
        <w:rPr>
          <w:szCs w:val="28"/>
          <w:lang w:val="ru-RU"/>
        </w:rPr>
        <w:t xml:space="preserve">. Эту величину мы называем равновесной связностью </w:t>
      </w:r>
      <w:r>
        <w:rPr>
          <w:i/>
          <w:iCs/>
          <w:szCs w:val="28"/>
        </w:rPr>
        <w:t>C</w:t>
      </w:r>
      <w:r w:rsidRPr="00E54C37">
        <w:rPr>
          <w:szCs w:val="28"/>
          <w:vertAlign w:val="superscript"/>
          <w:lang w:val="ru-RU"/>
        </w:rPr>
        <w:t>**</w:t>
      </w:r>
      <w:r w:rsidRPr="00E54C37">
        <w:rPr>
          <w:szCs w:val="28"/>
          <w:lang w:val="ru-RU"/>
        </w:rPr>
        <w:t>. Разность двух величин показывает, сколько эффекта сеть теряет из-за правил распределения, барьеров подключения и регуляторных ограничений.</w:t>
      </w:r>
    </w:p>
    <w:p w14:paraId="7EB419AC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Иерархическая постановка «администрация парка – предприятия» в литературе по эко-индустриальным паркам известна давно. Р. Тан и К. </w:t>
      </w:r>
      <w:proofErr w:type="spellStart"/>
      <w:r w:rsidRPr="00E54C37">
        <w:rPr>
          <w:szCs w:val="28"/>
          <w:lang w:val="ru-RU"/>
        </w:rPr>
        <w:t>Ависо</w:t>
      </w:r>
      <w:proofErr w:type="spellEnd"/>
      <w:r w:rsidRPr="00E54C37">
        <w:rPr>
          <w:szCs w:val="28"/>
          <w:lang w:val="ru-RU"/>
        </w:rPr>
        <w:t xml:space="preserve"> записали конфликт интересов администрации и заводов как игру Штакельберга и методом обратной оптимизации подобрали стимулы и санкции, при которых заводы сами формируют оптимальную сеть обмена </w:t>
      </w:r>
      <w:r w:rsidRPr="00E54C37">
        <w:rPr>
          <w:szCs w:val="28"/>
          <w:lang w:val="ru-RU"/>
        </w:rPr>
        <w:lastRenderedPageBreak/>
        <w:t>отходами</w:t>
      </w:r>
      <w:r>
        <w:rPr>
          <w:vertAlign w:val="superscript"/>
        </w:rPr>
        <w:footnoteReference w:id="4"/>
      </w:r>
      <w:r w:rsidRPr="00E54C37">
        <w:rPr>
          <w:szCs w:val="28"/>
          <w:lang w:val="ru-RU"/>
        </w:rPr>
        <w:t>. Г. Даш и соавторы построили двухуровневую модель сети лесопромышленного симбиоза: администрация парка минимизирует расход первичного сырья, заводы минимизируют собственные затраты</w:t>
      </w:r>
      <w:r>
        <w:rPr>
          <w:vertAlign w:val="superscript"/>
        </w:rPr>
        <w:footnoteReference w:id="5"/>
      </w:r>
      <w:r w:rsidRPr="00E54C37">
        <w:rPr>
          <w:szCs w:val="28"/>
          <w:lang w:val="ru-RU"/>
        </w:rPr>
        <w:t xml:space="preserve">. В стохастическом варианте той же модели колебания спроса ухудшили экологическую цель администрации и одновременно увеличили прибыль компаний, поскольку подталкивали их к росту выпуска [11]. Х. Чин, П. </w:t>
      </w:r>
      <w:proofErr w:type="spellStart"/>
      <w:r w:rsidRPr="00E54C37">
        <w:rPr>
          <w:szCs w:val="28"/>
          <w:lang w:val="ru-RU"/>
        </w:rPr>
        <w:t>Варбанов</w:t>
      </w:r>
      <w:proofErr w:type="spellEnd"/>
      <w:r w:rsidRPr="00E54C37">
        <w:rPr>
          <w:szCs w:val="28"/>
          <w:lang w:val="ru-RU"/>
        </w:rPr>
        <w:t xml:space="preserve"> и Й. </w:t>
      </w:r>
      <w:proofErr w:type="spellStart"/>
      <w:r w:rsidRPr="00E54C37">
        <w:rPr>
          <w:szCs w:val="28"/>
          <w:lang w:val="ru-RU"/>
        </w:rPr>
        <w:t>Клемеш</w:t>
      </w:r>
      <w:proofErr w:type="spellEnd"/>
      <w:r w:rsidRPr="00E54C37">
        <w:rPr>
          <w:szCs w:val="28"/>
          <w:lang w:val="ru-RU"/>
        </w:rPr>
        <w:t xml:space="preserve"> соединили кооперативную игру с анализом равновесной налоговой ставки и распределили между заводами компенсацию государства за водный симбиоз</w:t>
      </w:r>
      <w:r>
        <w:rPr>
          <w:vertAlign w:val="superscript"/>
        </w:rPr>
        <w:footnoteReference w:id="6"/>
      </w:r>
      <w:r w:rsidRPr="00E54C37">
        <w:rPr>
          <w:szCs w:val="28"/>
          <w:lang w:val="ru-RU"/>
        </w:rPr>
        <w:t>.</w:t>
      </w:r>
    </w:p>
    <w:p w14:paraId="5E49CAFA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Для невинномысской экосистемы этих постановок недостаточно. В них нет якорного предприятия, от работы которого зависит большая часть потоков. Не учитывается и норма режима ТОСЭР в моногороде, ограничивающая продажи резидента градообразующей организации. Наконец, отсутствует бюджетное ограничение на ликвидацию накопленного экологического ущерба, которое в главе 2 не выполнялось ни в одном сценарии. Ниже эти элементы встроены в двухуровневую модель. Её нижний уровень описывает решение резидента об участии, верхний уровень – выбор параметров механизма оператором экоплатформы и публичным партнёром.</w:t>
      </w:r>
    </w:p>
    <w:p w14:paraId="4FFCBD73" w14:textId="77777777" w:rsidR="001736E1" w:rsidRPr="00E54C37" w:rsidRDefault="00000000">
      <w:pPr>
        <w:keepNext/>
        <w:spacing w:before="240" w:after="240"/>
        <w:rPr>
          <w:lang w:val="ru-RU"/>
        </w:rPr>
      </w:pPr>
      <w:r w:rsidRPr="00E54C37">
        <w:rPr>
          <w:b/>
          <w:bCs/>
          <w:szCs w:val="28"/>
          <w:lang w:val="ru-RU"/>
        </w:rPr>
        <w:t>3.2.2. Нижний уровень: решение резидента об участии</w:t>
      </w:r>
    </w:p>
    <w:p w14:paraId="2DFCBC72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Резидент </w:t>
      </w:r>
      <w:r>
        <w:rPr>
          <w:i/>
          <w:iCs/>
          <w:szCs w:val="28"/>
        </w:rPr>
        <w:t>j</w:t>
      </w:r>
      <w:r w:rsidRPr="00E54C37">
        <w:rPr>
          <w:szCs w:val="28"/>
          <w:lang w:val="ru-RU"/>
        </w:rPr>
        <w:t xml:space="preserve"> сравнивает выигрыш от участия с нулём. В выигрыш входят экономия в цене обмена, возникающая внутри коридора (2.14), доля дивиденда по правилу (2.20) и затраты подключения, часть которых может принять на себя публичный партнёр:</w:t>
      </w:r>
    </w:p>
    <w:p w14:paraId="53D628D2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рез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</w:rPr>
          <m:t>SD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-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1 - </m:t>
            </m:r>
            <m:r>
              <w:rPr>
                <w:rFonts w:ascii="Cambria Math" w:hAnsi="Cambria Math"/>
              </w:rPr>
              <m:t>σ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≥ 0</m:t>
        </m:r>
      </m:oMath>
      <w:r w:rsidRPr="00E54C37">
        <w:rPr>
          <w:lang w:val="ru-RU"/>
        </w:rPr>
        <w:tab/>
        <w:t>(3.15)</w:t>
      </w:r>
    </w:p>
    <w:p w14:paraId="59E8DE19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lastRenderedPageBreak/>
        <w:t xml:space="preserve">где </w:t>
      </w:r>
      <w:proofErr w:type="spellStart"/>
      <w:r>
        <w:rPr>
          <w:i/>
          <w:iCs/>
          <w:szCs w:val="28"/>
        </w:rPr>
        <w:t>U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lang w:val="ru-RU"/>
        </w:rPr>
        <w:t xml:space="preserve"> – чистый годовой выигрыш резидента </w:t>
      </w:r>
      <w:r>
        <w:rPr>
          <w:i/>
          <w:iCs/>
          <w:szCs w:val="28"/>
        </w:rPr>
        <w:t>j</w:t>
      </w:r>
      <w:r w:rsidRPr="00E54C37">
        <w:rPr>
          <w:szCs w:val="28"/>
          <w:lang w:val="ru-RU"/>
        </w:rPr>
        <w:t xml:space="preserve"> от участия при связности </w:t>
      </w:r>
      <w:r>
        <w:rPr>
          <w:i/>
          <w:iCs/>
          <w:szCs w:val="28"/>
        </w:rPr>
        <w:t>C</w:t>
      </w:r>
      <w:r w:rsidRPr="00E54C37">
        <w:rPr>
          <w:szCs w:val="28"/>
          <w:lang w:val="ru-RU"/>
        </w:rPr>
        <w:t xml:space="preserve"> и параметрах механизма </w:t>
      </w:r>
      <w:r>
        <w:rPr>
          <w:i/>
          <w:iCs/>
          <w:szCs w:val="28"/>
        </w:rPr>
        <w:t>θ</w:t>
      </w:r>
      <w:r w:rsidRPr="00E54C37">
        <w:rPr>
          <w:szCs w:val="28"/>
          <w:lang w:val="ru-RU"/>
        </w:rPr>
        <w:t xml:space="preserve">, млн руб.; </w:t>
      </w:r>
      <w:proofErr w:type="spellStart"/>
      <w:r>
        <w:rPr>
          <w:i/>
          <w:iCs/>
          <w:szCs w:val="28"/>
        </w:rPr>
        <w:t>g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lang w:val="ru-RU"/>
        </w:rPr>
        <w:t>(</w:t>
      </w:r>
      <w:r>
        <w:rPr>
          <w:i/>
          <w:iCs/>
          <w:szCs w:val="28"/>
        </w:rPr>
        <w:t>C</w:t>
      </w:r>
      <w:r w:rsidRPr="00E54C37">
        <w:rPr>
          <w:szCs w:val="28"/>
          <w:lang w:val="ru-RU"/>
        </w:rPr>
        <w:t xml:space="preserve">) – выигрыш резидента в цене обмена; </w:t>
      </w:r>
      <w:proofErr w:type="spellStart"/>
      <w:r>
        <w:rPr>
          <w:i/>
          <w:iCs/>
          <w:szCs w:val="28"/>
        </w:rPr>
        <w:t>w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lang w:val="ru-RU"/>
        </w:rPr>
        <w:t xml:space="preserve"> – вес резидента в группе, равный отношению его подтверждённого эффекта к эффекту группы по формуле (2.20); </w:t>
      </w:r>
      <w:r>
        <w:rPr>
          <w:i/>
          <w:iCs/>
          <w:szCs w:val="28"/>
        </w:rPr>
        <w:t>γ</w:t>
      </w:r>
      <w:r w:rsidRPr="00E54C37">
        <w:rPr>
          <w:szCs w:val="28"/>
          <w:vertAlign w:val="subscript"/>
          <w:lang w:val="ru-RU"/>
        </w:rPr>
        <w:t>рез</w:t>
      </w:r>
      <w:r w:rsidRPr="00E54C37">
        <w:rPr>
          <w:szCs w:val="28"/>
          <w:lang w:val="ru-RU"/>
        </w:rPr>
        <w:t xml:space="preserve"> – доля группы резидентов в дивиденде; </w:t>
      </w:r>
      <w:r>
        <w:rPr>
          <w:i/>
          <w:iCs/>
          <w:szCs w:val="28"/>
        </w:rPr>
        <w:t>SD</w:t>
      </w:r>
      <w:r w:rsidRPr="00E54C37">
        <w:rPr>
          <w:szCs w:val="28"/>
          <w:lang w:val="ru-RU"/>
        </w:rPr>
        <w:t>(</w:t>
      </w:r>
      <w:r>
        <w:rPr>
          <w:i/>
          <w:iCs/>
          <w:szCs w:val="28"/>
        </w:rPr>
        <w:t>C</w:t>
      </w:r>
      <w:r w:rsidRPr="00E54C37">
        <w:rPr>
          <w:szCs w:val="28"/>
          <w:lang w:val="ru-RU"/>
        </w:rPr>
        <w:t xml:space="preserve">) – симбиотический дивиденд (2.11), зависящий от связности через функцию </w:t>
      </w:r>
      <w:r>
        <w:rPr>
          <w:i/>
          <w:iCs/>
          <w:szCs w:val="28"/>
        </w:rPr>
        <w:t>φ</w:t>
      </w:r>
      <w:r w:rsidRPr="00E54C37">
        <w:rPr>
          <w:szCs w:val="28"/>
          <w:lang w:val="ru-RU"/>
        </w:rPr>
        <w:t>(</w:t>
      </w:r>
      <w:r>
        <w:rPr>
          <w:i/>
          <w:iCs/>
          <w:szCs w:val="28"/>
        </w:rPr>
        <w:t>C</w:t>
      </w:r>
      <w:r w:rsidRPr="00E54C37">
        <w:rPr>
          <w:szCs w:val="28"/>
          <w:lang w:val="ru-RU"/>
        </w:rPr>
        <w:t xml:space="preserve">); </w:t>
      </w:r>
      <w:r>
        <w:rPr>
          <w:i/>
          <w:iCs/>
          <w:szCs w:val="28"/>
        </w:rPr>
        <w:t>σ</w:t>
      </w:r>
      <w:r w:rsidRPr="00E54C37">
        <w:rPr>
          <w:szCs w:val="28"/>
          <w:lang w:val="ru-RU"/>
        </w:rPr>
        <w:t xml:space="preserve"> – доля затрат подключения, которую компенсирует публичный партнёр, 0 ≤ </w:t>
      </w:r>
      <w:r>
        <w:rPr>
          <w:i/>
          <w:iCs/>
          <w:szCs w:val="28"/>
        </w:rPr>
        <w:t>σ</w:t>
      </w:r>
      <w:r w:rsidRPr="00E54C37">
        <w:rPr>
          <w:szCs w:val="28"/>
          <w:lang w:val="ru-RU"/>
        </w:rPr>
        <w:t xml:space="preserve"> ≤ 1; </w:t>
      </w:r>
      <w:proofErr w:type="spellStart"/>
      <w:r>
        <w:rPr>
          <w:i/>
          <w:iCs/>
          <w:szCs w:val="28"/>
        </w:rPr>
        <w:t>c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lang w:val="ru-RU"/>
        </w:rPr>
        <w:t xml:space="preserve"> – годовые затраты подключения резидента (приборы учёта, согласование, раскрытие данных о потоках).</w:t>
      </w:r>
    </w:p>
    <w:p w14:paraId="559D4ECE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Связность входит в правую часть (3.15) дважды: через экономию в цене и через дивиденд. Чем больше участников, тем выше </w:t>
      </w:r>
      <w:r>
        <w:rPr>
          <w:i/>
          <w:iCs/>
          <w:szCs w:val="28"/>
        </w:rPr>
        <w:t>φ</w:t>
      </w:r>
      <w:r w:rsidRPr="00E54C37">
        <w:rPr>
          <w:szCs w:val="28"/>
          <w:lang w:val="ru-RU"/>
        </w:rPr>
        <w:t>(</w:t>
      </w:r>
      <w:r>
        <w:rPr>
          <w:i/>
          <w:iCs/>
          <w:szCs w:val="28"/>
        </w:rPr>
        <w:t>C</w:t>
      </w:r>
      <w:r w:rsidRPr="00E54C37">
        <w:rPr>
          <w:szCs w:val="28"/>
          <w:lang w:val="ru-RU"/>
        </w:rPr>
        <w:t>) и тем крупнее дивиденд, поэтому решение каждого резидента зависит от решений остальных. В главе 2 это свойство было показано для пары участников как игра координации (условие 2.21). Формула (3.15) распространяет его на всю группу резидентов.</w:t>
      </w:r>
    </w:p>
    <w:p w14:paraId="0EE519FE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Второе условие участия задаёт режим ТОСЭР. Требования к инвестиционным проектам резидентов ТОСЭР в моногородах исключают договоры с градообразующей организацией и её дочерними обществами, по которым выручка от продаж им превышает 50 % всей выручки резидента от реализации инвестиционного проекта [12]. Текст нормы вносит в постановку два уточнения. Долю считают от выручки по инвестиционному проекту, а не от всей выручки резидента. Кроме того, норма касается только продаж градообразующей организации; закупки у неё, например диоксида углерода или тепла, под предел не подпадают. Условие записывается так:</w:t>
      </w:r>
    </w:p>
    <w:p w14:paraId="0622E0FF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пр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пр</m:t>
                </m:r>
              </m:sup>
            </m:sSubSup>
          </m:den>
        </m:f>
        <m:r>
          <m:rPr>
            <m:sty m:val="p"/>
          </m:rPr>
          <w:rPr>
            <w:rFonts w:ascii="Cambria Math" w:hAnsi="Cambria Math"/>
            <w:lang w:val="ru-RU"/>
          </w:rPr>
          <m:t xml:space="preserve"> ≤ 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λ</m:t>
            </m:r>
          </m:e>
        </m:bar>
        <m:r>
          <m:rPr>
            <m:sty m:val="p"/>
          </m:rPr>
          <w:rPr>
            <w:rFonts w:ascii="Cambria Math" w:hAnsi="Cambria Math"/>
            <w:lang w:val="ru-RU"/>
          </w:rPr>
          <m:t xml:space="preserve"> = 0,5</m:t>
        </m:r>
      </m:oMath>
      <w:r w:rsidRPr="00E54C37">
        <w:rPr>
          <w:lang w:val="ru-RU"/>
        </w:rPr>
        <w:tab/>
        <w:t>(3.16)</w:t>
      </w:r>
    </w:p>
    <w:p w14:paraId="031E4133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proofErr w:type="spellStart"/>
      <w:r>
        <w:rPr>
          <w:i/>
          <w:iCs/>
          <w:szCs w:val="28"/>
        </w:rPr>
        <w:t>λ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lang w:val="ru-RU"/>
        </w:rPr>
        <w:t xml:space="preserve"> – доля продаж резидента </w:t>
      </w:r>
      <w:r>
        <w:rPr>
          <w:i/>
          <w:iCs/>
          <w:szCs w:val="28"/>
        </w:rPr>
        <w:t>j</w:t>
      </w:r>
      <w:r w:rsidRPr="00E54C37">
        <w:rPr>
          <w:szCs w:val="28"/>
          <w:lang w:val="ru-RU"/>
        </w:rPr>
        <w:t xml:space="preserve"> якорному предприятию и его дочерним обществам; </w:t>
      </w:r>
      <w:proofErr w:type="spellStart"/>
      <w:proofErr w:type="gramStart"/>
      <w:r>
        <w:rPr>
          <w:i/>
          <w:iCs/>
          <w:szCs w:val="28"/>
        </w:rPr>
        <w:t>R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vertAlign w:val="subscript"/>
          <w:lang w:val="ru-RU"/>
        </w:rPr>
        <w:t>,</w:t>
      </w:r>
      <w:r>
        <w:rPr>
          <w:i/>
          <w:iCs/>
          <w:szCs w:val="28"/>
          <w:vertAlign w:val="subscript"/>
        </w:rPr>
        <w:t>A</w:t>
      </w:r>
      <w:proofErr w:type="spellStart"/>
      <w:proofErr w:type="gramEnd"/>
      <w:r w:rsidRPr="00E54C37">
        <w:rPr>
          <w:szCs w:val="28"/>
          <w:vertAlign w:val="superscript"/>
          <w:lang w:val="ru-RU"/>
        </w:rPr>
        <w:t>пр</w:t>
      </w:r>
      <w:proofErr w:type="spellEnd"/>
      <w:r w:rsidRPr="00E54C37">
        <w:rPr>
          <w:szCs w:val="28"/>
          <w:lang w:val="ru-RU"/>
        </w:rPr>
        <w:t xml:space="preserve"> – выручка резидента от таких продаж по инвестиционному проекту, млн руб.; </w:t>
      </w:r>
      <w:proofErr w:type="spellStart"/>
      <w:r>
        <w:rPr>
          <w:i/>
          <w:iCs/>
          <w:szCs w:val="28"/>
        </w:rPr>
        <w:t>R</w:t>
      </w:r>
      <w:r>
        <w:rPr>
          <w:i/>
          <w:iCs/>
          <w:szCs w:val="28"/>
          <w:vertAlign w:val="subscript"/>
        </w:rPr>
        <w:t>j</w:t>
      </w:r>
      <w:r w:rsidRPr="00E54C37">
        <w:rPr>
          <w:szCs w:val="28"/>
          <w:vertAlign w:val="superscript"/>
          <w:lang w:val="ru-RU"/>
        </w:rPr>
        <w:t>пр</w:t>
      </w:r>
      <w:proofErr w:type="spellEnd"/>
      <w:r w:rsidRPr="00E54C37">
        <w:rPr>
          <w:szCs w:val="28"/>
          <w:lang w:val="ru-RU"/>
        </w:rPr>
        <w:t xml:space="preserve"> – вся выручка резидента от реализации инвестиционного проекта, млн руб.; </w:t>
      </w:r>
      <w:r>
        <w:rPr>
          <w:i/>
          <w:iCs/>
          <w:szCs w:val="28"/>
        </w:rPr>
        <w:t>λ</w:t>
      </w:r>
      <w:r w:rsidRPr="00E54C37">
        <w:rPr>
          <w:i/>
          <w:iCs/>
          <w:szCs w:val="28"/>
          <w:lang w:val="ru-RU"/>
        </w:rPr>
        <w:t>̄</w:t>
      </w:r>
      <w:r w:rsidRPr="00E54C37">
        <w:rPr>
          <w:szCs w:val="28"/>
          <w:lang w:val="ru-RU"/>
        </w:rPr>
        <w:t xml:space="preserve"> – нормативный предел.</w:t>
      </w:r>
    </w:p>
    <w:p w14:paraId="3AB7FB99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lastRenderedPageBreak/>
        <w:t xml:space="preserve">Асимметрия нормы делит потоки экосистемы на два класса. Резидент, который получает от «Азота»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или низкопотенциальное тепло, ограничением (3.16) не затронут. Иное положение у резидента, продающего якорю услуги по переработке его отходов или поставляющего ему сырьё. Он упирается в предел 50 %, и рост симбиотического оборота с якорем грозит ему потерей статуса резидента. Для экоплатформы отсюда вытекает практическое правило: обмен, в котором якорь выступает покупателем, проектируется сразу со вторым покупателем той же продукции.</w:t>
      </w:r>
    </w:p>
    <w:p w14:paraId="3F3BEDA8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Условия (3.15) и (3.16) вместе задают отображение, которое переводит ожидаемую связность в фактическую. Примем, что каждая допустимая связь соединяет резидента с одним из крупных поставщиков (ГРЭС, «Азот», экопромышленный парк), готовность которых к обмену задана, а связь двух резидентов учитывается у потребителя ресурса. Тогда:</w:t>
      </w:r>
    </w:p>
    <w:p w14:paraId="7919250A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;</m:t>
            </m:r>
            <m:r>
              <w:rPr>
                <w:rFonts w:ascii="Cambria Math" w:hAnsi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доп</m:t>
                </m:r>
              </m:sub>
            </m:sSub>
          </m:den>
        </m:f>
        <m:nary>
          <m:naryPr>
            <m:chr m:val="∑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</m:t>
            </m:r>
            <m:r>
              <w:rPr>
                <w:rFonts w:ascii="Cambria Math" w:hAnsi="Cambria Math"/>
              </w:rPr>
              <m:t>I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;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≥ 0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</m:t>
            </m:r>
            <m:r>
              <w:rPr>
                <w:rFonts w:ascii="Cambria Math" w:hAnsi="Cambria Math"/>
              </w:rPr>
              <m:t>I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≤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</m:bar>
              </m:e>
            </m:d>
          </m:e>
        </m:nary>
      </m:oMath>
      <w:r w:rsidRPr="00E54C37">
        <w:rPr>
          <w:lang w:val="ru-RU"/>
        </w:rPr>
        <w:tab/>
        <w:t>(3.17)</w:t>
      </w:r>
    </w:p>
    <w:p w14:paraId="54AED6C2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proofErr w:type="gramStart"/>
      <w:r>
        <w:rPr>
          <w:i/>
          <w:iCs/>
          <w:szCs w:val="28"/>
        </w:rPr>
        <w:t>Γ</w:t>
      </w:r>
      <w:r w:rsidRPr="00E54C37">
        <w:rPr>
          <w:szCs w:val="28"/>
          <w:lang w:val="ru-RU"/>
        </w:rPr>
        <w:t>(</w:t>
      </w:r>
      <w:proofErr w:type="gramEnd"/>
      <w:r>
        <w:rPr>
          <w:i/>
          <w:iCs/>
          <w:szCs w:val="28"/>
        </w:rPr>
        <w:t>C</w:t>
      </w:r>
      <w:r w:rsidRPr="00E54C37">
        <w:rPr>
          <w:szCs w:val="28"/>
          <w:lang w:val="ru-RU"/>
        </w:rPr>
        <w:t xml:space="preserve">; </w:t>
      </w:r>
      <w:r>
        <w:rPr>
          <w:i/>
          <w:iCs/>
          <w:szCs w:val="28"/>
        </w:rPr>
        <w:t>θ</w:t>
      </w:r>
      <w:r w:rsidRPr="00E54C37">
        <w:rPr>
          <w:szCs w:val="28"/>
          <w:lang w:val="ru-RU"/>
        </w:rPr>
        <w:t xml:space="preserve">) – связность, которая возникает, если каждый резидент принимает решение, ожидая связность </w:t>
      </w:r>
      <w:r>
        <w:rPr>
          <w:i/>
          <w:iCs/>
          <w:szCs w:val="28"/>
        </w:rPr>
        <w:t>C</w:t>
      </w:r>
      <w:r w:rsidRPr="00E54C37">
        <w:rPr>
          <w:szCs w:val="28"/>
          <w:lang w:val="ru-RU"/>
        </w:rPr>
        <w:t xml:space="preserve">; </w:t>
      </w:r>
      <w:r>
        <w:rPr>
          <w:i/>
          <w:iCs/>
          <w:szCs w:val="28"/>
        </w:rPr>
        <w:t>N</w:t>
      </w:r>
      <w:r w:rsidRPr="00E54C37">
        <w:rPr>
          <w:szCs w:val="28"/>
          <w:vertAlign w:val="subscript"/>
          <w:lang w:val="ru-RU"/>
        </w:rPr>
        <w:t>доп</w:t>
      </w:r>
      <w:r w:rsidRPr="00E54C37">
        <w:rPr>
          <w:szCs w:val="28"/>
          <w:lang w:val="ru-RU"/>
        </w:rPr>
        <w:t xml:space="preserve"> – число допустимых связей (формула 2.3); </w:t>
      </w:r>
      <w:proofErr w:type="spellStart"/>
      <w:r>
        <w:rPr>
          <w:i/>
          <w:iCs/>
          <w:szCs w:val="28"/>
        </w:rPr>
        <w:t>n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lang w:val="ru-RU"/>
        </w:rPr>
        <w:t xml:space="preserve"> – число допустимых связей с участием резидента </w:t>
      </w:r>
      <w:r>
        <w:rPr>
          <w:i/>
          <w:iCs/>
          <w:szCs w:val="28"/>
        </w:rPr>
        <w:t>j</w:t>
      </w:r>
      <w:r w:rsidRPr="00E54C37">
        <w:rPr>
          <w:szCs w:val="28"/>
          <w:lang w:val="ru-RU"/>
        </w:rPr>
        <w:t xml:space="preserve">; </w:t>
      </w:r>
      <w:proofErr w:type="gramStart"/>
      <w:r>
        <w:rPr>
          <w:i/>
          <w:iCs/>
          <w:szCs w:val="28"/>
        </w:rPr>
        <w:t>I</w:t>
      </w:r>
      <w:r w:rsidRPr="00E54C37">
        <w:rPr>
          <w:szCs w:val="28"/>
          <w:lang w:val="ru-RU"/>
        </w:rPr>
        <w:t>[</w:t>
      </w:r>
      <w:proofErr w:type="gramEnd"/>
      <w:r w:rsidRPr="00E54C37">
        <w:rPr>
          <w:szCs w:val="28"/>
          <w:lang w:val="ru-RU"/>
        </w:rPr>
        <w:t>·] – индикатор, равный единице при выполнении условия в скобках и нулю в противном случае; суммирование ведётся по всем резидентам.</w:t>
      </w:r>
    </w:p>
    <w:p w14:paraId="3D005678" w14:textId="77777777" w:rsidR="00E54C37" w:rsidRDefault="00000000">
      <w:pPr>
        <w:rPr>
          <w:szCs w:val="28"/>
          <w:lang w:val="ru-RU"/>
        </w:rPr>
      </w:pPr>
      <w:r w:rsidRPr="00E54C37">
        <w:rPr>
          <w:szCs w:val="28"/>
          <w:lang w:val="ru-RU"/>
        </w:rPr>
        <w:t xml:space="preserve">Равновесная связность – неподвижная точка отображения (3.17). Если выигрыш в цене </w:t>
      </w:r>
      <w:proofErr w:type="spellStart"/>
      <w:r>
        <w:rPr>
          <w:i/>
          <w:iCs/>
          <w:szCs w:val="28"/>
        </w:rPr>
        <w:t>g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lang w:val="ru-RU"/>
        </w:rPr>
        <w:t xml:space="preserve"> и дивиденд не убывают с ростом связности, отображение </w:t>
      </w:r>
      <w:r>
        <w:rPr>
          <w:i/>
          <w:iCs/>
          <w:szCs w:val="28"/>
        </w:rPr>
        <w:t>Γ</w:t>
      </w:r>
      <w:r w:rsidRPr="00E54C37">
        <w:rPr>
          <w:szCs w:val="28"/>
          <w:lang w:val="ru-RU"/>
        </w:rPr>
        <w:t xml:space="preserve"> также не убывает, и по теореме Тарского множество его неподвижных точек на отрезке [0; 1] </w:t>
      </w:r>
      <w:r w:rsidR="00E54C37" w:rsidRPr="00E54C37">
        <w:rPr>
          <w:szCs w:val="28"/>
          <w:lang w:val="ru-RU"/>
        </w:rPr>
        <w:t>непустое</w:t>
      </w:r>
      <w:r w:rsidRPr="00E54C37">
        <w:rPr>
          <w:szCs w:val="28"/>
          <w:lang w:val="ru-RU"/>
        </w:rPr>
        <w:t xml:space="preserve"> и имеет наименьший элемент</w:t>
      </w:r>
      <w:r>
        <w:rPr>
          <w:vertAlign w:val="superscript"/>
        </w:rPr>
        <w:footnoteReference w:id="7"/>
      </w:r>
      <w:r w:rsidRPr="00E54C37">
        <w:rPr>
          <w:szCs w:val="28"/>
          <w:lang w:val="ru-RU"/>
        </w:rPr>
        <w:t xml:space="preserve">. </w:t>
      </w:r>
    </w:p>
    <w:p w14:paraId="5271C07E" w14:textId="79F4BCEA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Неподвижных точек может быть несколько. Сеть, которая стартует с низкой базовой связности, приходит к наименьшей из них. В Невинномысске базовая связность не равна нулю: по таблице 2.1 действует связь «Азот — покупатели пищевого </w:t>
      </w:r>
      <w:r>
        <w:rPr>
          <w:szCs w:val="28"/>
        </w:rPr>
        <w:t>CO</w:t>
      </w:r>
      <w:r w:rsidRPr="00E54C37">
        <w:rPr>
          <w:szCs w:val="28"/>
          <w:lang w:val="ru-RU"/>
        </w:rPr>
        <w:t xml:space="preserve">₂», однако её объём (32 тыс. т) в эффект платформы </w:t>
      </w:r>
      <w:r w:rsidRPr="00E54C37">
        <w:rPr>
          <w:szCs w:val="28"/>
          <w:lang w:val="ru-RU"/>
        </w:rPr>
        <w:lastRenderedPageBreak/>
        <w:t>не входит (п. 3.1.8), и для резидентов ТОСЭР сеть начинается практически с нуля:</w:t>
      </w:r>
    </w:p>
    <w:p w14:paraId="70F290D1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∈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0; 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: 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= </m:t>
                </m:r>
                <m:r>
                  <w:rPr>
                    <w:rFonts w:ascii="Cambria Math" w:hAnsi="Cambria Math"/>
                  </w:rPr>
                  <m:t>Γ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;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e>
                </m:d>
              </m:e>
            </m:d>
          </m:e>
        </m:func>
      </m:oMath>
      <w:r w:rsidRPr="00E54C37">
        <w:rPr>
          <w:lang w:val="ru-RU"/>
        </w:rPr>
        <w:tab/>
        <w:t>(3.18)</w:t>
      </w:r>
    </w:p>
    <w:p w14:paraId="24AA831C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r>
        <w:rPr>
          <w:i/>
          <w:iCs/>
          <w:szCs w:val="28"/>
        </w:rPr>
        <w:t>C</w:t>
      </w:r>
      <w:r w:rsidRPr="00E54C37">
        <w:rPr>
          <w:szCs w:val="28"/>
          <w:vertAlign w:val="superscript"/>
          <w:lang w:val="ru-RU"/>
        </w:rPr>
        <w:t>**</w:t>
      </w:r>
      <w:r w:rsidRPr="00E54C37">
        <w:rPr>
          <w:szCs w:val="28"/>
          <w:lang w:val="ru-RU"/>
        </w:rPr>
        <w:t xml:space="preserve"> – равновесная связность при параметрах механизма </w:t>
      </w:r>
      <w:r>
        <w:rPr>
          <w:i/>
          <w:iCs/>
          <w:szCs w:val="28"/>
        </w:rPr>
        <w:t>θ</w:t>
      </w:r>
      <w:r w:rsidRPr="00E54C37">
        <w:rPr>
          <w:szCs w:val="28"/>
          <w:lang w:val="ru-RU"/>
        </w:rPr>
        <w:t>; минимум берётся по множеству неподвижных точек отображения (3.17).</w:t>
      </w:r>
    </w:p>
    <w:p w14:paraId="3C749347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Множественность равновесий в сетях с взаимодополняющими связями описали М. Джексон и А. </w:t>
      </w:r>
      <w:proofErr w:type="spellStart"/>
      <w:r w:rsidRPr="00E54C37">
        <w:rPr>
          <w:szCs w:val="28"/>
          <w:lang w:val="ru-RU"/>
        </w:rPr>
        <w:t>Волински</w:t>
      </w:r>
      <w:proofErr w:type="spellEnd"/>
      <w:r>
        <w:rPr>
          <w:vertAlign w:val="superscript"/>
        </w:rPr>
        <w:footnoteReference w:id="8"/>
      </w:r>
      <w:r w:rsidRPr="00E54C37">
        <w:rPr>
          <w:szCs w:val="28"/>
          <w:lang w:val="ru-RU"/>
        </w:rPr>
        <w:t>. Для экоплатформы из неё следует, что расчёт выгоды обмена ещё не означает его заключения. Без внешнего толчка сеть остаётся в нижнем равновесии, даже если верхнее выгодно всем участникам. Разрыв между оптимальной и равновесной связностью определяется так:</w:t>
      </w:r>
    </w:p>
    <w:p w14:paraId="5F42D6EB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 xml:space="preserve"> -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Pr="00E54C37">
        <w:rPr>
          <w:lang w:val="ru-RU"/>
        </w:rPr>
        <w:tab/>
        <w:t>(3.19)</w:t>
      </w:r>
    </w:p>
    <w:p w14:paraId="223BE431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r>
        <w:rPr>
          <w:i/>
          <w:iCs/>
          <w:szCs w:val="28"/>
        </w:rPr>
        <w:t>Δ</w:t>
      </w:r>
      <w:r>
        <w:rPr>
          <w:i/>
          <w:iCs/>
          <w:szCs w:val="28"/>
          <w:vertAlign w:val="subscript"/>
        </w:rPr>
        <w:t>C</w:t>
      </w:r>
      <w:r w:rsidRPr="00E54C37">
        <w:rPr>
          <w:szCs w:val="28"/>
          <w:lang w:val="ru-RU"/>
        </w:rPr>
        <w:t xml:space="preserve"> – разрыв связности; </w:t>
      </w:r>
      <w:r>
        <w:rPr>
          <w:i/>
          <w:iCs/>
          <w:szCs w:val="28"/>
        </w:rPr>
        <w:t>C</w:t>
      </w:r>
      <w:r w:rsidRPr="00E54C37">
        <w:rPr>
          <w:szCs w:val="28"/>
          <w:vertAlign w:val="superscript"/>
          <w:lang w:val="ru-RU"/>
        </w:rPr>
        <w:t>*</w:t>
      </w:r>
      <w:r w:rsidRPr="00E54C37">
        <w:rPr>
          <w:szCs w:val="28"/>
          <w:lang w:val="ru-RU"/>
        </w:rPr>
        <w:t xml:space="preserve"> – оптимальная связность по условию (2.13); </w:t>
      </w:r>
      <w:r>
        <w:rPr>
          <w:i/>
          <w:iCs/>
          <w:szCs w:val="28"/>
        </w:rPr>
        <w:t>C</w:t>
      </w:r>
      <w:r w:rsidRPr="00E54C37">
        <w:rPr>
          <w:szCs w:val="28"/>
          <w:vertAlign w:val="superscript"/>
          <w:lang w:val="ru-RU"/>
        </w:rPr>
        <w:t>**</w:t>
      </w:r>
      <w:r w:rsidRPr="00E54C37">
        <w:rPr>
          <w:szCs w:val="28"/>
          <w:lang w:val="ru-RU"/>
        </w:rPr>
        <w:t>(</w:t>
      </w:r>
      <w:r>
        <w:rPr>
          <w:i/>
          <w:iCs/>
          <w:szCs w:val="28"/>
        </w:rPr>
        <w:t>θ</w:t>
      </w:r>
      <w:r w:rsidRPr="00E54C37">
        <w:rPr>
          <w:szCs w:val="28"/>
          <w:lang w:val="ru-RU"/>
        </w:rPr>
        <w:t>) – равновесная связность (3.18).</w:t>
      </w:r>
    </w:p>
    <w:p w14:paraId="6EADF813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Величина (3.19) близка к тому, что в экономике энергосбережения называют разрывом эффективности: технология выгодна обществу, но фирмы её не принимают, потому что затраты внедрения каждая несёт в одиночку</w:t>
      </w:r>
      <w:r>
        <w:rPr>
          <w:vertAlign w:val="superscript"/>
        </w:rPr>
        <w:footnoteReference w:id="9"/>
      </w:r>
      <w:r w:rsidRPr="00E54C37">
        <w:rPr>
          <w:szCs w:val="28"/>
          <w:lang w:val="ru-RU"/>
        </w:rPr>
        <w:t xml:space="preserve">. Есть и порог, ниже которого платформа вообще не создаёт ценности. Л. </w:t>
      </w:r>
      <w:proofErr w:type="spellStart"/>
      <w:r w:rsidRPr="00E54C37">
        <w:rPr>
          <w:szCs w:val="28"/>
          <w:lang w:val="ru-RU"/>
        </w:rPr>
        <w:t>Фраккашия</w:t>
      </w:r>
      <w:proofErr w:type="spellEnd"/>
      <w:r w:rsidRPr="00E54C37">
        <w:rPr>
          <w:szCs w:val="28"/>
          <w:lang w:val="ru-RU"/>
        </w:rPr>
        <w:t xml:space="preserve"> на агентной модели онлайн-платформы симбиоза показал, что выгода пользователя растёт с числом других пользователей, а при доле участия ниже некоторого минимума платформа не приносит предприятиям дополнительной выгоды</w:t>
      </w:r>
      <w:r>
        <w:rPr>
          <w:vertAlign w:val="superscript"/>
        </w:rPr>
        <w:footnoteReference w:id="10"/>
      </w:r>
      <w:r w:rsidRPr="00E54C37">
        <w:rPr>
          <w:szCs w:val="28"/>
          <w:lang w:val="ru-RU"/>
        </w:rPr>
        <w:t xml:space="preserve">. В модели этому соответствует порог связности </w:t>
      </w:r>
      <w:proofErr w:type="spellStart"/>
      <w:r>
        <w:rPr>
          <w:szCs w:val="28"/>
        </w:rPr>
        <w:t>C</w:t>
      </w:r>
      <w:r>
        <w:rPr>
          <w:szCs w:val="28"/>
          <w:vertAlign w:val="subscript"/>
        </w:rPr>
        <w:t>min</w:t>
      </w:r>
      <w:proofErr w:type="spellEnd"/>
      <w:r w:rsidRPr="00E54C37">
        <w:rPr>
          <w:szCs w:val="28"/>
          <w:lang w:val="ru-RU"/>
        </w:rPr>
        <w:t xml:space="preserve">, ниже которого постоянные затраты платформы не окупаются, и нулевая связность остаётся устойчивым состоянием; порог рассчитан в § 3.3. Для ТОСЭР с 52 преимущественно небольшими </w:t>
      </w:r>
      <w:r w:rsidRPr="00E54C37">
        <w:rPr>
          <w:szCs w:val="28"/>
          <w:lang w:val="ru-RU"/>
        </w:rPr>
        <w:lastRenderedPageBreak/>
        <w:t xml:space="preserve">резидентами отсюда следует довод в пользу инструмента </w:t>
      </w:r>
      <w:r>
        <w:rPr>
          <w:i/>
          <w:iCs/>
          <w:szCs w:val="28"/>
        </w:rPr>
        <w:t>σ</w:t>
      </w:r>
      <w:r w:rsidRPr="00E54C37">
        <w:rPr>
          <w:szCs w:val="28"/>
          <w:lang w:val="ru-RU"/>
        </w:rPr>
        <w:t xml:space="preserve">. Компенсация затрат подключения действует на порог участия прямо. Рост коэффициента </w:t>
      </w:r>
      <w:r>
        <w:rPr>
          <w:i/>
          <w:iCs/>
          <w:szCs w:val="28"/>
        </w:rPr>
        <w:t>α</w:t>
      </w:r>
      <w:r w:rsidRPr="00E54C37">
        <w:rPr>
          <w:szCs w:val="28"/>
          <w:lang w:val="ru-RU"/>
        </w:rPr>
        <w:t xml:space="preserve"> увеличивает лишь дивидендную часть выигрыша, а она у малого резидента невелика (§ 2.6.2).</w:t>
      </w:r>
    </w:p>
    <w:p w14:paraId="2312EDA9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Внешнюю опору неравенства </w:t>
      </w:r>
      <w:r>
        <w:rPr>
          <w:szCs w:val="28"/>
        </w:rPr>
        <w:t>C</w:t>
      </w:r>
      <w:r w:rsidRPr="00E54C37">
        <w:rPr>
          <w:szCs w:val="28"/>
          <w:vertAlign w:val="superscript"/>
          <w:lang w:val="ru-RU"/>
        </w:rPr>
        <w:t>**</w:t>
      </w:r>
      <w:r w:rsidRPr="00E54C37">
        <w:rPr>
          <w:szCs w:val="28"/>
          <w:lang w:val="ru-RU"/>
        </w:rPr>
        <w:t xml:space="preserve"> &lt; </w:t>
      </w:r>
      <w:r>
        <w:rPr>
          <w:szCs w:val="28"/>
        </w:rPr>
        <w:t>C</w:t>
      </w:r>
      <w:r w:rsidRPr="00E54C37">
        <w:rPr>
          <w:szCs w:val="28"/>
          <w:vertAlign w:val="superscript"/>
          <w:lang w:val="ru-RU"/>
        </w:rPr>
        <w:t>*</w:t>
      </w:r>
      <w:r w:rsidRPr="00E54C37">
        <w:rPr>
          <w:szCs w:val="28"/>
          <w:lang w:val="ru-RU"/>
        </w:rPr>
        <w:t xml:space="preserve"> дают оценки А.В. Зубарева и Я.П. </w:t>
      </w:r>
      <w:proofErr w:type="spellStart"/>
      <w:r w:rsidRPr="00E54C37">
        <w:rPr>
          <w:szCs w:val="28"/>
          <w:lang w:val="ru-RU"/>
        </w:rPr>
        <w:t>Мотякиной</w:t>
      </w:r>
      <w:proofErr w:type="spellEnd"/>
      <w:r w:rsidRPr="00E54C37">
        <w:rPr>
          <w:szCs w:val="28"/>
          <w:lang w:val="ru-RU"/>
        </w:rPr>
        <w:t>, полученные методом разности разностей по моногородам: присвоение статуса ТОР увеличило число действующих предприятий на 1000 жителей на 8,6 % за два года, но не изменило долю занятых у градообразующего предприятия [5]. Льгота наращивает число фирм, однако связей вне якоря сама не создаёт, и разрыв между возможной и фактической связностью приходится закрывать другими инструментами.</w:t>
      </w:r>
    </w:p>
    <w:p w14:paraId="28343082" w14:textId="77777777" w:rsidR="001736E1" w:rsidRPr="00E54C37" w:rsidRDefault="00000000">
      <w:pPr>
        <w:keepNext/>
        <w:spacing w:before="240" w:after="240"/>
        <w:rPr>
          <w:lang w:val="ru-RU"/>
        </w:rPr>
      </w:pPr>
      <w:r w:rsidRPr="00E54C37">
        <w:rPr>
          <w:b/>
          <w:bCs/>
          <w:szCs w:val="28"/>
          <w:lang w:val="ru-RU"/>
        </w:rPr>
        <w:t>3.2.3. Верхний уровень: выбор механизма и цена закрытия разрыва</w:t>
      </w:r>
    </w:p>
    <w:p w14:paraId="7535A2F8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Оператор экоплатформы и публичный партнёр выбирают вектор параметров </w:t>
      </w:r>
      <w:r>
        <w:rPr>
          <w:i/>
          <w:iCs/>
          <w:szCs w:val="28"/>
        </w:rPr>
        <w:t>θ</w:t>
      </w:r>
      <w:r w:rsidRPr="00E54C37">
        <w:rPr>
          <w:szCs w:val="28"/>
          <w:lang w:val="ru-RU"/>
        </w:rPr>
        <w:t xml:space="preserve"> = (</w:t>
      </w:r>
      <w:r>
        <w:rPr>
          <w:i/>
          <w:iCs/>
          <w:szCs w:val="28"/>
        </w:rPr>
        <w:t>α</w:t>
      </w:r>
      <w:r w:rsidRPr="00E54C37">
        <w:rPr>
          <w:szCs w:val="28"/>
          <w:lang w:val="ru-RU"/>
        </w:rPr>
        <w:t xml:space="preserve">, </w:t>
      </w:r>
      <w:proofErr w:type="spellStart"/>
      <w:r>
        <w:rPr>
          <w:i/>
          <w:iCs/>
          <w:szCs w:val="28"/>
        </w:rPr>
        <w:t>γ</w:t>
      </w:r>
      <w:r>
        <w:rPr>
          <w:i/>
          <w:iCs/>
          <w:szCs w:val="28"/>
          <w:vertAlign w:val="subscript"/>
        </w:rPr>
        <w:t>h</w:t>
      </w:r>
      <w:proofErr w:type="spellEnd"/>
      <w:r w:rsidRPr="00E54C37">
        <w:rPr>
          <w:szCs w:val="28"/>
          <w:lang w:val="ru-RU"/>
        </w:rPr>
        <w:t xml:space="preserve">, </w:t>
      </w:r>
      <w:r>
        <w:rPr>
          <w:i/>
          <w:iCs/>
          <w:szCs w:val="28"/>
        </w:rPr>
        <w:t>σ</w:t>
      </w:r>
      <w:r w:rsidRPr="00E54C37">
        <w:rPr>
          <w:szCs w:val="28"/>
          <w:lang w:val="ru-RU"/>
        </w:rPr>
        <w:t xml:space="preserve">, </w:t>
      </w:r>
      <w:r>
        <w:rPr>
          <w:i/>
          <w:iCs/>
          <w:szCs w:val="28"/>
        </w:rPr>
        <w:t>F</w:t>
      </w:r>
      <w:r w:rsidRPr="00E54C37">
        <w:rPr>
          <w:szCs w:val="28"/>
          <w:lang w:val="ru-RU"/>
        </w:rPr>
        <w:t xml:space="preserve">), где </w:t>
      </w:r>
      <w:r>
        <w:rPr>
          <w:i/>
          <w:iCs/>
          <w:szCs w:val="28"/>
        </w:rPr>
        <w:t>F</w:t>
      </w:r>
      <w:r w:rsidRPr="00E54C37">
        <w:rPr>
          <w:szCs w:val="28"/>
          <w:lang w:val="ru-RU"/>
        </w:rPr>
        <w:t xml:space="preserve"> – сервисный платёж оператору из формулы (2.19). Критерием служит чистый результат сети при равновесной, а не при оптимальной связности за вычетом бюджетных затрат на сам механизм:</w:t>
      </w:r>
    </w:p>
    <w:p w14:paraId="25BA09B1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r>
                  <w:rPr>
                    <w:rFonts w:ascii="Cambria Math" w:hAnsi="Cambria Math"/>
                  </w:rPr>
                  <m:t>θ</m:t>
                </m:r>
              </m:lim>
            </m:limLow>
          </m:fName>
          <m:e>
            <m:r>
              <w:rPr>
                <w:rFonts w:ascii="Cambria Math" w:hAnsi="Cambria Math"/>
              </w:rPr>
              <m:t>W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Π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**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- </m:t>
        </m:r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Pr="00E54C37">
        <w:rPr>
          <w:lang w:val="ru-RU"/>
        </w:rPr>
        <w:tab/>
        <w:t>(3.20)</w:t>
      </w:r>
    </w:p>
    <w:p w14:paraId="6D12A00B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r>
        <w:rPr>
          <w:i/>
          <w:iCs/>
          <w:szCs w:val="28"/>
        </w:rPr>
        <w:t>W</w:t>
      </w:r>
      <w:r w:rsidRPr="00E54C37">
        <w:rPr>
          <w:szCs w:val="28"/>
          <w:lang w:val="ru-RU"/>
        </w:rPr>
        <w:t xml:space="preserve"> – чистый общественный результат механизма, млн руб. в год; </w:t>
      </w:r>
      <w:proofErr w:type="gramStart"/>
      <w:r>
        <w:rPr>
          <w:i/>
          <w:iCs/>
          <w:szCs w:val="28"/>
        </w:rPr>
        <w:t>Π</w:t>
      </w:r>
      <w:r w:rsidRPr="00E54C37">
        <w:rPr>
          <w:szCs w:val="28"/>
          <w:lang w:val="ru-RU"/>
        </w:rPr>
        <w:t>(</w:t>
      </w:r>
      <w:proofErr w:type="gramEnd"/>
      <w:r w:rsidRPr="00E54C37">
        <w:rPr>
          <w:szCs w:val="28"/>
          <w:lang w:val="ru-RU"/>
        </w:rPr>
        <w:t xml:space="preserve">·) – чистый результат сети (2.12), вычисленный при равновесной связности; </w:t>
      </w:r>
      <w:r>
        <w:rPr>
          <w:i/>
          <w:iCs/>
          <w:szCs w:val="28"/>
        </w:rPr>
        <w:t>Z</w:t>
      </w:r>
      <w:r w:rsidRPr="00E54C37">
        <w:rPr>
          <w:szCs w:val="28"/>
          <w:lang w:val="ru-RU"/>
        </w:rPr>
        <w:t>(</w:t>
      </w:r>
      <w:r>
        <w:rPr>
          <w:i/>
          <w:iCs/>
          <w:szCs w:val="28"/>
        </w:rPr>
        <w:t>θ</w:t>
      </w:r>
      <w:r w:rsidRPr="00E54C37">
        <w:rPr>
          <w:szCs w:val="28"/>
          <w:lang w:val="ru-RU"/>
        </w:rPr>
        <w:t>) – бюджетные затраты механизма: компенсация затрат подключения резидентов, вложения публичного партнёра в инфраструктуру и платформу в аннуитетной оценке (2.8).</w:t>
      </w:r>
    </w:p>
    <w:p w14:paraId="7E92B08A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Задача (3.20) решается при бюджетном ограничении на ликвидацию накопленного ущерба:</w:t>
      </w:r>
    </w:p>
    <w:p w14:paraId="5C8BA9B9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пуб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</w:rPr>
          <m:t>SD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**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внеш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≥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ликв</m:t>
            </m:r>
          </m:sub>
        </m:sSub>
      </m:oMath>
      <w:r w:rsidRPr="00E54C37">
        <w:rPr>
          <w:lang w:val="ru-RU"/>
        </w:rPr>
        <w:tab/>
        <w:t>(3.21)</w:t>
      </w:r>
    </w:p>
    <w:p w14:paraId="74FB0754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r>
        <w:rPr>
          <w:i/>
          <w:iCs/>
          <w:szCs w:val="28"/>
        </w:rPr>
        <w:t>γ</w:t>
      </w:r>
      <w:proofErr w:type="spellStart"/>
      <w:r w:rsidRPr="00E54C37">
        <w:rPr>
          <w:szCs w:val="28"/>
          <w:vertAlign w:val="subscript"/>
          <w:lang w:val="ru-RU"/>
        </w:rPr>
        <w:t>пуб</w:t>
      </w:r>
      <w:proofErr w:type="spellEnd"/>
      <w:r w:rsidRPr="00E54C37">
        <w:rPr>
          <w:szCs w:val="28"/>
          <w:lang w:val="ru-RU"/>
        </w:rPr>
        <w:t xml:space="preserve"> – доля публичного получателя в дивиденде (</w:t>
      </w:r>
      <w:r>
        <w:rPr>
          <w:i/>
          <w:iCs/>
          <w:szCs w:val="28"/>
        </w:rPr>
        <w:t>γ</w:t>
      </w:r>
      <w:proofErr w:type="spellStart"/>
      <w:r w:rsidRPr="00E54C37">
        <w:rPr>
          <w:szCs w:val="28"/>
          <w:vertAlign w:val="subscript"/>
          <w:lang w:val="ru-RU"/>
        </w:rPr>
        <w:t>гос</w:t>
      </w:r>
      <w:proofErr w:type="spellEnd"/>
      <w:r w:rsidRPr="00E54C37">
        <w:rPr>
          <w:szCs w:val="28"/>
          <w:lang w:val="ru-RU"/>
        </w:rPr>
        <w:t xml:space="preserve"> по схеме Б или </w:t>
      </w:r>
      <w:r>
        <w:rPr>
          <w:i/>
          <w:iCs/>
          <w:szCs w:val="28"/>
        </w:rPr>
        <w:t>β</w:t>
      </w:r>
      <w:r w:rsidRPr="00E54C37">
        <w:rPr>
          <w:szCs w:val="28"/>
          <w:lang w:val="ru-RU"/>
        </w:rPr>
        <w:t xml:space="preserve"> по схеме В, формулы 2.17–2.18); </w:t>
      </w:r>
      <w:r>
        <w:rPr>
          <w:i/>
          <w:iCs/>
          <w:szCs w:val="28"/>
        </w:rPr>
        <w:t>B</w:t>
      </w:r>
      <w:proofErr w:type="spellStart"/>
      <w:r w:rsidRPr="00E54C37">
        <w:rPr>
          <w:szCs w:val="28"/>
          <w:vertAlign w:val="subscript"/>
          <w:lang w:val="ru-RU"/>
        </w:rPr>
        <w:t>внеш</w:t>
      </w:r>
      <w:proofErr w:type="spellEnd"/>
      <w:r w:rsidRPr="00E54C37">
        <w:rPr>
          <w:szCs w:val="28"/>
          <w:lang w:val="ru-RU"/>
        </w:rPr>
        <w:t xml:space="preserve"> – средства на ликвидацию накопленного ущерба из источников вне дивиденда (целевое использование платы за </w:t>
      </w:r>
      <w:r w:rsidRPr="00E54C37">
        <w:rPr>
          <w:szCs w:val="28"/>
          <w:lang w:val="ru-RU"/>
        </w:rPr>
        <w:lastRenderedPageBreak/>
        <w:t xml:space="preserve">негативное воздействие на окружающую среду, соглашения о партнёрстве), млн руб. в год; </w:t>
      </w:r>
      <w:r>
        <w:rPr>
          <w:i/>
          <w:iCs/>
          <w:szCs w:val="28"/>
        </w:rPr>
        <w:t>C</w:t>
      </w:r>
      <w:proofErr w:type="spellStart"/>
      <w:r w:rsidRPr="00E54C37">
        <w:rPr>
          <w:szCs w:val="28"/>
          <w:vertAlign w:val="subscript"/>
          <w:lang w:val="ru-RU"/>
        </w:rPr>
        <w:t>ликв</w:t>
      </w:r>
      <w:proofErr w:type="spellEnd"/>
      <w:r w:rsidRPr="00E54C37">
        <w:rPr>
          <w:szCs w:val="28"/>
          <w:lang w:val="ru-RU"/>
        </w:rPr>
        <w:t xml:space="preserve"> – годовая потребность в средствах на ликвидацию ущерба, млн руб.</w:t>
      </w:r>
    </w:p>
    <w:p w14:paraId="5D551BA6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Внешнее слагаемое введено в (3.21) явно, потому что без него ограничение в главе 2 не выполнялось: публичный получатель получал 3,6–3,9 млн руб. при потребности 15,5 млн руб. Модель не исходит из того, что дивиденд покроет ущерб. Она отвечает на другой вопрос: какую часть </w:t>
      </w:r>
      <w:r>
        <w:rPr>
          <w:i/>
          <w:iCs/>
          <w:szCs w:val="28"/>
        </w:rPr>
        <w:t>C</w:t>
      </w:r>
      <w:proofErr w:type="spellStart"/>
      <w:r w:rsidRPr="00E54C37">
        <w:rPr>
          <w:szCs w:val="28"/>
          <w:vertAlign w:val="subscript"/>
          <w:lang w:val="ru-RU"/>
        </w:rPr>
        <w:t>ликв</w:t>
      </w:r>
      <w:proofErr w:type="spellEnd"/>
      <w:r w:rsidRPr="00E54C37">
        <w:rPr>
          <w:szCs w:val="28"/>
          <w:lang w:val="ru-RU"/>
        </w:rPr>
        <w:t xml:space="preserve"> придётся закрывать из </w:t>
      </w:r>
      <w:r>
        <w:rPr>
          <w:i/>
          <w:iCs/>
          <w:szCs w:val="28"/>
        </w:rPr>
        <w:t>B</w:t>
      </w:r>
      <w:proofErr w:type="spellStart"/>
      <w:r w:rsidRPr="00E54C37">
        <w:rPr>
          <w:szCs w:val="28"/>
          <w:vertAlign w:val="subscript"/>
          <w:lang w:val="ru-RU"/>
        </w:rPr>
        <w:t>внеш</w:t>
      </w:r>
      <w:proofErr w:type="spellEnd"/>
      <w:r w:rsidRPr="00E54C37">
        <w:rPr>
          <w:szCs w:val="28"/>
          <w:lang w:val="ru-RU"/>
        </w:rPr>
        <w:t xml:space="preserve"> при данной связности и насколько эта часть сократится, если механизм поднимет </w:t>
      </w:r>
      <w:r>
        <w:rPr>
          <w:i/>
          <w:iCs/>
          <w:szCs w:val="28"/>
        </w:rPr>
        <w:t>C</w:t>
      </w:r>
      <w:r w:rsidRPr="00E54C37">
        <w:rPr>
          <w:szCs w:val="28"/>
          <w:vertAlign w:val="superscript"/>
          <w:lang w:val="ru-RU"/>
        </w:rPr>
        <w:t>**</w:t>
      </w:r>
      <w:r w:rsidRPr="00E54C37">
        <w:rPr>
          <w:szCs w:val="28"/>
          <w:lang w:val="ru-RU"/>
        </w:rPr>
        <w:t>.</w:t>
      </w:r>
    </w:p>
    <w:p w14:paraId="25128C25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Дивиденд в левой части (3.21) начисляется только на рыночную часть эффекта. Углеродная часть по всем потокам </w:t>
      </w:r>
      <w:r>
        <w:rPr>
          <w:szCs w:val="28"/>
        </w:rPr>
        <w:t>CO</w:t>
      </w:r>
      <w:r w:rsidRPr="00E54C37">
        <w:rPr>
          <w:szCs w:val="28"/>
          <w:lang w:val="ru-RU"/>
        </w:rPr>
        <w:t xml:space="preserve">₂ Невинномысска равна нулю, поскольку переданный газ не связывается в продукте постоянно и не вычитается из встроенных выбросов аммиака по правилам </w:t>
      </w:r>
      <w:r>
        <w:rPr>
          <w:szCs w:val="28"/>
        </w:rPr>
        <w:t>CBAM</w:t>
      </w:r>
      <w:r w:rsidRPr="00E54C37">
        <w:rPr>
          <w:szCs w:val="28"/>
          <w:lang w:val="ru-RU"/>
        </w:rPr>
        <w:t xml:space="preserve"> (формула 3.12, п. 3.1.8). Экспортная экономия не может пополнить ни дивиденд, ни средства на ликвидацию ущерба.</w:t>
      </w:r>
    </w:p>
    <w:p w14:paraId="53971CF0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Задачу (3.20) удобно решать в обратном порядке. Сначала задаётся целевая связность </w:t>
      </w:r>
      <w:r>
        <w:rPr>
          <w:i/>
          <w:iCs/>
          <w:szCs w:val="28"/>
        </w:rPr>
        <w:t>C</w:t>
      </w:r>
      <w:r w:rsidRPr="00E54C37">
        <w:rPr>
          <w:i/>
          <w:iCs/>
          <w:szCs w:val="28"/>
          <w:lang w:val="ru-RU"/>
        </w:rPr>
        <w:t>̃</w:t>
      </w:r>
      <w:r w:rsidRPr="00E54C37">
        <w:rPr>
          <w:szCs w:val="28"/>
          <w:lang w:val="ru-RU"/>
        </w:rPr>
        <w:t xml:space="preserve">, затем ищется самый дешёвый набор параметров, при котором равновесие её достигает. Приём заимствован у Тана и </w:t>
      </w:r>
      <w:proofErr w:type="spellStart"/>
      <w:r w:rsidRPr="00E54C37">
        <w:rPr>
          <w:szCs w:val="28"/>
          <w:lang w:val="ru-RU"/>
        </w:rPr>
        <w:t>Ависо</w:t>
      </w:r>
      <w:proofErr w:type="spellEnd"/>
      <w:r w:rsidRPr="00E54C37">
        <w:rPr>
          <w:szCs w:val="28"/>
          <w:lang w:val="ru-RU"/>
        </w:rPr>
        <w:t>, искавших минимальный набор стимулов, который приводит заводы к оптимальной сети (§ 3.2.1):</w:t>
      </w:r>
    </w:p>
    <w:p w14:paraId="673E178D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C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e>
              <m:lim>
                <m:r>
                  <w:rPr>
                    <w:rFonts w:ascii="Cambria Math" w:hAnsi="Cambria Math"/>
                  </w:rPr>
                  <m:t>θ</m:t>
                </m:r>
              </m:lim>
            </m:limLow>
          </m:fName>
          <m:e>
            <m:r>
              <w:rPr>
                <w:rFonts w:ascii="Cambria Math" w:hAnsi="Cambria Math"/>
              </w:rPr>
              <m:t>Z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θ</m:t>
                </m:r>
              </m:e>
            </m:d>
          </m:e>
        </m:func>
      </m:oMath>
      <w:proofErr w:type="gramStart"/>
      <w:r w:rsidRPr="00E54C37">
        <w:rPr>
          <w:lang w:val="ru-RU"/>
        </w:rPr>
        <w:t xml:space="preserve">,   </w:t>
      </w:r>
      <w:proofErr w:type="gramEnd"/>
      <w:r w:rsidRPr="00E54C37">
        <w:rPr>
          <w:lang w:val="ru-RU"/>
        </w:rPr>
        <w:t xml:space="preserve">при  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≥ 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Pr="00E54C37">
        <w:rPr>
          <w:lang w:val="ru-RU"/>
        </w:rPr>
        <w:tab/>
        <w:t>(3.22)</w:t>
      </w:r>
    </w:p>
    <w:p w14:paraId="541A596F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proofErr w:type="spellStart"/>
      <w:proofErr w:type="gramStart"/>
      <w:r>
        <w:rPr>
          <w:i/>
          <w:iCs/>
          <w:szCs w:val="28"/>
        </w:rPr>
        <w:t>Z</w:t>
      </w:r>
      <w:r>
        <w:rPr>
          <w:i/>
          <w:iCs/>
          <w:szCs w:val="28"/>
          <w:vertAlign w:val="subscript"/>
        </w:rPr>
        <w:t>min</w:t>
      </w:r>
      <w:proofErr w:type="spellEnd"/>
      <w:r w:rsidRPr="00E54C37">
        <w:rPr>
          <w:szCs w:val="28"/>
          <w:lang w:val="ru-RU"/>
        </w:rPr>
        <w:t>(</w:t>
      </w:r>
      <w:proofErr w:type="gramEnd"/>
      <w:r>
        <w:rPr>
          <w:i/>
          <w:iCs/>
          <w:szCs w:val="28"/>
        </w:rPr>
        <w:t>C</w:t>
      </w:r>
      <w:r w:rsidRPr="00E54C37">
        <w:rPr>
          <w:i/>
          <w:iCs/>
          <w:szCs w:val="28"/>
          <w:lang w:val="ru-RU"/>
        </w:rPr>
        <w:t>̃</w:t>
      </w:r>
      <w:r w:rsidRPr="00E54C37">
        <w:rPr>
          <w:szCs w:val="28"/>
          <w:lang w:val="ru-RU"/>
        </w:rPr>
        <w:t xml:space="preserve">) – цена закрытия разрыва до уровня </w:t>
      </w:r>
      <w:r>
        <w:rPr>
          <w:i/>
          <w:iCs/>
          <w:szCs w:val="28"/>
        </w:rPr>
        <w:t>C</w:t>
      </w:r>
      <w:r w:rsidRPr="00E54C37">
        <w:rPr>
          <w:i/>
          <w:iCs/>
          <w:szCs w:val="28"/>
          <w:lang w:val="ru-RU"/>
        </w:rPr>
        <w:t>̃</w:t>
      </w:r>
      <w:r w:rsidRPr="00E54C37">
        <w:rPr>
          <w:szCs w:val="28"/>
          <w:lang w:val="ru-RU"/>
        </w:rPr>
        <w:t>, млн руб. в год; остальные обозначения те же, что в (3.18) и (3.20). Целевая связность механизма выбирается из сравнения цены закрытия с приростом чистого результата сети:</w:t>
      </w:r>
    </w:p>
    <w:p w14:paraId="11E5CFAB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arg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e>
              <m:lim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∈ 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**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θ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 xml:space="preserve">;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p>
                  </m:e>
                </m:d>
              </m:lim>
            </m:limLow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Π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acc>
                  </m:e>
                </m:d>
              </m:e>
            </m:d>
          </m:e>
        </m:func>
      </m:oMath>
      <w:r w:rsidRPr="00E54C37">
        <w:rPr>
          <w:lang w:val="ru-RU"/>
        </w:rPr>
        <w:tab/>
        <w:t>(3.23)</w:t>
      </w:r>
    </w:p>
    <w:p w14:paraId="385C8C84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r w:rsidRPr="00E54C37">
        <w:rPr>
          <w:i/>
          <w:iCs/>
          <w:szCs w:val="28"/>
          <w:lang w:val="ru-RU"/>
        </w:rPr>
        <w:t>Ĉ</w:t>
      </w:r>
      <w:r w:rsidRPr="00E54C37">
        <w:rPr>
          <w:szCs w:val="28"/>
          <w:lang w:val="ru-RU"/>
        </w:rPr>
        <w:t xml:space="preserve"> – целевая связность механизма; </w:t>
      </w:r>
      <w:r>
        <w:rPr>
          <w:i/>
          <w:iCs/>
          <w:szCs w:val="28"/>
        </w:rPr>
        <w:t>θ</w:t>
      </w:r>
      <w:r w:rsidRPr="00E54C37">
        <w:rPr>
          <w:szCs w:val="28"/>
          <w:vertAlign w:val="subscript"/>
          <w:lang w:val="ru-RU"/>
        </w:rPr>
        <w:t>0</w:t>
      </w:r>
      <w:r w:rsidRPr="00E54C37">
        <w:rPr>
          <w:szCs w:val="28"/>
          <w:lang w:val="ru-RU"/>
        </w:rPr>
        <w:t xml:space="preserve"> – параметры механизма без мер поддержки (</w:t>
      </w:r>
      <w:r>
        <w:rPr>
          <w:i/>
          <w:iCs/>
          <w:szCs w:val="28"/>
        </w:rPr>
        <w:t>σ</w:t>
      </w:r>
      <w:r w:rsidRPr="00E54C37">
        <w:rPr>
          <w:szCs w:val="28"/>
          <w:lang w:val="ru-RU"/>
        </w:rPr>
        <w:t xml:space="preserve"> = 0, </w:t>
      </w:r>
      <w:r>
        <w:rPr>
          <w:i/>
          <w:iCs/>
          <w:szCs w:val="28"/>
        </w:rPr>
        <w:t>B</w:t>
      </w:r>
      <w:proofErr w:type="spellStart"/>
      <w:r w:rsidRPr="00E54C37">
        <w:rPr>
          <w:szCs w:val="28"/>
          <w:vertAlign w:val="subscript"/>
          <w:lang w:val="ru-RU"/>
        </w:rPr>
        <w:t>внеш</w:t>
      </w:r>
      <w:proofErr w:type="spellEnd"/>
      <w:r w:rsidRPr="00E54C37">
        <w:rPr>
          <w:szCs w:val="28"/>
          <w:lang w:val="ru-RU"/>
        </w:rPr>
        <w:t xml:space="preserve"> = 0, коэффициент </w:t>
      </w:r>
      <w:r>
        <w:rPr>
          <w:i/>
          <w:iCs/>
          <w:szCs w:val="28"/>
        </w:rPr>
        <w:t>α</w:t>
      </w:r>
      <w:r w:rsidRPr="00E54C37">
        <w:rPr>
          <w:szCs w:val="28"/>
          <w:lang w:val="ru-RU"/>
        </w:rPr>
        <w:t xml:space="preserve"> и доли по базовой схеме главы 2).</w:t>
      </w:r>
    </w:p>
    <w:p w14:paraId="51878309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lastRenderedPageBreak/>
        <w:t xml:space="preserve">Из (3.23) получается вывод, недоступный в постановке главы 2. Если цена закрытия растёт быстрее выигрыша, целевая связность лежит между </w:t>
      </w:r>
      <w:r>
        <w:rPr>
          <w:i/>
          <w:iCs/>
          <w:szCs w:val="28"/>
        </w:rPr>
        <w:t>C</w:t>
      </w:r>
      <w:r w:rsidRPr="00E54C37">
        <w:rPr>
          <w:szCs w:val="28"/>
          <w:vertAlign w:val="superscript"/>
          <w:lang w:val="ru-RU"/>
        </w:rPr>
        <w:t>**</w:t>
      </w:r>
      <w:r w:rsidRPr="00E54C37">
        <w:rPr>
          <w:szCs w:val="28"/>
          <w:lang w:val="ru-RU"/>
        </w:rPr>
        <w:t xml:space="preserve"> и </w:t>
      </w:r>
      <w:r>
        <w:rPr>
          <w:i/>
          <w:iCs/>
          <w:szCs w:val="28"/>
        </w:rPr>
        <w:t>C</w:t>
      </w:r>
      <w:r w:rsidRPr="00E54C37">
        <w:rPr>
          <w:szCs w:val="28"/>
          <w:vertAlign w:val="superscript"/>
          <w:lang w:val="ru-RU"/>
        </w:rPr>
        <w:t>*</w:t>
      </w:r>
      <w:r w:rsidRPr="00E54C37">
        <w:rPr>
          <w:szCs w:val="28"/>
          <w:lang w:val="ru-RU"/>
        </w:rPr>
        <w:t xml:space="preserve">, и добиваться оптимума не нужно: последние связи обойдутся бюджету дороже, чем принесут сети. При </w:t>
      </w:r>
      <w:r w:rsidRPr="00E54C37">
        <w:rPr>
          <w:i/>
          <w:iCs/>
          <w:szCs w:val="28"/>
          <w:lang w:val="ru-RU"/>
        </w:rPr>
        <w:t>Ĉ</w:t>
      </w:r>
      <w:r w:rsidRPr="00E54C37">
        <w:rPr>
          <w:szCs w:val="28"/>
          <w:lang w:val="ru-RU"/>
        </w:rPr>
        <w:t xml:space="preserve"> = </w:t>
      </w:r>
      <w:r>
        <w:rPr>
          <w:i/>
          <w:iCs/>
          <w:szCs w:val="28"/>
        </w:rPr>
        <w:t>C</w:t>
      </w:r>
      <w:r w:rsidRPr="00E54C37">
        <w:rPr>
          <w:szCs w:val="28"/>
          <w:vertAlign w:val="superscript"/>
          <w:lang w:val="ru-RU"/>
        </w:rPr>
        <w:t>*</w:t>
      </w:r>
      <w:r w:rsidRPr="00E54C37">
        <w:rPr>
          <w:szCs w:val="28"/>
          <w:lang w:val="ru-RU"/>
        </w:rPr>
        <w:t xml:space="preserve"> разрыв закрывается полностью, и величина </w:t>
      </w:r>
      <w:proofErr w:type="spellStart"/>
      <w:r>
        <w:rPr>
          <w:i/>
          <w:iCs/>
          <w:szCs w:val="28"/>
        </w:rPr>
        <w:t>Z</w:t>
      </w:r>
      <w:r>
        <w:rPr>
          <w:i/>
          <w:iCs/>
          <w:szCs w:val="28"/>
          <w:vertAlign w:val="subscript"/>
        </w:rPr>
        <w:t>min</w:t>
      </w:r>
      <w:proofErr w:type="spellEnd"/>
      <w:r w:rsidRPr="00E54C37">
        <w:rPr>
          <w:szCs w:val="28"/>
          <w:lang w:val="ru-RU"/>
        </w:rPr>
        <w:t>(</w:t>
      </w:r>
      <w:r>
        <w:rPr>
          <w:i/>
          <w:iCs/>
          <w:szCs w:val="28"/>
        </w:rPr>
        <w:t>C</w:t>
      </w:r>
      <w:r w:rsidRPr="00E54C37">
        <w:rPr>
          <w:szCs w:val="28"/>
          <w:vertAlign w:val="superscript"/>
          <w:lang w:val="ru-RU"/>
        </w:rPr>
        <w:t>*</w:t>
      </w:r>
      <w:r w:rsidRPr="00E54C37">
        <w:rPr>
          <w:szCs w:val="28"/>
          <w:lang w:val="ru-RU"/>
        </w:rPr>
        <w:t xml:space="preserve">) становится обоснованной суммой бюджетной поддержки. Какой из случаев имеет место в Невинномысске, покажет калибровка § 3.3. Отдельный инструмент верхнего уровня – сервисный платёж </w:t>
      </w:r>
      <w:r>
        <w:rPr>
          <w:i/>
          <w:iCs/>
          <w:szCs w:val="28"/>
        </w:rPr>
        <w:t>F</w:t>
      </w:r>
      <w:r w:rsidRPr="00E54C37">
        <w:rPr>
          <w:szCs w:val="28"/>
          <w:lang w:val="ru-RU"/>
        </w:rPr>
        <w:t xml:space="preserve">. М. </w:t>
      </w:r>
      <w:proofErr w:type="spellStart"/>
      <w:r w:rsidRPr="00E54C37">
        <w:rPr>
          <w:szCs w:val="28"/>
          <w:lang w:val="ru-RU"/>
        </w:rPr>
        <w:t>Моллика</w:t>
      </w:r>
      <w:proofErr w:type="spellEnd"/>
      <w:r w:rsidRPr="00E54C37">
        <w:rPr>
          <w:szCs w:val="28"/>
          <w:lang w:val="ru-RU"/>
        </w:rPr>
        <w:t xml:space="preserve">, Л. </w:t>
      </w:r>
      <w:proofErr w:type="spellStart"/>
      <w:r w:rsidRPr="00E54C37">
        <w:rPr>
          <w:szCs w:val="28"/>
          <w:lang w:val="ru-RU"/>
        </w:rPr>
        <w:t>Фраккашия</w:t>
      </w:r>
      <w:proofErr w:type="spellEnd"/>
      <w:r w:rsidRPr="00E54C37">
        <w:rPr>
          <w:szCs w:val="28"/>
          <w:lang w:val="ru-RU"/>
        </w:rPr>
        <w:t xml:space="preserve"> и А. </w:t>
      </w:r>
      <w:proofErr w:type="spellStart"/>
      <w:r w:rsidRPr="00E54C37">
        <w:rPr>
          <w:szCs w:val="28"/>
          <w:lang w:val="ru-RU"/>
        </w:rPr>
        <w:t>Настази</w:t>
      </w:r>
      <w:proofErr w:type="spellEnd"/>
      <w:r w:rsidRPr="00E54C37">
        <w:rPr>
          <w:szCs w:val="28"/>
          <w:lang w:val="ru-RU"/>
        </w:rPr>
        <w:t xml:space="preserve"> на агентной модели онлайн-платформы симбиоза установили, что при росте доверия к платформе подписчиков удаётся привлекать умеренной платой [14]. В нашей модели этот эффект входит через рост параметра </w:t>
      </w:r>
      <w:r>
        <w:rPr>
          <w:i/>
          <w:iCs/>
          <w:szCs w:val="28"/>
        </w:rPr>
        <w:t>k</w:t>
      </w:r>
      <w:r w:rsidRPr="00E54C37">
        <w:rPr>
          <w:szCs w:val="28"/>
          <w:lang w:val="ru-RU"/>
        </w:rPr>
        <w:t>(</w:t>
      </w:r>
      <w:r>
        <w:rPr>
          <w:i/>
          <w:iCs/>
          <w:szCs w:val="28"/>
        </w:rPr>
        <w:t>t</w:t>
      </w:r>
      <w:r w:rsidRPr="00E54C37">
        <w:rPr>
          <w:szCs w:val="28"/>
          <w:lang w:val="ru-RU"/>
        </w:rPr>
        <w:t xml:space="preserve">): он поднимает </w:t>
      </w:r>
      <w:r>
        <w:rPr>
          <w:i/>
          <w:iCs/>
          <w:szCs w:val="28"/>
        </w:rPr>
        <w:t>φ</w:t>
      </w:r>
      <w:r w:rsidRPr="00E54C37">
        <w:rPr>
          <w:szCs w:val="28"/>
          <w:lang w:val="ru-RU"/>
        </w:rPr>
        <w:t>(</w:t>
      </w:r>
      <w:r>
        <w:rPr>
          <w:i/>
          <w:iCs/>
          <w:szCs w:val="28"/>
        </w:rPr>
        <w:t>C</w:t>
      </w:r>
      <w:r w:rsidRPr="00E54C37">
        <w:rPr>
          <w:szCs w:val="28"/>
          <w:lang w:val="ru-RU"/>
        </w:rPr>
        <w:t>) и вместе с ним правую часть условия участия (3.15).</w:t>
      </w:r>
    </w:p>
    <w:p w14:paraId="56BADD5D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Рост </w:t>
      </w:r>
      <w:r>
        <w:rPr>
          <w:szCs w:val="28"/>
        </w:rPr>
        <w:t>k</w:t>
      </w:r>
      <w:r w:rsidRPr="00E54C37">
        <w:rPr>
          <w:szCs w:val="28"/>
          <w:lang w:val="ru-RU"/>
        </w:rPr>
        <w:t>(</w:t>
      </w:r>
      <w:r>
        <w:rPr>
          <w:szCs w:val="28"/>
        </w:rPr>
        <w:t>t</w:t>
      </w:r>
      <w:r w:rsidRPr="00E54C37">
        <w:rPr>
          <w:szCs w:val="28"/>
          <w:lang w:val="ru-RU"/>
        </w:rPr>
        <w:t xml:space="preserve">) в модели не постулируется, а связан с поведением участников. Д. </w:t>
      </w:r>
      <w:proofErr w:type="spellStart"/>
      <w:r w:rsidRPr="00E54C37">
        <w:rPr>
          <w:szCs w:val="28"/>
          <w:lang w:val="ru-RU"/>
        </w:rPr>
        <w:t>Язан</w:t>
      </w:r>
      <w:proofErr w:type="spellEnd"/>
      <w:r w:rsidRPr="00E54C37">
        <w:rPr>
          <w:szCs w:val="28"/>
          <w:lang w:val="ru-RU"/>
        </w:rPr>
        <w:t xml:space="preserve">, В. </w:t>
      </w:r>
      <w:proofErr w:type="spellStart"/>
      <w:r w:rsidRPr="00E54C37">
        <w:rPr>
          <w:szCs w:val="28"/>
          <w:lang w:val="ru-RU"/>
        </w:rPr>
        <w:t>Язданпанах</w:t>
      </w:r>
      <w:proofErr w:type="spellEnd"/>
      <w:r w:rsidRPr="00E54C37">
        <w:rPr>
          <w:szCs w:val="28"/>
          <w:lang w:val="ru-RU"/>
        </w:rPr>
        <w:t xml:space="preserve"> и Л. </w:t>
      </w:r>
      <w:proofErr w:type="spellStart"/>
      <w:r w:rsidRPr="00E54C37">
        <w:rPr>
          <w:szCs w:val="28"/>
          <w:lang w:val="ru-RU"/>
        </w:rPr>
        <w:t>Фраккашия</w:t>
      </w:r>
      <w:proofErr w:type="spellEnd"/>
      <w:r w:rsidRPr="00E54C37">
        <w:rPr>
          <w:szCs w:val="28"/>
          <w:lang w:val="ru-RU"/>
        </w:rPr>
        <w:t xml:space="preserve"> показали, что предприятия, многократно взаимодействующие в сети симбиоза, обучаются кооперативной стратегии лишь при стабильных правилах раздела выгод</w:t>
      </w:r>
      <w:r>
        <w:rPr>
          <w:vertAlign w:val="superscript"/>
        </w:rPr>
        <w:footnoteReference w:id="11"/>
      </w:r>
      <w:r w:rsidRPr="00E54C37">
        <w:rPr>
          <w:szCs w:val="28"/>
          <w:lang w:val="ru-RU"/>
        </w:rPr>
        <w:t xml:space="preserve">. Поэтому </w:t>
      </w:r>
      <w:r>
        <w:rPr>
          <w:szCs w:val="28"/>
        </w:rPr>
        <w:t>k</w:t>
      </w:r>
      <w:r w:rsidRPr="00E54C37">
        <w:rPr>
          <w:szCs w:val="28"/>
          <w:lang w:val="ru-RU"/>
        </w:rPr>
        <w:t>(</w:t>
      </w:r>
      <w:r>
        <w:rPr>
          <w:szCs w:val="28"/>
        </w:rPr>
        <w:t>t</w:t>
      </w:r>
      <w:r w:rsidRPr="00E54C37">
        <w:rPr>
          <w:szCs w:val="28"/>
          <w:lang w:val="ru-RU"/>
        </w:rPr>
        <w:t xml:space="preserve">) рассматривается как эндогенная величина, которая растёт с долей договоров, исполненных без споров в предыдущих периодах. В симуляторе этот канал представлен моделью поведения «обучение», где </w:t>
      </w:r>
      <w:r>
        <w:rPr>
          <w:szCs w:val="28"/>
        </w:rPr>
        <w:t>k</w:t>
      </w:r>
      <w:r w:rsidRPr="00E54C37">
        <w:rPr>
          <w:szCs w:val="28"/>
          <w:lang w:val="ru-RU"/>
        </w:rPr>
        <w:t xml:space="preserve"> увеличивается вместе со связностью.</w:t>
      </w:r>
    </w:p>
    <w:p w14:paraId="59CB249B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Компенсация затрат подключения — не единственный инструмент публичного партнёра. Ю. Дун, Ч. Лю и М. Чжао показали, что экологический налог способен устранить несоответствие между предложением отходов и спросом на них в цепи симбиоза, однако ставка, при которой отходы перерабатываются полностью, в децентрализованной цепи выше, чем в интегрированной [17]. В Невинномысске поставщики и потребители ресурсов — независимые компании, и регулятору пришлось бы повышать плату за негативное воздействие сильнее, чем при вертикальной интеграции. </w:t>
      </w:r>
      <w:r w:rsidRPr="00E54C37">
        <w:rPr>
          <w:szCs w:val="28"/>
          <w:lang w:val="ru-RU"/>
        </w:rPr>
        <w:lastRenderedPageBreak/>
        <w:t xml:space="preserve">Компенсация </w:t>
      </w:r>
      <w:r>
        <w:rPr>
          <w:szCs w:val="28"/>
        </w:rPr>
        <w:t>σ</w:t>
      </w:r>
      <w:r w:rsidRPr="00E54C37">
        <w:rPr>
          <w:szCs w:val="28"/>
          <w:lang w:val="ru-RU"/>
        </w:rPr>
        <w:t xml:space="preserve"> действует точечно и не увеличивает нагрузку на всех плательщиков.</w:t>
      </w:r>
    </w:p>
    <w:p w14:paraId="614836C2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Связи между уровнями модели и место каждого ограничения показаны на рисунке 3.3. Схема читается сверху вниз как последовательность ходов: публичный партнёр и оператор объявляют параметры, резиденты на них отвечают, а наблюдаемая равновесная связность возвращается наверх и сравнивается с оптимальной.</w:t>
      </w:r>
    </w:p>
    <w:p w14:paraId="2A699242" w14:textId="77777777" w:rsidR="001736E1" w:rsidRDefault="00000000" w:rsidP="00E54C37">
      <w:pPr>
        <w:keepNext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0B9B32E2" wp14:editId="5BFBCE7F">
            <wp:extent cx="5715000" cy="3609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C964" w14:textId="77777777" w:rsidR="001736E1" w:rsidRPr="00E54C37" w:rsidRDefault="00000000">
      <w:pPr>
        <w:spacing w:before="120" w:after="120"/>
        <w:jc w:val="center"/>
        <w:rPr>
          <w:lang w:val="ru-RU"/>
        </w:rPr>
      </w:pPr>
      <w:r w:rsidRPr="00E54C37">
        <w:rPr>
          <w:szCs w:val="28"/>
          <w:lang w:val="ru-RU"/>
        </w:rPr>
        <w:t>Рисунок 3.3 – Схема двухуровневой модели формирования равновесной связности экосистемы с якорным предприятием</w:t>
      </w:r>
    </w:p>
    <w:p w14:paraId="7E66CBE1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Рисунок 3.3 показывает, что якорное предприятие в модели не выбирает параметры механизма и не входит в число последователей. Оно задаёт среду: от него зависят потоки, на которые опираются решения резидентов, и предел (3.16) для тех, кто ему продаёт. Бюджетное ограничение вынесено на верхний уровень, поскольку отвечает за него публичный партнёр, а не участники обмена. Схема подтверждает, что разрыв </w:t>
      </w:r>
      <w:r>
        <w:rPr>
          <w:i/>
          <w:iCs/>
          <w:szCs w:val="28"/>
        </w:rPr>
        <w:t>Δ</w:t>
      </w:r>
      <w:r>
        <w:rPr>
          <w:i/>
          <w:iCs/>
          <w:szCs w:val="28"/>
          <w:vertAlign w:val="subscript"/>
        </w:rPr>
        <w:t>C</w:t>
      </w:r>
      <w:r w:rsidRPr="00E54C37">
        <w:rPr>
          <w:szCs w:val="28"/>
          <w:lang w:val="ru-RU"/>
        </w:rPr>
        <w:t xml:space="preserve"> возникает на стыке уровней и не может быть устранён мерами только одного из них.</w:t>
      </w:r>
    </w:p>
    <w:p w14:paraId="48A86CAD" w14:textId="77777777" w:rsidR="001736E1" w:rsidRPr="00E54C37" w:rsidRDefault="00000000">
      <w:pPr>
        <w:keepNext/>
        <w:spacing w:before="240" w:after="240"/>
        <w:rPr>
          <w:lang w:val="ru-RU"/>
        </w:rPr>
      </w:pPr>
      <w:r w:rsidRPr="00E54C37">
        <w:rPr>
          <w:b/>
          <w:bCs/>
          <w:szCs w:val="28"/>
          <w:lang w:val="ru-RU"/>
        </w:rPr>
        <w:lastRenderedPageBreak/>
        <w:t>3.2.4. Риск остановки якоря: распределение эффекта и критическая доля зависимости</w:t>
      </w:r>
    </w:p>
    <w:p w14:paraId="140D6450" w14:textId="77777777" w:rsidR="00E54C37" w:rsidRDefault="00000000">
      <w:pPr>
        <w:rPr>
          <w:szCs w:val="28"/>
          <w:lang w:val="ru-RU"/>
        </w:rPr>
      </w:pPr>
      <w:r w:rsidRPr="00E54C37">
        <w:rPr>
          <w:szCs w:val="28"/>
          <w:lang w:val="ru-RU"/>
        </w:rPr>
        <w:t xml:space="preserve">Вектор Шепли в § 2.5.3 рассчитан для игры, в которой «Азот» работает весь период. Аммиачные агрегаты останавливаются на плановые и внеплановые ремонты, и в эти периоды прекращаются все потоки, где поставщиком выступает якорь. В исследованиях межзаводской теплоинтеграции такой риск уже учитывают при распределении выгод. </w:t>
      </w:r>
    </w:p>
    <w:p w14:paraId="005DFF18" w14:textId="6B8CCFD1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В работе, опубликованной в журнале </w:t>
      </w:r>
      <w:r>
        <w:rPr>
          <w:szCs w:val="28"/>
        </w:rPr>
        <w:t>Energy</w:t>
      </w:r>
      <w:r w:rsidRPr="00E54C37">
        <w:rPr>
          <w:szCs w:val="28"/>
          <w:lang w:val="ru-RU"/>
        </w:rPr>
        <w:t>, ограничения ядра на основе значения Оуэна встроены в модель сети теплообменников, и каждый завод получает приемлемую выгоду при вероятности внеплановой остановки от 0 до 100 % [15]. Для трёх заводов химического парка распределение затрат по ядру и вектору Шепли с поправкой на риск предложили Ю. Цзинь, С. Ли и Д. Цзян</w:t>
      </w:r>
      <w:r>
        <w:rPr>
          <w:vertAlign w:val="superscript"/>
        </w:rPr>
        <w:footnoteReference w:id="12"/>
      </w:r>
      <w:r w:rsidRPr="00E54C37">
        <w:rPr>
          <w:szCs w:val="28"/>
          <w:lang w:val="ru-RU"/>
        </w:rPr>
        <w:t xml:space="preserve">; та же идея развита в работе, опубликованной в </w:t>
      </w:r>
      <w:r>
        <w:rPr>
          <w:szCs w:val="28"/>
        </w:rPr>
        <w:t>Applied</w:t>
      </w:r>
      <w:r w:rsidRPr="00E54C37">
        <w:rPr>
          <w:szCs w:val="28"/>
          <w:lang w:val="ru-RU"/>
        </w:rPr>
        <w:t xml:space="preserve"> </w:t>
      </w:r>
      <w:r>
        <w:rPr>
          <w:szCs w:val="28"/>
        </w:rPr>
        <w:t>Energy</w:t>
      </w:r>
      <w:r>
        <w:rPr>
          <w:vertAlign w:val="superscript"/>
        </w:rPr>
        <w:footnoteReference w:id="13"/>
      </w:r>
      <w:r w:rsidRPr="00E54C37">
        <w:rPr>
          <w:szCs w:val="28"/>
          <w:lang w:val="ru-RU"/>
        </w:rPr>
        <w:t>. Перенесём её на игру пяти участников § 2.5.3. Характеристическая функция с учётом риска остановки якоря имеет вид:</w:t>
      </w:r>
    </w:p>
    <w:p w14:paraId="310FF1D1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v</m:t>
            </m:r>
          </m:e>
        </m:ba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1 -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∖ 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d>
      </m:oMath>
      <w:r w:rsidRPr="00E54C37">
        <w:rPr>
          <w:lang w:val="ru-RU"/>
        </w:rPr>
        <w:tab/>
        <w:t>(3.24)</w:t>
      </w:r>
    </w:p>
    <w:p w14:paraId="4BBCBE50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r>
        <w:rPr>
          <w:i/>
          <w:iCs/>
          <w:szCs w:val="28"/>
        </w:rPr>
        <w:t>v</w:t>
      </w:r>
      <w:r w:rsidRPr="00E54C37">
        <w:rPr>
          <w:i/>
          <w:iCs/>
          <w:szCs w:val="28"/>
          <w:lang w:val="ru-RU"/>
        </w:rPr>
        <w:t>̄</w:t>
      </w:r>
      <w:r w:rsidRPr="00E54C37">
        <w:rPr>
          <w:szCs w:val="28"/>
          <w:lang w:val="ru-RU"/>
        </w:rPr>
        <w:t>(</w:t>
      </w:r>
      <w:r>
        <w:rPr>
          <w:i/>
          <w:iCs/>
          <w:szCs w:val="28"/>
        </w:rPr>
        <w:t>S</w:t>
      </w:r>
      <w:r w:rsidRPr="00E54C37">
        <w:rPr>
          <w:szCs w:val="28"/>
          <w:lang w:val="ru-RU"/>
        </w:rPr>
        <w:t xml:space="preserve">) – ожидаемый выигрыш коалиции </w:t>
      </w:r>
      <w:r>
        <w:rPr>
          <w:i/>
          <w:iCs/>
          <w:szCs w:val="28"/>
        </w:rPr>
        <w:t>S</w:t>
      </w:r>
      <w:r w:rsidRPr="00E54C37">
        <w:rPr>
          <w:szCs w:val="28"/>
          <w:lang w:val="ru-RU"/>
        </w:rPr>
        <w:t xml:space="preserve"> с учётом риска остановки якоря, млн руб. в год; </w:t>
      </w:r>
      <w:r>
        <w:rPr>
          <w:i/>
          <w:iCs/>
          <w:szCs w:val="28"/>
        </w:rPr>
        <w:t>v</w:t>
      </w:r>
      <w:r w:rsidRPr="00E54C37">
        <w:rPr>
          <w:szCs w:val="28"/>
          <w:lang w:val="ru-RU"/>
        </w:rPr>
        <w:t>(</w:t>
      </w:r>
      <w:r>
        <w:rPr>
          <w:i/>
          <w:iCs/>
          <w:szCs w:val="28"/>
        </w:rPr>
        <w:t>S</w:t>
      </w:r>
      <w:r w:rsidRPr="00E54C37">
        <w:rPr>
          <w:szCs w:val="28"/>
          <w:lang w:val="ru-RU"/>
        </w:rPr>
        <w:t xml:space="preserve">) – выигрыш коалиции при работающем якоре (характеристическая функция игры § 2.5.3); </w:t>
      </w:r>
      <w:r>
        <w:rPr>
          <w:i/>
          <w:iCs/>
          <w:szCs w:val="28"/>
        </w:rPr>
        <w:t>π</w:t>
      </w:r>
      <w:r>
        <w:rPr>
          <w:i/>
          <w:iCs/>
          <w:szCs w:val="28"/>
          <w:vertAlign w:val="subscript"/>
        </w:rPr>
        <w:t>A</w:t>
      </w:r>
      <w:r w:rsidRPr="00E54C37">
        <w:rPr>
          <w:szCs w:val="28"/>
          <w:lang w:val="ru-RU"/>
        </w:rPr>
        <w:t xml:space="preserve"> – доля периода, в течение которой якорь не поставляет ресурсы; </w:t>
      </w:r>
      <w:r>
        <w:rPr>
          <w:i/>
          <w:iCs/>
          <w:szCs w:val="28"/>
        </w:rPr>
        <w:t>S</w:t>
      </w:r>
      <w:r w:rsidRPr="00E54C37">
        <w:rPr>
          <w:szCs w:val="28"/>
          <w:lang w:val="ru-RU"/>
        </w:rPr>
        <w:t xml:space="preserve"> ∖ {</w:t>
      </w:r>
      <w:r>
        <w:rPr>
          <w:i/>
          <w:iCs/>
          <w:szCs w:val="28"/>
        </w:rPr>
        <w:t>A</w:t>
      </w:r>
      <w:r w:rsidRPr="00E54C37">
        <w:rPr>
          <w:szCs w:val="28"/>
          <w:lang w:val="ru-RU"/>
        </w:rPr>
        <w:t>} – та же коалиция без якоря.</w:t>
      </w:r>
    </w:p>
    <w:p w14:paraId="22DDCDB1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Вектор Шепли линеен по характеристической функции, поэтому распределение для игры (3.24) получается смешением двух распределений:</w:t>
      </w:r>
    </w:p>
    <w:p w14:paraId="3228D5D8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v</m:t>
                </m:r>
              </m:e>
            </m:ba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1 -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</m:oMath>
      <w:r w:rsidRPr="00E54C37">
        <w:rPr>
          <w:lang w:val="ru-RU"/>
        </w:rPr>
        <w:tab/>
        <w:t>(3.25)</w:t>
      </w:r>
    </w:p>
    <w:p w14:paraId="63A09170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proofErr w:type="gramStart"/>
      <w:r>
        <w:rPr>
          <w:i/>
          <w:iCs/>
          <w:szCs w:val="28"/>
        </w:rPr>
        <w:t>Sh</w:t>
      </w:r>
      <w:r>
        <w:rPr>
          <w:i/>
          <w:iCs/>
          <w:szCs w:val="28"/>
          <w:vertAlign w:val="subscript"/>
        </w:rPr>
        <w:t>i</w:t>
      </w:r>
      <w:r w:rsidRPr="00E54C37">
        <w:rPr>
          <w:szCs w:val="28"/>
          <w:lang w:val="ru-RU"/>
        </w:rPr>
        <w:t>(</w:t>
      </w:r>
      <w:proofErr w:type="gramEnd"/>
      <w:r w:rsidRPr="00E54C37">
        <w:rPr>
          <w:szCs w:val="28"/>
          <w:lang w:val="ru-RU"/>
        </w:rPr>
        <w:t xml:space="preserve">·) – компонента вектора Шепли участника </w:t>
      </w:r>
      <w:proofErr w:type="spellStart"/>
      <w:r>
        <w:rPr>
          <w:i/>
          <w:iCs/>
          <w:szCs w:val="28"/>
        </w:rPr>
        <w:t>i</w:t>
      </w:r>
      <w:proofErr w:type="spellEnd"/>
      <w:r w:rsidRPr="00E54C37">
        <w:rPr>
          <w:szCs w:val="28"/>
          <w:lang w:val="ru-RU"/>
        </w:rPr>
        <w:t xml:space="preserve">; </w:t>
      </w:r>
      <w:r>
        <w:rPr>
          <w:i/>
          <w:iCs/>
          <w:szCs w:val="28"/>
        </w:rPr>
        <w:t>v</w:t>
      </w:r>
      <w:r w:rsidRPr="00E54C37">
        <w:rPr>
          <w:szCs w:val="28"/>
          <w:vertAlign w:val="subscript"/>
          <w:lang w:val="ru-RU"/>
        </w:rPr>
        <w:t>−</w:t>
      </w:r>
      <w:r>
        <w:rPr>
          <w:i/>
          <w:iCs/>
          <w:szCs w:val="28"/>
          <w:vertAlign w:val="subscript"/>
        </w:rPr>
        <w:t>A</w:t>
      </w:r>
      <w:r w:rsidRPr="00E54C37">
        <w:rPr>
          <w:szCs w:val="28"/>
          <w:lang w:val="ru-RU"/>
        </w:rPr>
        <w:t>(</w:t>
      </w:r>
      <w:r>
        <w:rPr>
          <w:i/>
          <w:iCs/>
          <w:szCs w:val="28"/>
        </w:rPr>
        <w:t>S</w:t>
      </w:r>
      <w:r w:rsidRPr="00E54C37">
        <w:rPr>
          <w:szCs w:val="28"/>
          <w:lang w:val="ru-RU"/>
        </w:rPr>
        <w:t xml:space="preserve">) = </w:t>
      </w:r>
      <w:proofErr w:type="gramStart"/>
      <w:r>
        <w:rPr>
          <w:i/>
          <w:iCs/>
          <w:szCs w:val="28"/>
        </w:rPr>
        <w:t>v</w:t>
      </w:r>
      <w:r w:rsidRPr="00E54C37">
        <w:rPr>
          <w:szCs w:val="28"/>
          <w:lang w:val="ru-RU"/>
        </w:rPr>
        <w:t>(</w:t>
      </w:r>
      <w:proofErr w:type="gramEnd"/>
      <w:r>
        <w:rPr>
          <w:i/>
          <w:iCs/>
          <w:szCs w:val="28"/>
        </w:rPr>
        <w:t>S</w:t>
      </w:r>
      <w:r w:rsidRPr="00E54C37">
        <w:rPr>
          <w:szCs w:val="28"/>
          <w:lang w:val="ru-RU"/>
        </w:rPr>
        <w:t xml:space="preserve"> ∖ {</w:t>
      </w:r>
      <w:r>
        <w:rPr>
          <w:i/>
          <w:iCs/>
          <w:szCs w:val="28"/>
        </w:rPr>
        <w:t>A</w:t>
      </w:r>
      <w:r w:rsidRPr="00E54C37">
        <w:rPr>
          <w:szCs w:val="28"/>
          <w:lang w:val="ru-RU"/>
        </w:rPr>
        <w:t>}) – игра, в которой якорь не вносит вклада ни в одну коалицию.</w:t>
      </w:r>
    </w:p>
    <w:p w14:paraId="5BE4248B" w14:textId="77777777" w:rsidR="00E54C37" w:rsidRDefault="00000000">
      <w:pPr>
        <w:rPr>
          <w:szCs w:val="28"/>
          <w:lang w:val="ru-RU"/>
        </w:rPr>
      </w:pPr>
      <w:r w:rsidRPr="00E54C37">
        <w:rPr>
          <w:szCs w:val="28"/>
          <w:lang w:val="ru-RU"/>
        </w:rPr>
        <w:lastRenderedPageBreak/>
        <w:t xml:space="preserve">В игре </w:t>
      </w:r>
      <w:r>
        <w:rPr>
          <w:i/>
          <w:iCs/>
          <w:szCs w:val="28"/>
        </w:rPr>
        <w:t>v</w:t>
      </w:r>
      <w:r w:rsidRPr="00E54C37">
        <w:rPr>
          <w:szCs w:val="28"/>
          <w:vertAlign w:val="subscript"/>
          <w:lang w:val="ru-RU"/>
        </w:rPr>
        <w:t>−</w:t>
      </w:r>
      <w:r>
        <w:rPr>
          <w:i/>
          <w:iCs/>
          <w:szCs w:val="28"/>
          <w:vertAlign w:val="subscript"/>
        </w:rPr>
        <w:t>A</w:t>
      </w:r>
      <w:r w:rsidRPr="00E54C37">
        <w:rPr>
          <w:szCs w:val="28"/>
          <w:lang w:val="ru-RU"/>
        </w:rPr>
        <w:t xml:space="preserve"> якорь является болваном, и его компонента равна нулю. Поэтому доля якоря по формуле (3.25) уменьшается ровно в (1 – </w:t>
      </w:r>
      <w:r>
        <w:rPr>
          <w:i/>
          <w:iCs/>
          <w:szCs w:val="28"/>
        </w:rPr>
        <w:t>π</w:t>
      </w:r>
      <w:r>
        <w:rPr>
          <w:i/>
          <w:iCs/>
          <w:szCs w:val="28"/>
          <w:vertAlign w:val="subscript"/>
        </w:rPr>
        <w:t>A</w:t>
      </w:r>
      <w:r w:rsidRPr="00E54C37">
        <w:rPr>
          <w:szCs w:val="28"/>
          <w:lang w:val="ru-RU"/>
        </w:rPr>
        <w:t xml:space="preserve">) раз. В расчёте § 2.5.3 при </w:t>
      </w:r>
      <w:r>
        <w:rPr>
          <w:i/>
          <w:iCs/>
          <w:szCs w:val="28"/>
        </w:rPr>
        <w:t>s</w:t>
      </w:r>
      <w:r w:rsidRPr="00E54C37">
        <w:rPr>
          <w:szCs w:val="28"/>
          <w:lang w:val="ru-RU"/>
        </w:rPr>
        <w:t xml:space="preserve"> = 0,3 на «Азот» приходилось 25 % эффекта 117,4 млн руб., то есть около 29,4 млн руб. При </w:t>
      </w:r>
      <w:r>
        <w:rPr>
          <w:i/>
          <w:iCs/>
          <w:szCs w:val="28"/>
        </w:rPr>
        <w:t>π</w:t>
      </w:r>
      <w:r>
        <w:rPr>
          <w:i/>
          <w:iCs/>
          <w:szCs w:val="28"/>
          <w:vertAlign w:val="subscript"/>
        </w:rPr>
        <w:t>A</w:t>
      </w:r>
      <w:r w:rsidRPr="00E54C37">
        <w:rPr>
          <w:szCs w:val="28"/>
          <w:lang w:val="ru-RU"/>
        </w:rPr>
        <w:t xml:space="preserve"> = 0,05 его риск-скорректированная доля составит 0,95 · 29,4 ≈ 27,9 млн руб. Компоненты остальных участников смешиваются с их долями в игре без якоря. </w:t>
      </w:r>
    </w:p>
    <w:p w14:paraId="21F86AF4" w14:textId="60CE0D61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Выигрывают те, у кого есть связи, не зависящие от «Азота», прежде всего с ГРЭС и экопромышленным парком. Правило поощряет резервирование потоков, а не только их объём. Значение </w:t>
      </w:r>
      <w:r>
        <w:rPr>
          <w:i/>
          <w:iCs/>
          <w:szCs w:val="28"/>
        </w:rPr>
        <w:t>π</w:t>
      </w:r>
      <w:r>
        <w:rPr>
          <w:i/>
          <w:iCs/>
          <w:szCs w:val="28"/>
          <w:vertAlign w:val="subscript"/>
        </w:rPr>
        <w:t>A</w:t>
      </w:r>
      <w:r w:rsidRPr="00E54C37">
        <w:rPr>
          <w:szCs w:val="28"/>
          <w:lang w:val="ru-RU"/>
        </w:rPr>
        <w:t xml:space="preserve"> оценивается по ремонтному графику и статистике остановок агрегатов, то есть по данным самого предприятия; до их получения используется оценка по заводам-аналогам из п. 3.1.7 — 0,05 при интервале 0,028–0,094.</w:t>
      </w:r>
    </w:p>
    <w:p w14:paraId="522BD061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Риск остановки якоря ставит и второй вопрос: достаточна ли норма 50 % для того, чтобы резидент пережил такую остановку. Рассмотрим резидента, который продаёт якорю долю </w:t>
      </w:r>
      <w:proofErr w:type="spellStart"/>
      <w:r>
        <w:rPr>
          <w:i/>
          <w:iCs/>
          <w:szCs w:val="28"/>
        </w:rPr>
        <w:t>λ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lang w:val="ru-RU"/>
        </w:rPr>
        <w:t xml:space="preserve"> продукции проекта. На время остановки эта выручка выпадает. Резидент покрывает постоянные затраты, если оставшийся маржинальный доход их не меньше:</w:t>
      </w:r>
    </w:p>
    <w:p w14:paraId="75E60CDA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1 -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λ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пр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 xml:space="preserve"> ≥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E54C37">
        <w:rPr>
          <w:lang w:val="ru-RU"/>
        </w:rPr>
        <w:tab/>
        <w:t>(3.26)</w:t>
      </w:r>
    </w:p>
    <w:p w14:paraId="1587EB74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proofErr w:type="spellStart"/>
      <w:r>
        <w:rPr>
          <w:i/>
          <w:iCs/>
          <w:szCs w:val="28"/>
        </w:rPr>
        <w:t>m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lang w:val="ru-RU"/>
        </w:rPr>
        <w:t xml:space="preserve"> – доля маржинального дохода в выручке проекта резидента </w:t>
      </w:r>
      <w:r>
        <w:rPr>
          <w:i/>
          <w:iCs/>
          <w:szCs w:val="28"/>
        </w:rPr>
        <w:t>j</w:t>
      </w:r>
      <w:r w:rsidRPr="00E54C37">
        <w:rPr>
          <w:szCs w:val="28"/>
          <w:lang w:val="ru-RU"/>
        </w:rPr>
        <w:t xml:space="preserve">; </w:t>
      </w:r>
      <w:proofErr w:type="spellStart"/>
      <w:r>
        <w:rPr>
          <w:i/>
          <w:iCs/>
          <w:szCs w:val="28"/>
        </w:rPr>
        <w:t>FC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lang w:val="ru-RU"/>
        </w:rPr>
        <w:t xml:space="preserve"> – постоянные затраты проекта за тот же период, млн руб.; остальные обозначения те же, что в (3.16). Из (3.26) выражается критическая доля продаж якорю:</w:t>
      </w:r>
    </w:p>
    <w:p w14:paraId="1A60761E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 xml:space="preserve"> = 1 -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FC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пр</m:t>
                </m:r>
              </m:sup>
            </m:sSubSup>
          </m:den>
        </m:f>
      </m:oMath>
      <w:r w:rsidRPr="00E54C37">
        <w:rPr>
          <w:lang w:val="ru-RU"/>
        </w:rPr>
        <w:tab/>
        <w:t>(3.27)</w:t>
      </w:r>
    </w:p>
    <w:p w14:paraId="01A0207D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proofErr w:type="spellStart"/>
      <w:r>
        <w:rPr>
          <w:i/>
          <w:iCs/>
          <w:szCs w:val="28"/>
        </w:rPr>
        <w:t>λ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vertAlign w:val="superscript"/>
          <w:lang w:val="ru-RU"/>
        </w:rPr>
        <w:t>*</w:t>
      </w:r>
      <w:r w:rsidRPr="00E54C37">
        <w:rPr>
          <w:szCs w:val="28"/>
          <w:lang w:val="ru-RU"/>
        </w:rPr>
        <w:t xml:space="preserve"> – наибольшая доля продаж якорю, при которой резидент покрывает постоянные затраты во время остановки якоря.</w:t>
      </w:r>
    </w:p>
    <w:p w14:paraId="770B08BD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Сравнение </w:t>
      </w:r>
      <w:proofErr w:type="spellStart"/>
      <w:r>
        <w:rPr>
          <w:i/>
          <w:iCs/>
          <w:szCs w:val="28"/>
        </w:rPr>
        <w:t>λ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vertAlign w:val="superscript"/>
          <w:lang w:val="ru-RU"/>
        </w:rPr>
        <w:t>*</w:t>
      </w:r>
      <w:r w:rsidRPr="00E54C37">
        <w:rPr>
          <w:szCs w:val="28"/>
          <w:lang w:val="ru-RU"/>
        </w:rPr>
        <w:t xml:space="preserve"> с нормой </w:t>
      </w:r>
      <w:r>
        <w:rPr>
          <w:i/>
          <w:iCs/>
          <w:szCs w:val="28"/>
        </w:rPr>
        <w:t>λ</w:t>
      </w:r>
      <w:r w:rsidRPr="00E54C37">
        <w:rPr>
          <w:i/>
          <w:iCs/>
          <w:szCs w:val="28"/>
          <w:lang w:val="ru-RU"/>
        </w:rPr>
        <w:t>̄</w:t>
      </w:r>
      <w:r w:rsidRPr="00E54C37">
        <w:rPr>
          <w:szCs w:val="28"/>
          <w:lang w:val="ru-RU"/>
        </w:rPr>
        <w:t xml:space="preserve"> = 0,5 даёт проверяемое утверждение. Возьмём условного резидента с долей маржинального дохода 0,25 и постоянными затратами 15 % выручки: </w:t>
      </w:r>
      <w:proofErr w:type="spellStart"/>
      <w:r>
        <w:rPr>
          <w:i/>
          <w:iCs/>
          <w:szCs w:val="28"/>
        </w:rPr>
        <w:t>λ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vertAlign w:val="superscript"/>
          <w:lang w:val="ru-RU"/>
        </w:rPr>
        <w:t>*</w:t>
      </w:r>
      <w:r w:rsidRPr="00E54C37">
        <w:rPr>
          <w:szCs w:val="28"/>
          <w:lang w:val="ru-RU"/>
        </w:rPr>
        <w:t xml:space="preserve"> = 1 – 0,15/0,25 = 0,40. Норма разрешает ему </w:t>
      </w:r>
      <w:r w:rsidRPr="00E54C37">
        <w:rPr>
          <w:szCs w:val="28"/>
          <w:lang w:val="ru-RU"/>
        </w:rPr>
        <w:lastRenderedPageBreak/>
        <w:t xml:space="preserve">продавать якорю половину продукции, а пережить остановку якоря он может только при доле не выше 40 %. Для резидента с маржинальным доходом 0,40 и постоянными затратами 12 % выручки </w:t>
      </w:r>
      <w:proofErr w:type="spellStart"/>
      <w:r>
        <w:rPr>
          <w:i/>
          <w:iCs/>
          <w:szCs w:val="28"/>
        </w:rPr>
        <w:t>λ</w:t>
      </w:r>
      <w:r>
        <w:rPr>
          <w:i/>
          <w:iCs/>
          <w:szCs w:val="28"/>
          <w:vertAlign w:val="subscript"/>
        </w:rPr>
        <w:t>j</w:t>
      </w:r>
      <w:proofErr w:type="spellEnd"/>
      <w:r w:rsidRPr="00E54C37">
        <w:rPr>
          <w:szCs w:val="28"/>
          <w:vertAlign w:val="superscript"/>
          <w:lang w:val="ru-RU"/>
        </w:rPr>
        <w:t>*</w:t>
      </w:r>
      <w:r w:rsidRPr="00E54C37">
        <w:rPr>
          <w:szCs w:val="28"/>
          <w:lang w:val="ru-RU"/>
        </w:rPr>
        <w:t xml:space="preserve"> = 0,70, и единый предел 50 % отсекает у него часть выгодного оборота. Единая норма оказывается мягкой для низкомаржинальных резидентов и жёсткой для высокомаржинальных. Оценка (3.26) относится к одному периоду и предполагает, что остановка якоря не меняет остальных продаж резидента; данные для неё берутся из бухгалтерской отчётности резидентов.</w:t>
      </w:r>
    </w:p>
    <w:p w14:paraId="7D5B36BD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Риск остановки якоря обращён и к покупателям его ресурсов. Тепличный резидент, для которого «Азот» служит единственным поставщиком </w:t>
      </w:r>
      <w:r>
        <w:rPr>
          <w:szCs w:val="28"/>
        </w:rPr>
        <w:t>CO</w:t>
      </w:r>
      <w:r w:rsidRPr="00E54C37">
        <w:rPr>
          <w:szCs w:val="28"/>
          <w:lang w:val="ru-RU"/>
        </w:rPr>
        <w:t xml:space="preserve">₂, вкладывает средства в специфический актив и оказывается в положении, описанном в § 2.1.2 как проблема вымогательства: остановка или пересмотр цены якорем обесценивают его вложения. Поставщик в проекте </w:t>
      </w:r>
      <w:proofErr w:type="spellStart"/>
      <w:r>
        <w:rPr>
          <w:szCs w:val="28"/>
        </w:rPr>
        <w:t>WarmCO</w:t>
      </w:r>
      <w:proofErr w:type="spellEnd"/>
      <w:r w:rsidRPr="00E54C37">
        <w:rPr>
          <w:szCs w:val="28"/>
          <w:lang w:val="ru-RU"/>
        </w:rPr>
        <w:t xml:space="preserve">₂ сам перечисляет эти риски (п. 3.1.8). Договор с таким резидентом поэтому предусматривает резервный источник </w:t>
      </w:r>
      <w:r>
        <w:rPr>
          <w:szCs w:val="28"/>
        </w:rPr>
        <w:t>CO</w:t>
      </w:r>
      <w:r w:rsidRPr="00E54C37">
        <w:rPr>
          <w:szCs w:val="28"/>
          <w:lang w:val="ru-RU"/>
        </w:rPr>
        <w:t xml:space="preserve">₂, а затраты на него включаются в затраты подключения </w:t>
      </w:r>
      <w:proofErr w:type="spellStart"/>
      <w:r>
        <w:rPr>
          <w:szCs w:val="28"/>
        </w:rPr>
        <w:t>c</w:t>
      </w:r>
      <w:r>
        <w:rPr>
          <w:szCs w:val="28"/>
          <w:vertAlign w:val="subscript"/>
        </w:rPr>
        <w:t>j</w:t>
      </w:r>
      <w:proofErr w:type="spellEnd"/>
      <w:r w:rsidRPr="00E54C37">
        <w:rPr>
          <w:szCs w:val="28"/>
          <w:lang w:val="ru-RU"/>
        </w:rPr>
        <w:t xml:space="preserve"> условия (3.15).</w:t>
      </w:r>
    </w:p>
    <w:p w14:paraId="2F4FF49C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Эмпирические работы по сетям симбиоза указывают на ту же уязвимость. Я. Чжан и соавторы, сравнив восемь сетей по плотности и централизации, выделили тип «якорного арендатора», в котором полнота связей высока, а аффилированные участники чрезмерно зависят от ядра</w:t>
      </w:r>
      <w:r>
        <w:rPr>
          <w:vertAlign w:val="superscript"/>
        </w:rPr>
        <w:footnoteReference w:id="14"/>
      </w:r>
      <w:r w:rsidRPr="00E54C37">
        <w:rPr>
          <w:szCs w:val="28"/>
          <w:lang w:val="ru-RU"/>
        </w:rPr>
        <w:t xml:space="preserve">. С. Чопра и В. Ханна по результатам сетевого анализа </w:t>
      </w:r>
      <w:proofErr w:type="spellStart"/>
      <w:r w:rsidRPr="00E54C37">
        <w:rPr>
          <w:szCs w:val="28"/>
          <w:lang w:val="ru-RU"/>
        </w:rPr>
        <w:t>Калуннборга</w:t>
      </w:r>
      <w:proofErr w:type="spellEnd"/>
      <w:r w:rsidRPr="00E54C37">
        <w:rPr>
          <w:szCs w:val="28"/>
          <w:lang w:val="ru-RU"/>
        </w:rPr>
        <w:t xml:space="preserve"> назвали электростанцию </w:t>
      </w:r>
      <w:proofErr w:type="spellStart"/>
      <w:r w:rsidRPr="00E54C37">
        <w:rPr>
          <w:szCs w:val="28"/>
          <w:lang w:val="ru-RU"/>
        </w:rPr>
        <w:t>Асненс</w:t>
      </w:r>
      <w:proofErr w:type="spellEnd"/>
      <w:r w:rsidRPr="00E54C37">
        <w:rPr>
          <w:szCs w:val="28"/>
          <w:lang w:val="ru-RU"/>
        </w:rPr>
        <w:t xml:space="preserve"> наиболее критичным узлом системы</w:t>
      </w:r>
      <w:r>
        <w:rPr>
          <w:vertAlign w:val="superscript"/>
        </w:rPr>
        <w:footnoteReference w:id="15"/>
      </w:r>
      <w:r w:rsidRPr="00E54C37">
        <w:rPr>
          <w:szCs w:val="28"/>
          <w:lang w:val="ru-RU"/>
        </w:rPr>
        <w:t xml:space="preserve">. Сравнение 35 сетей симбиоза разных стран показало, что при каскадных отказах устойчивость сети сохраняется лишь до определённых порогов, за которыми она обрушивается [16]. Отсюда практическое следствие для § 3.1: индекс связности </w:t>
      </w:r>
      <w:r>
        <w:rPr>
          <w:i/>
          <w:iCs/>
          <w:szCs w:val="28"/>
        </w:rPr>
        <w:t>C</w:t>
      </w:r>
      <w:proofErr w:type="spellStart"/>
      <w:r w:rsidRPr="00E54C37">
        <w:rPr>
          <w:szCs w:val="28"/>
          <w:vertAlign w:val="subscript"/>
          <w:lang w:val="ru-RU"/>
        </w:rPr>
        <w:t>инд</w:t>
      </w:r>
      <w:proofErr w:type="spellEnd"/>
      <w:r w:rsidRPr="00E54C37">
        <w:rPr>
          <w:szCs w:val="28"/>
          <w:lang w:val="ru-RU"/>
        </w:rPr>
        <w:t xml:space="preserve"> нужно дополнить показателем централизации сети вокруг якоря.</w:t>
      </w:r>
    </w:p>
    <w:p w14:paraId="2967D991" w14:textId="77777777" w:rsidR="001736E1" w:rsidRPr="00E54C37" w:rsidRDefault="00000000">
      <w:pPr>
        <w:keepNext/>
        <w:spacing w:before="240" w:after="240"/>
        <w:rPr>
          <w:lang w:val="ru-RU"/>
        </w:rPr>
      </w:pPr>
      <w:r w:rsidRPr="00E54C37">
        <w:rPr>
          <w:b/>
          <w:bCs/>
          <w:szCs w:val="28"/>
          <w:lang w:val="ru-RU"/>
        </w:rPr>
        <w:lastRenderedPageBreak/>
        <w:t>3.2.5. Поправка на эффект отдачи</w:t>
      </w:r>
    </w:p>
    <w:p w14:paraId="68AA1A38" w14:textId="77777777" w:rsidR="00E54C37" w:rsidRDefault="00000000">
      <w:pPr>
        <w:rPr>
          <w:szCs w:val="28"/>
          <w:lang w:val="ru-RU"/>
        </w:rPr>
      </w:pPr>
      <w:r w:rsidRPr="00E54C37">
        <w:rPr>
          <w:szCs w:val="28"/>
          <w:lang w:val="ru-RU"/>
        </w:rPr>
        <w:t xml:space="preserve">Контрфактическое правило главы 2 сравнивает состояния «с платформой» и «без платформы» при одинаковых объёмах выпуска основной продукции (§ 2.1.1). Для якорного предприятия это допущение уязвимо. </w:t>
      </w:r>
    </w:p>
    <w:p w14:paraId="101261CD" w14:textId="5A5ACE53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Продажа </w:t>
      </w:r>
      <w:r>
        <w:rPr>
          <w:szCs w:val="28"/>
        </w:rPr>
        <w:t>CO</w:t>
      </w:r>
      <w:r w:rsidRPr="00E54C37">
        <w:rPr>
          <w:szCs w:val="28"/>
          <w:vertAlign w:val="subscript"/>
          <w:lang w:val="ru-RU"/>
        </w:rPr>
        <w:t>2</w:t>
      </w:r>
      <w:r w:rsidRPr="00E54C37">
        <w:rPr>
          <w:szCs w:val="28"/>
          <w:lang w:val="ru-RU"/>
        </w:rPr>
        <w:t xml:space="preserve"> и тепла увеличивает доход с тонны аммиака, и якорю становится выгоднее наращивать выпуск. Л. Хацор и А. </w:t>
      </w:r>
      <w:proofErr w:type="spellStart"/>
      <w:r w:rsidRPr="00E54C37">
        <w:rPr>
          <w:szCs w:val="28"/>
          <w:lang w:val="ru-RU"/>
        </w:rPr>
        <w:t>Ельнов</w:t>
      </w:r>
      <w:proofErr w:type="spellEnd"/>
      <w:r w:rsidRPr="00E54C37">
        <w:rPr>
          <w:szCs w:val="28"/>
          <w:lang w:val="ru-RU"/>
        </w:rPr>
        <w:t xml:space="preserve"> в теоретико-игровой модели, опубликованной как препринт, показали, что такой прирост способен перекрыть экологический выигрыш от повторного использования побочных продуктов, и тогда в равновесии симбиоз увеличивает загрязнение [13]. Рецензируемое подтверждение того же механизма дала стохастическая модель Даша и соавторов, упомянутая в § 3.2.1 [11]. Изменение выбросов якоря с учётом прироста выпуска:</w:t>
      </w:r>
    </w:p>
    <w:p w14:paraId="2C3EABF2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r>
          <w:rPr>
            <w:rFonts w:ascii="Cambria Math" w:hAnsi="Cambria Math"/>
          </w:rPr>
          <m:t>ΔEm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  <w:lang w:val="ru-RU"/>
          </w:rPr>
          <m:t>·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+ </m:t>
                </m:r>
                <m:r>
                  <w:rPr>
                    <w:rFonts w:ascii="Cambria Math" w:hAnsi="Cambria Math"/>
                  </w:rPr>
                  <m:t>ΔQ</m:t>
                </m:r>
              </m:e>
            </m:d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1 - </m:t>
                </m:r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 xml:space="preserve">1 - </m:t>
                    </m:r>
                    <m:r>
                      <w:rPr>
                        <w:rFonts w:ascii="Cambria Math" w:hAnsi="Cambria Math"/>
                      </w:rPr>
                      <m:t>κ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e>
        </m:d>
      </m:oMath>
      <w:r w:rsidRPr="00E54C37">
        <w:rPr>
          <w:lang w:val="ru-RU"/>
        </w:rPr>
        <w:tab/>
        <w:t>(3.28)</w:t>
      </w:r>
    </w:p>
    <w:p w14:paraId="7B573EC6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proofErr w:type="spellStart"/>
      <w:r>
        <w:rPr>
          <w:i/>
          <w:iCs/>
          <w:szCs w:val="28"/>
        </w:rPr>
        <w:t>ΔEm</w:t>
      </w:r>
      <w:proofErr w:type="spellEnd"/>
      <w:r w:rsidRPr="00E54C37">
        <w:rPr>
          <w:szCs w:val="28"/>
          <w:lang w:val="ru-RU"/>
        </w:rPr>
        <w:t xml:space="preserve"> – изменение годовых выбросов (или массы отходов) якоря относительно </w:t>
      </w:r>
      <w:proofErr w:type="spellStart"/>
      <w:r w:rsidRPr="00E54C37">
        <w:rPr>
          <w:szCs w:val="28"/>
          <w:lang w:val="ru-RU"/>
        </w:rPr>
        <w:t>контрфактического</w:t>
      </w:r>
      <w:proofErr w:type="spellEnd"/>
      <w:r w:rsidRPr="00E54C37">
        <w:rPr>
          <w:szCs w:val="28"/>
          <w:lang w:val="ru-RU"/>
        </w:rPr>
        <w:t xml:space="preserve"> состояния, т; </w:t>
      </w:r>
      <w:r>
        <w:rPr>
          <w:i/>
          <w:iCs/>
          <w:szCs w:val="28"/>
        </w:rPr>
        <w:t>ε</w:t>
      </w:r>
      <w:r w:rsidRPr="00E54C37">
        <w:rPr>
          <w:szCs w:val="28"/>
          <w:lang w:val="ru-RU"/>
        </w:rPr>
        <w:t xml:space="preserve"> – удельные выбросы на единицу основной продукции, т/т; </w:t>
      </w:r>
      <w:r>
        <w:rPr>
          <w:i/>
          <w:iCs/>
          <w:szCs w:val="28"/>
        </w:rPr>
        <w:t>Q</w:t>
      </w:r>
      <w:r w:rsidRPr="00E54C37">
        <w:rPr>
          <w:szCs w:val="28"/>
          <w:vertAlign w:val="subscript"/>
          <w:lang w:val="ru-RU"/>
        </w:rPr>
        <w:t>0</w:t>
      </w:r>
      <w:r w:rsidRPr="00E54C37">
        <w:rPr>
          <w:szCs w:val="28"/>
          <w:lang w:val="ru-RU"/>
        </w:rPr>
        <w:t xml:space="preserve"> – выпуск основной продукции без платформы, т; </w:t>
      </w:r>
      <w:r>
        <w:rPr>
          <w:i/>
          <w:iCs/>
          <w:szCs w:val="28"/>
        </w:rPr>
        <w:t>ΔQ</w:t>
      </w:r>
      <w:r w:rsidRPr="00E54C37">
        <w:rPr>
          <w:szCs w:val="28"/>
          <w:lang w:val="ru-RU"/>
        </w:rPr>
        <w:t xml:space="preserve"> – прирост выпуска, вызванный доходом от симбиоза, т; </w:t>
      </w:r>
      <w:r>
        <w:rPr>
          <w:i/>
          <w:iCs/>
          <w:szCs w:val="28"/>
        </w:rPr>
        <w:t>u</w:t>
      </w:r>
      <w:r w:rsidRPr="00E54C37">
        <w:rPr>
          <w:szCs w:val="28"/>
          <w:lang w:val="ru-RU"/>
        </w:rPr>
        <w:t xml:space="preserve"> – доля побочного продукта, передаваемая потребителям; </w:t>
      </w:r>
      <w:r>
        <w:rPr>
          <w:i/>
          <w:iCs/>
          <w:szCs w:val="28"/>
        </w:rPr>
        <w:t>κ</w:t>
      </w:r>
      <w:r w:rsidRPr="00E54C37">
        <w:rPr>
          <w:szCs w:val="28"/>
          <w:lang w:val="ru-RU"/>
        </w:rPr>
        <w:t xml:space="preserve"> – доля выбросов, которые возникают при подготовке, транспортировке и использовании переданного продукта.</w:t>
      </w:r>
    </w:p>
    <w:p w14:paraId="5D10264B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Выбросы сокращаются только при условии:</w:t>
      </w:r>
    </w:p>
    <w:p w14:paraId="4F99E888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r>
          <w:rPr>
            <w:rFonts w:ascii="Cambria Math" w:hAnsi="Cambria Math"/>
          </w:rPr>
          <m:t>ΔEm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&lt; 0  ⇔  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  <w:lang w:val="ru-RU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1 - </m:t>
            </m:r>
            <m:r>
              <w:rPr>
                <w:rFonts w:ascii="Cambria Math" w:hAnsi="Cambria Math"/>
              </w:rPr>
              <m:t>κ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&gt;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ΔQ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+ </m:t>
            </m:r>
            <m:r>
              <w:rPr>
                <w:rFonts w:ascii="Cambria Math" w:hAnsi="Cambria Math"/>
              </w:rPr>
              <m:t>ΔQ</m:t>
            </m:r>
          </m:den>
        </m:f>
      </m:oMath>
      <w:r w:rsidRPr="00E54C37">
        <w:rPr>
          <w:lang w:val="ru-RU"/>
        </w:rPr>
        <w:tab/>
        <w:t>(3.29)</w:t>
      </w:r>
    </w:p>
    <w:p w14:paraId="5E7A88B7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>где обозначения те же, что в (3.28).</w:t>
      </w:r>
    </w:p>
    <w:p w14:paraId="1DDBB01F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Порог (3.29) жёсткий. Если потребителям передаётся 5 % побочного продукта (</w:t>
      </w:r>
      <w:r>
        <w:rPr>
          <w:i/>
          <w:iCs/>
          <w:szCs w:val="28"/>
        </w:rPr>
        <w:t>u</w:t>
      </w:r>
      <w:r w:rsidRPr="00E54C37">
        <w:rPr>
          <w:szCs w:val="28"/>
          <w:lang w:val="ru-RU"/>
        </w:rPr>
        <w:t xml:space="preserve"> = 0,05), а при его подготовке и доставке возникает пятая часть исходных выбросов (</w:t>
      </w:r>
      <w:r>
        <w:rPr>
          <w:i/>
          <w:iCs/>
          <w:szCs w:val="28"/>
        </w:rPr>
        <w:t>κ</w:t>
      </w:r>
      <w:r w:rsidRPr="00E54C37">
        <w:rPr>
          <w:szCs w:val="28"/>
          <w:lang w:val="ru-RU"/>
        </w:rPr>
        <w:t xml:space="preserve"> = 0,2), левая часть равна 0,04. Выбросы растут, как только вызванный симбиозом прирост выпуска превысит 0,04/0,96 ≈ 4,2 % исходного объёма. Прирост выпуска, объясняемый изменением рыночных </w:t>
      </w:r>
      <w:r w:rsidRPr="00E54C37">
        <w:rPr>
          <w:szCs w:val="28"/>
          <w:lang w:val="ru-RU"/>
        </w:rPr>
        <w:lastRenderedPageBreak/>
        <w:t>цен на удобрения, к эффекту платформы не относится и выделяется отдельно, как в § 2.1.1 выделялись изменения тарифов. Экологическая составляющая эффекта (2.7) корректируется на прирост воздействия, если он возник:</w:t>
      </w:r>
    </w:p>
    <w:p w14:paraId="10004E5C" w14:textId="77777777" w:rsidR="001736E1" w:rsidRPr="00E54C37" w:rsidRDefault="00000000">
      <w:pPr>
        <w:tabs>
          <w:tab w:val="center" w:pos="4677"/>
          <w:tab w:val="right" w:pos="9355"/>
        </w:tabs>
        <w:spacing w:before="120" w:after="120"/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ΔE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кор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ΔE</m:t>
        </m:r>
        <m:r>
          <m:rPr>
            <m:sty m:val="p"/>
          </m:rPr>
          <w:rPr>
            <w:rFonts w:ascii="Cambria Math" w:hAnsi="Cambria Math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НВОС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0; </m:t>
                </m:r>
                <m:r>
                  <w:rPr>
                    <w:rFonts w:ascii="Cambria Math" w:hAnsi="Cambria Math"/>
                  </w:rPr>
                  <m:t>ΔEm</m:t>
                </m:r>
              </m:e>
            </m:d>
          </m:e>
        </m:func>
      </m:oMath>
      <w:r w:rsidRPr="00E54C37">
        <w:rPr>
          <w:lang w:val="ru-RU"/>
        </w:rPr>
        <w:tab/>
        <w:t>(3.30)</w:t>
      </w:r>
    </w:p>
    <w:p w14:paraId="76CAE2A1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szCs w:val="28"/>
          <w:lang w:val="ru-RU"/>
        </w:rPr>
        <w:t xml:space="preserve">где </w:t>
      </w:r>
      <w:r>
        <w:rPr>
          <w:i/>
          <w:iCs/>
          <w:szCs w:val="28"/>
        </w:rPr>
        <w:t>ΔE</w:t>
      </w:r>
      <w:proofErr w:type="spellStart"/>
      <w:r w:rsidRPr="00E54C37">
        <w:rPr>
          <w:szCs w:val="28"/>
          <w:vertAlign w:val="superscript"/>
          <w:lang w:val="ru-RU"/>
        </w:rPr>
        <w:t>кор</w:t>
      </w:r>
      <w:proofErr w:type="spellEnd"/>
      <w:r w:rsidRPr="00E54C37">
        <w:rPr>
          <w:szCs w:val="28"/>
          <w:lang w:val="ru-RU"/>
        </w:rPr>
        <w:t xml:space="preserve"> – дополнительный эффект с поправкой на отдачу, млн руб. в год; </w:t>
      </w:r>
      <w:r>
        <w:rPr>
          <w:i/>
          <w:iCs/>
          <w:szCs w:val="28"/>
        </w:rPr>
        <w:t>ΔE</w:t>
      </w:r>
      <w:r w:rsidRPr="00E54C37">
        <w:rPr>
          <w:szCs w:val="28"/>
          <w:lang w:val="ru-RU"/>
        </w:rPr>
        <w:t xml:space="preserve"> – эффект по формуле (2.7); </w:t>
      </w:r>
      <w:r>
        <w:rPr>
          <w:i/>
          <w:iCs/>
          <w:szCs w:val="28"/>
        </w:rPr>
        <w:t>s</w:t>
      </w:r>
      <w:r w:rsidRPr="00E54C37">
        <w:rPr>
          <w:szCs w:val="28"/>
          <w:vertAlign w:val="subscript"/>
          <w:lang w:val="ru-RU"/>
        </w:rPr>
        <w:t>НВОС</w:t>
      </w:r>
      <w:r w:rsidRPr="00E54C37">
        <w:rPr>
          <w:szCs w:val="28"/>
          <w:lang w:val="ru-RU"/>
        </w:rPr>
        <w:t xml:space="preserve"> – ставка платы за негативное воздействие на окружающую среду для соответствующего вида воздействия, руб./т.</w:t>
      </w:r>
    </w:p>
    <w:p w14:paraId="60653811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Денежная поправка (3.30) охватывает только те виды воздействия, за которые в России взимается плата. Выбросы парниковых газов «Азота» денежной оценки не получают по той же причине, что и в § 2.3.1, и учитываются в натуральном выражении. Проверка развязки выпуска и выбросов по индексу П. Тапио</w:t>
      </w:r>
      <w:r>
        <w:rPr>
          <w:vertAlign w:val="superscript"/>
        </w:rPr>
        <w:footnoteReference w:id="16"/>
      </w:r>
      <w:r w:rsidRPr="00E54C37">
        <w:rPr>
          <w:szCs w:val="28"/>
          <w:lang w:val="ru-RU"/>
        </w:rPr>
        <w:t xml:space="preserve"> вынесена в сценарный анализ § 3.4.</w:t>
      </w:r>
    </w:p>
    <w:p w14:paraId="2624CE80" w14:textId="77777777" w:rsidR="001736E1" w:rsidRPr="00E54C37" w:rsidRDefault="00000000">
      <w:pPr>
        <w:keepNext/>
        <w:spacing w:before="240" w:after="240"/>
        <w:rPr>
          <w:lang w:val="ru-RU"/>
        </w:rPr>
      </w:pPr>
      <w:r w:rsidRPr="00E54C37">
        <w:rPr>
          <w:b/>
          <w:bCs/>
          <w:szCs w:val="28"/>
          <w:lang w:val="ru-RU"/>
        </w:rPr>
        <w:t>3.2.6. Проверяемые следствия модели</w:t>
      </w:r>
    </w:p>
    <w:p w14:paraId="6D12D4AC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Модель имеет смысл, только если её выводы можно опровергнуть данными, которые будут собраны при обследовании участников. Следствия, которые выносятся на проверку в § 3.3 и 3.4, и наблюдения, способные их опровергнуть, сведены в таблицу 3.8.</w:t>
      </w:r>
    </w:p>
    <w:p w14:paraId="0675B1F7" w14:textId="77777777" w:rsidR="001736E1" w:rsidRPr="00E54C37" w:rsidRDefault="00000000">
      <w:pPr>
        <w:keepNext/>
        <w:spacing w:before="120"/>
        <w:jc w:val="right"/>
        <w:rPr>
          <w:lang w:val="ru-RU"/>
        </w:rPr>
      </w:pPr>
      <w:r w:rsidRPr="00E54C37">
        <w:rPr>
          <w:szCs w:val="28"/>
          <w:lang w:val="ru-RU"/>
        </w:rPr>
        <w:t>Таблица 3.8</w:t>
      </w:r>
    </w:p>
    <w:p w14:paraId="6C38FE5C" w14:textId="77777777" w:rsidR="001736E1" w:rsidRPr="00E54C37" w:rsidRDefault="00000000">
      <w:pPr>
        <w:keepNext/>
        <w:spacing w:after="120"/>
        <w:jc w:val="center"/>
        <w:rPr>
          <w:lang w:val="ru-RU"/>
        </w:rPr>
      </w:pPr>
      <w:r w:rsidRPr="00E54C37">
        <w:rPr>
          <w:szCs w:val="28"/>
          <w:lang w:val="ru-RU"/>
        </w:rPr>
        <w:t>Проверяемые следствия двухуровневой модели и критерии их опровержения</w:t>
      </w:r>
    </w:p>
    <w:tbl>
      <w:tblPr>
        <w:tblStyle w:val="aff0"/>
        <w:tblW w:w="9431" w:type="dxa"/>
        <w:tblLook w:val="04A0" w:firstRow="1" w:lastRow="0" w:firstColumn="1" w:lastColumn="0" w:noHBand="0" w:noVBand="1"/>
      </w:tblPr>
      <w:tblGrid>
        <w:gridCol w:w="534"/>
        <w:gridCol w:w="2547"/>
        <w:gridCol w:w="2298"/>
        <w:gridCol w:w="2553"/>
        <w:gridCol w:w="1499"/>
      </w:tblGrid>
      <w:tr w:rsidR="001736E1" w14:paraId="5895A919" w14:textId="77777777" w:rsidTr="00E54C37">
        <w:tc>
          <w:tcPr>
            <w:tcW w:w="534" w:type="dxa"/>
          </w:tcPr>
          <w:p w14:paraId="61830103" w14:textId="77777777" w:rsidR="001736E1" w:rsidRDefault="00000000" w:rsidP="00E54C37"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547" w:type="dxa"/>
          </w:tcPr>
          <w:p w14:paraId="79CAB803" w14:textId="77777777" w:rsidR="001736E1" w:rsidRDefault="00000000" w:rsidP="00E54C37">
            <w:pPr>
              <w:spacing w:line="240" w:lineRule="auto"/>
              <w:ind w:hanging="30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Следствие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модели</w:t>
            </w:r>
            <w:proofErr w:type="spellEnd"/>
          </w:p>
        </w:tc>
        <w:tc>
          <w:tcPr>
            <w:tcW w:w="2298" w:type="dxa"/>
          </w:tcPr>
          <w:p w14:paraId="710248D1" w14:textId="77777777" w:rsidR="001736E1" w:rsidRDefault="00000000" w:rsidP="00E54C37">
            <w:pPr>
              <w:spacing w:line="240" w:lineRule="auto"/>
              <w:ind w:hanging="30"/>
              <w:jc w:val="center"/>
            </w:pPr>
            <w:r>
              <w:rPr>
                <w:b/>
                <w:bCs/>
                <w:sz w:val="24"/>
                <w:szCs w:val="24"/>
              </w:rPr>
              <w:t>Наблюдаемый показатель</w:t>
            </w:r>
          </w:p>
        </w:tc>
        <w:tc>
          <w:tcPr>
            <w:tcW w:w="2553" w:type="dxa"/>
          </w:tcPr>
          <w:p w14:paraId="7FB07255" w14:textId="77777777" w:rsidR="001736E1" w:rsidRDefault="00000000" w:rsidP="00E54C37">
            <w:pPr>
              <w:spacing w:line="240" w:lineRule="auto"/>
              <w:ind w:hanging="30"/>
              <w:jc w:val="center"/>
            </w:pPr>
            <w:r>
              <w:rPr>
                <w:b/>
                <w:bCs/>
                <w:sz w:val="24"/>
                <w:szCs w:val="24"/>
              </w:rPr>
              <w:t>Опровергающее наблюдение</w:t>
            </w:r>
          </w:p>
        </w:tc>
        <w:tc>
          <w:tcPr>
            <w:tcW w:w="1499" w:type="dxa"/>
          </w:tcPr>
          <w:p w14:paraId="2F1F2330" w14:textId="77777777" w:rsidR="001736E1" w:rsidRDefault="00000000" w:rsidP="00E54C37">
            <w:pPr>
              <w:spacing w:line="240" w:lineRule="auto"/>
              <w:ind w:hanging="30"/>
              <w:jc w:val="center"/>
            </w:pPr>
            <w:r>
              <w:rPr>
                <w:b/>
                <w:bCs/>
                <w:sz w:val="24"/>
                <w:szCs w:val="24"/>
              </w:rPr>
              <w:t>Параграф</w:t>
            </w:r>
          </w:p>
        </w:tc>
      </w:tr>
      <w:tr w:rsidR="001736E1" w14:paraId="172BFB80" w14:textId="77777777" w:rsidTr="00E54C37">
        <w:tc>
          <w:tcPr>
            <w:tcW w:w="534" w:type="dxa"/>
          </w:tcPr>
          <w:p w14:paraId="00851AEC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47" w:type="dxa"/>
          </w:tcPr>
          <w:p w14:paraId="0D66865C" w14:textId="77777777" w:rsidR="001736E1" w:rsidRPr="00E54C37" w:rsidRDefault="00000000" w:rsidP="00E54C37">
            <w:pPr>
              <w:spacing w:line="240" w:lineRule="auto"/>
              <w:ind w:hanging="3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Без мер поддержки равновесная связность ниже оптимальной: </w:t>
            </w:r>
            <w:r>
              <w:rPr>
                <w:i/>
                <w:iCs/>
                <w:sz w:val="24"/>
                <w:szCs w:val="24"/>
              </w:rPr>
              <w:t>C</w:t>
            </w:r>
            <w:r w:rsidRPr="00E54C37">
              <w:rPr>
                <w:sz w:val="24"/>
                <w:szCs w:val="24"/>
                <w:vertAlign w:val="superscript"/>
                <w:lang w:val="ru-RU"/>
              </w:rPr>
              <w:t>**</w:t>
            </w:r>
            <w:r w:rsidRPr="00E54C37">
              <w:rPr>
                <w:sz w:val="24"/>
                <w:szCs w:val="24"/>
                <w:lang w:val="ru-RU"/>
              </w:rPr>
              <w:t>(</w:t>
            </w:r>
            <w:r>
              <w:rPr>
                <w:i/>
                <w:iCs/>
                <w:sz w:val="24"/>
                <w:szCs w:val="24"/>
              </w:rPr>
              <w:t>θ</w:t>
            </w:r>
            <w:r w:rsidRPr="00E54C37">
              <w:rPr>
                <w:sz w:val="24"/>
                <w:szCs w:val="24"/>
                <w:vertAlign w:val="subscript"/>
                <w:lang w:val="ru-RU"/>
              </w:rPr>
              <w:t>0</w:t>
            </w:r>
            <w:r w:rsidRPr="00E54C37">
              <w:rPr>
                <w:sz w:val="24"/>
                <w:szCs w:val="24"/>
                <w:lang w:val="ru-RU"/>
              </w:rPr>
              <w:t xml:space="preserve">) </w:t>
            </w:r>
            <w:proofErr w:type="gramStart"/>
            <w:r w:rsidRPr="00E54C37">
              <w:rPr>
                <w:sz w:val="24"/>
                <w:szCs w:val="24"/>
                <w:lang w:val="ru-RU"/>
              </w:rPr>
              <w:t xml:space="preserve">&lt; </w:t>
            </w:r>
            <w:r>
              <w:rPr>
                <w:i/>
                <w:iCs/>
                <w:sz w:val="24"/>
                <w:szCs w:val="24"/>
              </w:rPr>
              <w:t>C</w:t>
            </w:r>
            <w:proofErr w:type="gramEnd"/>
            <w:r w:rsidRPr="00E54C37">
              <w:rPr>
                <w:sz w:val="24"/>
                <w:szCs w:val="24"/>
                <w:vertAlign w:val="superscript"/>
                <w:lang w:val="ru-RU"/>
              </w:rPr>
              <w:t>*</w:t>
            </w:r>
          </w:p>
        </w:tc>
        <w:tc>
          <w:tcPr>
            <w:tcW w:w="2298" w:type="dxa"/>
          </w:tcPr>
          <w:p w14:paraId="313D3ADC" w14:textId="77777777" w:rsidR="001736E1" w:rsidRPr="00E54C37" w:rsidRDefault="00000000" w:rsidP="00E54C37">
            <w:pPr>
              <w:spacing w:line="240" w:lineRule="auto"/>
              <w:ind w:hanging="3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Число действующих связей по реестру платформы; </w:t>
            </w:r>
            <w:r>
              <w:rPr>
                <w:i/>
                <w:iCs/>
                <w:sz w:val="24"/>
                <w:szCs w:val="24"/>
              </w:rPr>
              <w:t>C</w:t>
            </w:r>
            <w:proofErr w:type="spellStart"/>
            <w:r w:rsidRPr="00E54C37">
              <w:rPr>
                <w:sz w:val="24"/>
                <w:szCs w:val="24"/>
                <w:vertAlign w:val="subscript"/>
                <w:lang w:val="ru-RU"/>
              </w:rPr>
              <w:t>инд</w:t>
            </w:r>
            <w:proofErr w:type="spellEnd"/>
            <w:r w:rsidRPr="00E54C37">
              <w:rPr>
                <w:sz w:val="24"/>
                <w:szCs w:val="24"/>
                <w:lang w:val="ru-RU"/>
              </w:rPr>
              <w:t xml:space="preserve"> по формуле (2.3)</w:t>
            </w:r>
          </w:p>
        </w:tc>
        <w:tc>
          <w:tcPr>
            <w:tcW w:w="2553" w:type="dxa"/>
          </w:tcPr>
          <w:p w14:paraId="1507DB2F" w14:textId="77777777" w:rsidR="001736E1" w:rsidRPr="00E54C37" w:rsidRDefault="00000000" w:rsidP="00E54C37">
            <w:pPr>
              <w:spacing w:line="240" w:lineRule="auto"/>
              <w:ind w:hanging="3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Фактическая связность достигает </w:t>
            </w:r>
            <w:r>
              <w:rPr>
                <w:i/>
                <w:iCs/>
                <w:sz w:val="24"/>
                <w:szCs w:val="24"/>
              </w:rPr>
              <w:t>C</w:t>
            </w:r>
            <w:r w:rsidRPr="00E54C37">
              <w:rPr>
                <w:sz w:val="24"/>
                <w:szCs w:val="24"/>
                <w:vertAlign w:val="superscript"/>
                <w:lang w:val="ru-RU"/>
              </w:rPr>
              <w:t>*</w:t>
            </w:r>
            <w:r w:rsidRPr="00E54C37">
              <w:rPr>
                <w:sz w:val="24"/>
                <w:szCs w:val="24"/>
                <w:lang w:val="ru-RU"/>
              </w:rPr>
              <w:t xml:space="preserve"> без компенсации затрат подключения и внешнего </w:t>
            </w:r>
            <w:r w:rsidRPr="00E54C37">
              <w:rPr>
                <w:sz w:val="24"/>
                <w:szCs w:val="24"/>
                <w:lang w:val="ru-RU"/>
              </w:rPr>
              <w:lastRenderedPageBreak/>
              <w:t>финансирования</w:t>
            </w:r>
          </w:p>
        </w:tc>
        <w:tc>
          <w:tcPr>
            <w:tcW w:w="1499" w:type="dxa"/>
          </w:tcPr>
          <w:p w14:paraId="69706051" w14:textId="77777777" w:rsidR="001736E1" w:rsidRDefault="00000000" w:rsidP="00E54C37">
            <w:pPr>
              <w:spacing w:line="240" w:lineRule="auto"/>
              <w:ind w:hanging="30"/>
              <w:jc w:val="left"/>
            </w:pPr>
            <w:r>
              <w:rPr>
                <w:sz w:val="24"/>
                <w:szCs w:val="24"/>
              </w:rPr>
              <w:lastRenderedPageBreak/>
              <w:t>§ 3.3</w:t>
            </w:r>
          </w:p>
        </w:tc>
      </w:tr>
      <w:tr w:rsidR="001736E1" w14:paraId="5A9EE3A9" w14:textId="77777777" w:rsidTr="00E54C37">
        <w:tc>
          <w:tcPr>
            <w:tcW w:w="534" w:type="dxa"/>
          </w:tcPr>
          <w:p w14:paraId="0D5C273C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47" w:type="dxa"/>
          </w:tcPr>
          <w:p w14:paraId="2359D216" w14:textId="77777777" w:rsidR="001736E1" w:rsidRPr="00E54C37" w:rsidRDefault="00000000" w:rsidP="00E54C37">
            <w:pPr>
              <w:spacing w:line="240" w:lineRule="auto"/>
              <w:ind w:hanging="3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Компенсация затрат подключения </w:t>
            </w:r>
            <w:r>
              <w:rPr>
                <w:i/>
                <w:iCs/>
                <w:sz w:val="24"/>
                <w:szCs w:val="24"/>
              </w:rPr>
              <w:t>σ</w:t>
            </w:r>
            <w:r w:rsidRPr="00E54C37">
              <w:rPr>
                <w:sz w:val="24"/>
                <w:szCs w:val="24"/>
                <w:lang w:val="ru-RU"/>
              </w:rPr>
              <w:t xml:space="preserve"> поднимает </w:t>
            </w:r>
            <w:r>
              <w:rPr>
                <w:i/>
                <w:iCs/>
                <w:sz w:val="24"/>
                <w:szCs w:val="24"/>
              </w:rPr>
              <w:t>C</w:t>
            </w:r>
            <w:r w:rsidRPr="00E54C37">
              <w:rPr>
                <w:sz w:val="24"/>
                <w:szCs w:val="24"/>
                <w:vertAlign w:val="superscript"/>
                <w:lang w:val="ru-RU"/>
              </w:rPr>
              <w:t>**</w:t>
            </w:r>
            <w:r w:rsidRPr="00E54C37">
              <w:rPr>
                <w:sz w:val="24"/>
                <w:szCs w:val="24"/>
                <w:lang w:val="ru-RU"/>
              </w:rPr>
              <w:t xml:space="preserve"> сильнее, чем рост </w:t>
            </w:r>
            <w:r>
              <w:rPr>
                <w:i/>
                <w:iCs/>
                <w:sz w:val="24"/>
                <w:szCs w:val="24"/>
              </w:rPr>
              <w:t>α</w:t>
            </w:r>
            <w:r w:rsidRPr="00E54C37">
              <w:rPr>
                <w:sz w:val="24"/>
                <w:szCs w:val="24"/>
                <w:lang w:val="ru-RU"/>
              </w:rPr>
              <w:t>, при равных затратах механизма</w:t>
            </w:r>
          </w:p>
        </w:tc>
        <w:tc>
          <w:tcPr>
            <w:tcW w:w="2298" w:type="dxa"/>
          </w:tcPr>
          <w:p w14:paraId="47DD4CB1" w14:textId="77777777" w:rsidR="001736E1" w:rsidRPr="00E54C37" w:rsidRDefault="00000000" w:rsidP="00E54C37">
            <w:pPr>
              <w:spacing w:line="240" w:lineRule="auto"/>
              <w:ind w:hanging="3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Прирост числа участников на 1 млн руб. затрат механизма отдельно для </w:t>
            </w:r>
            <w:r>
              <w:rPr>
                <w:i/>
                <w:iCs/>
                <w:sz w:val="24"/>
                <w:szCs w:val="24"/>
              </w:rPr>
              <w:t>σ</w:t>
            </w:r>
            <w:r w:rsidRPr="00E54C37">
              <w:rPr>
                <w:sz w:val="24"/>
                <w:szCs w:val="24"/>
                <w:lang w:val="ru-RU"/>
              </w:rPr>
              <w:t xml:space="preserve"> и для </w:t>
            </w:r>
            <w:r>
              <w:rPr>
                <w:i/>
                <w:iCs/>
                <w:sz w:val="24"/>
                <w:szCs w:val="24"/>
              </w:rPr>
              <w:t>α</w:t>
            </w:r>
          </w:p>
        </w:tc>
        <w:tc>
          <w:tcPr>
            <w:tcW w:w="2553" w:type="dxa"/>
          </w:tcPr>
          <w:p w14:paraId="0FD3ECB5" w14:textId="77777777" w:rsidR="001736E1" w:rsidRPr="00E54C37" w:rsidRDefault="00000000" w:rsidP="00E54C37">
            <w:pPr>
              <w:spacing w:line="240" w:lineRule="auto"/>
              <w:ind w:hanging="3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Отклик участия на рост </w:t>
            </w:r>
            <w:r>
              <w:rPr>
                <w:i/>
                <w:iCs/>
                <w:sz w:val="24"/>
                <w:szCs w:val="24"/>
              </w:rPr>
              <w:t>α</w:t>
            </w:r>
            <w:r w:rsidRPr="00E54C37">
              <w:rPr>
                <w:sz w:val="24"/>
                <w:szCs w:val="24"/>
                <w:lang w:val="ru-RU"/>
              </w:rPr>
              <w:t xml:space="preserve"> не ниже отклика на </w:t>
            </w:r>
            <w:r>
              <w:rPr>
                <w:i/>
                <w:iCs/>
                <w:sz w:val="24"/>
                <w:szCs w:val="24"/>
              </w:rPr>
              <w:t>σ</w:t>
            </w:r>
          </w:p>
        </w:tc>
        <w:tc>
          <w:tcPr>
            <w:tcW w:w="1499" w:type="dxa"/>
          </w:tcPr>
          <w:p w14:paraId="502C9D64" w14:textId="77777777" w:rsidR="001736E1" w:rsidRDefault="00000000" w:rsidP="00E54C37">
            <w:pPr>
              <w:spacing w:line="240" w:lineRule="auto"/>
              <w:ind w:hanging="30"/>
              <w:jc w:val="left"/>
            </w:pPr>
            <w:r>
              <w:rPr>
                <w:sz w:val="24"/>
                <w:szCs w:val="24"/>
              </w:rPr>
              <w:t>§ 3.3</w:t>
            </w:r>
          </w:p>
        </w:tc>
      </w:tr>
      <w:tr w:rsidR="001736E1" w14:paraId="28E0AC96" w14:textId="77777777" w:rsidTr="00E54C37">
        <w:tc>
          <w:tcPr>
            <w:tcW w:w="534" w:type="dxa"/>
          </w:tcPr>
          <w:p w14:paraId="1C90BE89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47" w:type="dxa"/>
          </w:tcPr>
          <w:p w14:paraId="77EA5612" w14:textId="77777777" w:rsidR="001736E1" w:rsidRPr="00E54C37" w:rsidRDefault="00000000" w:rsidP="00E54C37">
            <w:pPr>
              <w:spacing w:line="240" w:lineRule="auto"/>
              <w:ind w:hanging="3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Критическая доля </w:t>
            </w:r>
            <w:proofErr w:type="spellStart"/>
            <w:r>
              <w:rPr>
                <w:i/>
                <w:iCs/>
                <w:sz w:val="24"/>
                <w:szCs w:val="24"/>
              </w:rPr>
              <w:t>λ</w:t>
            </w:r>
            <w:r>
              <w:rPr>
                <w:i/>
                <w:iCs/>
                <w:sz w:val="24"/>
                <w:szCs w:val="24"/>
                <w:vertAlign w:val="subscript"/>
              </w:rPr>
              <w:t>j</w:t>
            </w:r>
            <w:proofErr w:type="spellEnd"/>
            <w:r w:rsidRPr="00E54C37">
              <w:rPr>
                <w:sz w:val="24"/>
                <w:szCs w:val="24"/>
                <w:vertAlign w:val="superscript"/>
                <w:lang w:val="ru-RU"/>
              </w:rPr>
              <w:t>*</w:t>
            </w:r>
            <w:r w:rsidRPr="00E54C37">
              <w:rPr>
                <w:sz w:val="24"/>
                <w:szCs w:val="24"/>
                <w:lang w:val="ru-RU"/>
              </w:rPr>
              <w:t xml:space="preserve"> у части резидентов-поставщиков якоря отличается от нормы 0,5</w:t>
            </w:r>
          </w:p>
        </w:tc>
        <w:tc>
          <w:tcPr>
            <w:tcW w:w="2298" w:type="dxa"/>
          </w:tcPr>
          <w:p w14:paraId="73F4FB9A" w14:textId="77777777" w:rsidR="001736E1" w:rsidRPr="00E54C37" w:rsidRDefault="00000000" w:rsidP="00E54C37">
            <w:pPr>
              <w:spacing w:line="240" w:lineRule="auto"/>
              <w:ind w:hanging="3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>Доля маржинального дохода и постоянные затраты резидентов по отчётности</w:t>
            </w:r>
          </w:p>
        </w:tc>
        <w:tc>
          <w:tcPr>
            <w:tcW w:w="2553" w:type="dxa"/>
          </w:tcPr>
          <w:p w14:paraId="186547F2" w14:textId="77777777" w:rsidR="001736E1" w:rsidRPr="00E54C37" w:rsidRDefault="00000000" w:rsidP="00E54C37">
            <w:pPr>
              <w:spacing w:line="240" w:lineRule="auto"/>
              <w:ind w:hanging="3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У всех резидентов-поставщиков </w:t>
            </w:r>
            <w:proofErr w:type="spellStart"/>
            <w:r>
              <w:rPr>
                <w:i/>
                <w:iCs/>
                <w:sz w:val="24"/>
                <w:szCs w:val="24"/>
              </w:rPr>
              <w:t>λ</w:t>
            </w:r>
            <w:r>
              <w:rPr>
                <w:i/>
                <w:iCs/>
                <w:sz w:val="24"/>
                <w:szCs w:val="24"/>
                <w:vertAlign w:val="subscript"/>
              </w:rPr>
              <w:t>j</w:t>
            </w:r>
            <w:proofErr w:type="spellEnd"/>
            <w:r w:rsidRPr="00E54C37">
              <w:rPr>
                <w:sz w:val="24"/>
                <w:szCs w:val="24"/>
                <w:vertAlign w:val="superscript"/>
                <w:lang w:val="ru-RU"/>
              </w:rPr>
              <w:t>*</w:t>
            </w:r>
            <w:r w:rsidRPr="00E54C37">
              <w:rPr>
                <w:sz w:val="24"/>
                <w:szCs w:val="24"/>
                <w:lang w:val="ru-RU"/>
              </w:rPr>
              <w:t xml:space="preserve"> лежит в пределах 0,45–0,55</w:t>
            </w:r>
          </w:p>
        </w:tc>
        <w:tc>
          <w:tcPr>
            <w:tcW w:w="1499" w:type="dxa"/>
          </w:tcPr>
          <w:p w14:paraId="0085D247" w14:textId="77777777" w:rsidR="001736E1" w:rsidRDefault="00000000" w:rsidP="00E54C37">
            <w:pPr>
              <w:spacing w:line="240" w:lineRule="auto"/>
              <w:ind w:hanging="30"/>
              <w:jc w:val="left"/>
            </w:pPr>
            <w:r>
              <w:rPr>
                <w:sz w:val="24"/>
                <w:szCs w:val="24"/>
              </w:rPr>
              <w:t>§ 3.1, 3.3</w:t>
            </w:r>
          </w:p>
        </w:tc>
      </w:tr>
      <w:tr w:rsidR="001736E1" w14:paraId="1F38FE21" w14:textId="77777777" w:rsidTr="00E54C37">
        <w:tc>
          <w:tcPr>
            <w:tcW w:w="534" w:type="dxa"/>
          </w:tcPr>
          <w:p w14:paraId="4E49B236" w14:textId="77777777" w:rsidR="001736E1" w:rsidRDefault="00000000" w:rsidP="00E54C37">
            <w:pPr>
              <w:spacing w:line="240" w:lineRule="auto"/>
              <w:ind w:firstLine="0"/>
              <w:jc w:val="left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47" w:type="dxa"/>
          </w:tcPr>
          <w:p w14:paraId="7C469E0A" w14:textId="77777777" w:rsidR="001736E1" w:rsidRPr="00E54C37" w:rsidRDefault="00000000" w:rsidP="00E54C37">
            <w:pPr>
              <w:spacing w:line="240" w:lineRule="auto"/>
              <w:ind w:hanging="3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При выполнении условия (3.29) выбросы якоря после запуска обменов </w:t>
            </w:r>
            <w:r>
              <w:rPr>
                <w:sz w:val="24"/>
                <w:szCs w:val="24"/>
              </w:rPr>
              <w:t>CO</w:t>
            </w:r>
            <w:r w:rsidRPr="00E54C37">
              <w:rPr>
                <w:sz w:val="24"/>
                <w:szCs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szCs w:val="24"/>
                <w:lang w:val="ru-RU"/>
              </w:rPr>
              <w:t xml:space="preserve"> не растут</w:t>
            </w:r>
          </w:p>
        </w:tc>
        <w:tc>
          <w:tcPr>
            <w:tcW w:w="2298" w:type="dxa"/>
          </w:tcPr>
          <w:p w14:paraId="3C29D4AD" w14:textId="77777777" w:rsidR="001736E1" w:rsidRPr="00E54C37" w:rsidRDefault="00000000" w:rsidP="00E54C37">
            <w:pPr>
              <w:spacing w:line="240" w:lineRule="auto"/>
              <w:ind w:hanging="3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>Выпуск аммиака и удельные выбросы до и после запуска обменов</w:t>
            </w:r>
          </w:p>
        </w:tc>
        <w:tc>
          <w:tcPr>
            <w:tcW w:w="2553" w:type="dxa"/>
          </w:tcPr>
          <w:p w14:paraId="2BD0D22E" w14:textId="77777777" w:rsidR="001736E1" w:rsidRPr="00E54C37" w:rsidRDefault="00000000" w:rsidP="00E54C37">
            <w:pPr>
              <w:spacing w:line="240" w:lineRule="auto"/>
              <w:ind w:hanging="30"/>
              <w:jc w:val="left"/>
              <w:rPr>
                <w:lang w:val="ru-RU"/>
              </w:rPr>
            </w:pPr>
            <w:r w:rsidRPr="00E54C37">
              <w:rPr>
                <w:sz w:val="24"/>
                <w:szCs w:val="24"/>
                <w:lang w:val="ru-RU"/>
              </w:rPr>
              <w:t xml:space="preserve">Выбросы растут при выполнении (3.29) по фактическим </w:t>
            </w:r>
            <w:r>
              <w:rPr>
                <w:i/>
                <w:iCs/>
                <w:sz w:val="24"/>
                <w:szCs w:val="24"/>
              </w:rPr>
              <w:t>u</w:t>
            </w:r>
            <w:r w:rsidRPr="00E54C37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i/>
                <w:iCs/>
                <w:sz w:val="24"/>
                <w:szCs w:val="24"/>
              </w:rPr>
              <w:t>κ</w:t>
            </w:r>
            <w:r w:rsidRPr="00E54C37">
              <w:rPr>
                <w:sz w:val="24"/>
                <w:szCs w:val="24"/>
                <w:lang w:val="ru-RU"/>
              </w:rPr>
              <w:t xml:space="preserve"> и </w:t>
            </w:r>
            <w:r>
              <w:rPr>
                <w:i/>
                <w:iCs/>
                <w:sz w:val="24"/>
                <w:szCs w:val="24"/>
              </w:rPr>
              <w:t>ΔQ</w:t>
            </w:r>
          </w:p>
        </w:tc>
        <w:tc>
          <w:tcPr>
            <w:tcW w:w="1499" w:type="dxa"/>
          </w:tcPr>
          <w:p w14:paraId="051C06AE" w14:textId="77777777" w:rsidR="001736E1" w:rsidRDefault="00000000" w:rsidP="00E54C37">
            <w:pPr>
              <w:spacing w:line="240" w:lineRule="auto"/>
              <w:ind w:hanging="30"/>
              <w:jc w:val="left"/>
            </w:pPr>
            <w:r>
              <w:rPr>
                <w:sz w:val="24"/>
                <w:szCs w:val="24"/>
              </w:rPr>
              <w:t>§ 3.3, 3.4</w:t>
            </w:r>
          </w:p>
        </w:tc>
      </w:tr>
    </w:tbl>
    <w:p w14:paraId="687A0550" w14:textId="77777777" w:rsidR="001736E1" w:rsidRDefault="00000000">
      <w:pPr>
        <w:spacing w:before="60" w:after="120"/>
        <w:jc w:val="left"/>
      </w:pPr>
      <w:proofErr w:type="spellStart"/>
      <w:r>
        <w:rPr>
          <w:szCs w:val="28"/>
        </w:rPr>
        <w:t>Источник</w:t>
      </w:r>
      <w:proofErr w:type="spellEnd"/>
      <w:r>
        <w:rPr>
          <w:szCs w:val="28"/>
        </w:rPr>
        <w:t xml:space="preserve">: </w:t>
      </w:r>
      <w:proofErr w:type="spellStart"/>
      <w:r>
        <w:rPr>
          <w:szCs w:val="28"/>
        </w:rPr>
        <w:t>составлено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автором</w:t>
      </w:r>
      <w:proofErr w:type="spellEnd"/>
      <w:r>
        <w:rPr>
          <w:szCs w:val="28"/>
        </w:rPr>
        <w:t>.</w:t>
      </w:r>
    </w:p>
    <w:p w14:paraId="2C2AB949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>Таблица 3.8 показывает, что каждое из четырёх следствий опирается на величины, которые можно измерить: число действующих связей, отклик участия на инструменты, отчётность резидентов и данные о выбросах предприятия. Ни одно из следствий не вытекает из модели тождественно. Первое может не подтвердиться, если барьеры участия окажутся ниже расчётных, третье – если резиденты-поставщики однородны по маржинальности. Поэтому модель пригодна для проверки и в случае опровержения укажет, какое из допущений нужно пересмотреть.</w:t>
      </w:r>
    </w:p>
    <w:p w14:paraId="7E12FC95" w14:textId="77777777" w:rsidR="001736E1" w:rsidRPr="00E54C37" w:rsidRDefault="00000000">
      <w:pPr>
        <w:rPr>
          <w:lang w:val="ru-RU"/>
        </w:rPr>
      </w:pPr>
      <w:r w:rsidRPr="00E54C37">
        <w:rPr>
          <w:szCs w:val="28"/>
          <w:lang w:val="ru-RU"/>
        </w:rPr>
        <w:t xml:space="preserve">По отношению к главе 2 параграф даёт три результата. Оптимальная связность дополнена равновесной, и их разрыв получил денежную меру – цену закрытия </w:t>
      </w:r>
      <w:proofErr w:type="spellStart"/>
      <w:r>
        <w:rPr>
          <w:i/>
          <w:iCs/>
          <w:szCs w:val="28"/>
        </w:rPr>
        <w:t>Z</w:t>
      </w:r>
      <w:r>
        <w:rPr>
          <w:i/>
          <w:iCs/>
          <w:szCs w:val="28"/>
          <w:vertAlign w:val="subscript"/>
        </w:rPr>
        <w:t>min</w:t>
      </w:r>
      <w:proofErr w:type="spellEnd"/>
      <w:r w:rsidRPr="00E54C37">
        <w:rPr>
          <w:szCs w:val="28"/>
          <w:lang w:val="ru-RU"/>
        </w:rPr>
        <w:t>. Норма режима ТОСЭР включена в условие участия с учётом её асимметрии и сопоставлена с критической долей зависимости, выведенной из риска остановки якоря. Дополнительный эффект скорректирован на рост выпуска якоря, который может вызвать сам симбиоз. Для расчёта нужны данные, которых в главе 2 не было: затраты подключения и маржинальность резидентов, график остановок агрегатов «Азота», его выпуск и удельные выбросы. Их получение и калибровка модели составляют содержание § 3.3.</w:t>
      </w:r>
    </w:p>
    <w:p w14:paraId="3970E2E1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lastRenderedPageBreak/>
        <w:t>3.3. Имитационная оценка трёх режимов экоплатформы: состояния экосистемы, риски и выигрыши участников</w:t>
      </w:r>
    </w:p>
    <w:p w14:paraId="3ABCAA3B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3.3.1. Постановка имитационного эксперимента</w:t>
      </w:r>
    </w:p>
    <w:p w14:paraId="38D0CB9C" w14:textId="77777777" w:rsidR="007B5EF3" w:rsidRDefault="00000000">
      <w:pPr>
        <w:rPr>
          <w:lang w:val="ru-RU"/>
        </w:rPr>
      </w:pPr>
      <w:r w:rsidRPr="00E54C37">
        <w:rPr>
          <w:lang w:val="ru-RU"/>
        </w:rPr>
        <w:t>Параграф 3.1 дал модели числа, параграф 3.2 — правила, по которым резиденты решают, участвовать ли в обмене. Остаётся вопрос, ради которого строилась вся глава: что изменится в Невинномысске, если экоплатформа появится, и что останется прежним без неё.</w:t>
      </w:r>
    </w:p>
    <w:p w14:paraId="72DB60C3" w14:textId="55E7CDD8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Ответ получен на симуляторе </w:t>
      </w:r>
      <w:r>
        <w:t>DYNSIM</w:t>
      </w:r>
      <w:r w:rsidRPr="00E54C37">
        <w:rPr>
          <w:lang w:val="ru-RU"/>
        </w:rPr>
        <w:t>, программная модель которого опубликована в открытом доступе вместе с исходным кодом [18]. Версия, использованная в расчётах, содержит калибровку § 3.1 (табл. 3.7) и двухуровневую модель § 3.2; все числа параграфа воспроизводятся на ней при указанных значениях параметров.</w:t>
      </w:r>
    </w:p>
    <w:p w14:paraId="49F323B6" w14:textId="77777777" w:rsidR="007B5EF3" w:rsidRDefault="00000000">
      <w:pPr>
        <w:rPr>
          <w:lang w:val="ru-RU"/>
        </w:rPr>
      </w:pPr>
      <w:r w:rsidRPr="00E54C37">
        <w:rPr>
          <w:lang w:val="ru-RU"/>
        </w:rPr>
        <w:t xml:space="preserve">Сравниваются три режима, заданные таблицей 2.13. Режим Р0 описывает сохранение нынешнего положения: платформы нет, обмены заключаются только двусторонне, а из подтверждённых связей действует одна — продажа пищевой углекислоты «Азотом» сторонним покупателям. </w:t>
      </w:r>
    </w:p>
    <w:p w14:paraId="1BC2FF2D" w14:textId="77777777" w:rsidR="007B5EF3" w:rsidRDefault="00000000">
      <w:pPr>
        <w:rPr>
          <w:lang w:val="ru-RU"/>
        </w:rPr>
      </w:pPr>
      <w:r w:rsidRPr="00E54C37">
        <w:rPr>
          <w:lang w:val="ru-RU"/>
        </w:rPr>
        <w:t>Режим Р1 вводит платформу как координатора без распределения дивиденда (</w:t>
      </w:r>
      <w:r>
        <w:t>α</w:t>
      </w:r>
      <w:r w:rsidRPr="00E54C37">
        <w:rPr>
          <w:lang w:val="ru-RU"/>
        </w:rPr>
        <w:t xml:space="preserve"> = 0). </w:t>
      </w:r>
    </w:p>
    <w:p w14:paraId="0C134687" w14:textId="0FADDB4E" w:rsidR="007B5EF3" w:rsidRDefault="00000000">
      <w:pPr>
        <w:rPr>
          <w:lang w:val="ru-RU"/>
        </w:rPr>
      </w:pPr>
      <w:r w:rsidRPr="00E54C37">
        <w:rPr>
          <w:lang w:val="ru-RU"/>
        </w:rPr>
        <w:t xml:space="preserve">Режим Р2 добавляет дивиденд с долей </w:t>
      </w:r>
      <w:r>
        <w:t>α</w:t>
      </w:r>
      <w:r w:rsidRPr="00E54C37">
        <w:rPr>
          <w:lang w:val="ru-RU"/>
        </w:rPr>
        <w:t xml:space="preserve"> = 0,10, распределяемый по схеме В (формула 2.18), которая реализована в симуляторе. </w:t>
      </w:r>
    </w:p>
    <w:p w14:paraId="651C160B" w14:textId="3D1FE7FA" w:rsidR="001736E1" w:rsidRPr="00E54C37" w:rsidRDefault="00000000">
      <w:pPr>
        <w:rPr>
          <w:lang w:val="ru-RU"/>
        </w:rPr>
      </w:pPr>
      <w:r w:rsidRPr="00E54C37">
        <w:rPr>
          <w:lang w:val="ru-RU"/>
        </w:rPr>
        <w:t>Отдельно рассматривается вариант Р2</w:t>
      </w:r>
      <w:r>
        <w:t>σ</w:t>
      </w:r>
      <w:r w:rsidRPr="00E54C37">
        <w:rPr>
          <w:lang w:val="ru-RU"/>
        </w:rPr>
        <w:t>, в котором публичный партнёр компенсирует 30 % затрат подключения резидентов (</w:t>
      </w:r>
      <w:r>
        <w:t>σ</w:t>
      </w:r>
      <w:r w:rsidRPr="00E54C37">
        <w:rPr>
          <w:lang w:val="ru-RU"/>
        </w:rPr>
        <w:t xml:space="preserve"> = 0,3). Он не образует четвёртого режима, а проверяет инструмент, выделенный в § 3.2 как наиболее действенный.</w:t>
      </w:r>
    </w:p>
    <w:p w14:paraId="018691EC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Дополнительный эффект в симуляторе рассчитывается по связности и параметру институциональной среды:</w:t>
      </w:r>
    </w:p>
    <w:p w14:paraId="2298A9C2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;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·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f</m:t>
            </m:r>
          </m:sub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f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чист</m:t>
                </m:r>
              </m:sup>
            </m:sSup>
          </m:e>
        </m:nary>
        <m:r>
          <m:rPr>
            <m:sty m:val="p"/>
          </m:rPr>
          <w:rPr>
            <w:rFonts w:ascii="Cambria Math" w:hAnsi="Cambria Math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пл</m:t>
            </m:r>
          </m:sub>
        </m:sSub>
      </m:oMath>
      <w:r w:rsidRPr="00E54C37">
        <w:rPr>
          <w:lang w:val="ru-RU"/>
        </w:rPr>
        <w:tab/>
        <w:t>(3.31)</w:t>
      </w:r>
    </w:p>
    <w:p w14:paraId="55B53298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ΔE</w:t>
      </w:r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 — дополнительный эффект экоплатформы в году </w:t>
      </w:r>
      <w:r>
        <w:t>t</w:t>
      </w:r>
      <w:r w:rsidRPr="00E54C37">
        <w:rPr>
          <w:lang w:val="ru-RU"/>
        </w:rPr>
        <w:t xml:space="preserve">, млн руб.; </w:t>
      </w:r>
      <w:proofErr w:type="gramStart"/>
      <w:r>
        <w:t>φ</w:t>
      </w:r>
      <w:r w:rsidRPr="00E54C37">
        <w:rPr>
          <w:lang w:val="ru-RU"/>
        </w:rPr>
        <w:t>(</w:t>
      </w:r>
      <w:proofErr w:type="gramEnd"/>
      <w:r>
        <w:t>C</w:t>
      </w:r>
      <w:r>
        <w:rPr>
          <w:vertAlign w:val="subscript"/>
        </w:rPr>
        <w:t>t</w:t>
      </w:r>
      <w:r w:rsidRPr="00E54C37">
        <w:rPr>
          <w:lang w:val="ru-RU"/>
        </w:rPr>
        <w:t xml:space="preserve">; </w:t>
      </w:r>
      <w:r>
        <w:t>k</w:t>
      </w:r>
      <w:r>
        <w:rPr>
          <w:vertAlign w:val="subscript"/>
        </w:rPr>
        <w:t>t</w:t>
      </w:r>
      <w:r w:rsidRPr="00E54C37">
        <w:rPr>
          <w:lang w:val="ru-RU"/>
        </w:rPr>
        <w:t xml:space="preserve">) = 1 − </w:t>
      </w:r>
      <w:r>
        <w:t>e</w:t>
      </w:r>
      <w:r w:rsidRPr="00E54C37">
        <w:rPr>
          <w:vertAlign w:val="superscript"/>
          <w:lang w:val="ru-RU"/>
        </w:rPr>
        <w:t>−</w:t>
      </w:r>
      <w:r>
        <w:rPr>
          <w:vertAlign w:val="superscript"/>
        </w:rPr>
        <w:t>k</w:t>
      </w:r>
      <w:r w:rsidRPr="00E54C37">
        <w:rPr>
          <w:vertAlign w:val="superscript"/>
          <w:lang w:val="ru-RU"/>
        </w:rPr>
        <w:t>·</w:t>
      </w:r>
      <w:r>
        <w:rPr>
          <w:vertAlign w:val="superscript"/>
        </w:rPr>
        <w:t>C</w:t>
      </w:r>
      <w:r w:rsidRPr="00E54C37">
        <w:rPr>
          <w:lang w:val="ru-RU"/>
        </w:rPr>
        <w:t xml:space="preserve"> — доля потенциального эффекта, реализуемая при связности </w:t>
      </w:r>
      <w:r>
        <w:t>C</w:t>
      </w:r>
      <w:r>
        <w:rPr>
          <w:vertAlign w:val="subscript"/>
        </w:rPr>
        <w:t>t</w:t>
      </w:r>
      <w:r w:rsidRPr="00E54C37">
        <w:rPr>
          <w:lang w:val="ru-RU"/>
        </w:rPr>
        <w:t xml:space="preserve"> (формула 2.5); </w:t>
      </w:r>
      <w:r>
        <w:t>E</w:t>
      </w:r>
      <w:r>
        <w:rPr>
          <w:vertAlign w:val="subscript"/>
        </w:rPr>
        <w:t>f</w:t>
      </w:r>
      <w:r w:rsidRPr="00E54C37">
        <w:rPr>
          <w:vertAlign w:val="superscript"/>
          <w:lang w:val="ru-RU"/>
        </w:rPr>
        <w:t>чист</w:t>
      </w:r>
      <w:r w:rsidRPr="00E54C37">
        <w:rPr>
          <w:lang w:val="ru-RU"/>
        </w:rPr>
        <w:t xml:space="preserve"> — чистый вклад потока </w:t>
      </w:r>
      <w:r>
        <w:t>f</w:t>
      </w:r>
      <w:r w:rsidRPr="00E54C37">
        <w:rPr>
          <w:lang w:val="ru-RU"/>
        </w:rPr>
        <w:t xml:space="preserve"> при полной реализации (тепло, </w:t>
      </w:r>
      <w:r w:rsidRPr="00E54C37">
        <w:rPr>
          <w:lang w:val="ru-RU"/>
        </w:rPr>
        <w:lastRenderedPageBreak/>
        <w:t xml:space="preserve">прирост продаж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сверх </w:t>
      </w:r>
      <w:r>
        <w:t>Q</w:t>
      </w:r>
      <w:r w:rsidRPr="00E54C37">
        <w:rPr>
          <w:vertAlign w:val="subscript"/>
          <w:lang w:val="ru-RU"/>
        </w:rPr>
        <w:t>0</w:t>
      </w:r>
      <w:r w:rsidRPr="00E54C37">
        <w:rPr>
          <w:lang w:val="ru-RU"/>
        </w:rPr>
        <w:t xml:space="preserve">, вторичное сырьё, плата за НВОС; табл. 2.6), млн руб.; </w:t>
      </w:r>
      <w:r>
        <w:t>Z</w:t>
      </w:r>
      <w:proofErr w:type="spellStart"/>
      <w:r w:rsidRPr="00E54C37">
        <w:rPr>
          <w:vertAlign w:val="subscript"/>
          <w:lang w:val="ru-RU"/>
        </w:rPr>
        <w:t>пл</w:t>
      </w:r>
      <w:proofErr w:type="spellEnd"/>
      <w:r w:rsidRPr="00E54C37">
        <w:rPr>
          <w:lang w:val="ru-RU"/>
        </w:rPr>
        <w:t xml:space="preserve"> — годовые затраты платформы (аннуитет вложений, эксплуатация, издержки сделок), млн руб.</w:t>
      </w:r>
    </w:p>
    <w:p w14:paraId="2362E2A0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Запись (3.31) отличается от формулы главы 2 одним существенным обстоятельством. Затраты платформы не умножаются на </w:t>
      </w:r>
      <w:r>
        <w:t>φ</w:t>
      </w:r>
      <w:r w:rsidRPr="00E54C37">
        <w:rPr>
          <w:lang w:val="ru-RU"/>
        </w:rPr>
        <w:t xml:space="preserve">: оператор несёт их с первого года независимо от числа заключённых договоров. Сумма чистых вкладов потоков равна 187,1 млн руб., затраты платформы — 69,6 млн руб., поэтому величина 117,4 млн руб. из таблицы 2.6 достигается лишь при </w:t>
      </w:r>
      <w:r>
        <w:t>φ</w:t>
      </w:r>
      <w:r w:rsidRPr="00E54C37">
        <w:rPr>
          <w:lang w:val="ru-RU"/>
        </w:rPr>
        <w:t xml:space="preserve"> = 1, то есть при полной реализации всех допустимых обменов. При реальной связности эффект заметно меньше, и именно его, а не потенциальную величину, следует сопоставлять с затратами.</w:t>
      </w:r>
    </w:p>
    <w:p w14:paraId="239CD76A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Параметр среды растёт по мере накопления опыта сотрудничества:</w:t>
      </w:r>
    </w:p>
    <w:p w14:paraId="5300B554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+ 2,5·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1;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 xml:space="preserve"> - 2026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10</m:t>
                    </m:r>
                  </m:den>
                </m:f>
              </m:e>
            </m:d>
          </m:e>
        </m:func>
      </m:oMath>
      <w:r w:rsidRPr="00E54C37">
        <w:rPr>
          <w:lang w:val="ru-RU"/>
        </w:rPr>
        <w:tab/>
        <w:t>(3.32)</w:t>
      </w:r>
    </w:p>
    <w:p w14:paraId="5D393DB7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k</w:t>
      </w:r>
      <w:r>
        <w:rPr>
          <w:vertAlign w:val="subscript"/>
        </w:rPr>
        <w:t>t</w:t>
      </w:r>
      <w:r w:rsidRPr="00E54C37">
        <w:rPr>
          <w:lang w:val="ru-RU"/>
        </w:rPr>
        <w:t xml:space="preserve"> — параметр институциональной среды в году </w:t>
      </w:r>
      <w:r>
        <w:t>t</w:t>
      </w:r>
      <w:r w:rsidRPr="00E54C37">
        <w:rPr>
          <w:lang w:val="ru-RU"/>
        </w:rPr>
        <w:t xml:space="preserve">; </w:t>
      </w:r>
      <w:r>
        <w:t>k</w:t>
      </w:r>
      <w:r w:rsidRPr="00E54C37">
        <w:rPr>
          <w:vertAlign w:val="subscript"/>
          <w:lang w:val="ru-RU"/>
        </w:rPr>
        <w:t>0</w:t>
      </w:r>
      <w:r w:rsidRPr="00E54C37">
        <w:rPr>
          <w:lang w:val="ru-RU"/>
        </w:rPr>
        <w:t xml:space="preserve"> — начальное значение (3, 5 или 7 для органической, умеренной и координируемой среды; в базовом расчёте 5); 2,5 — прирост параметра за десятилетний горизонт, принятый в симуляторе как допущение класса </w:t>
      </w:r>
      <w:r>
        <w:t>C</w:t>
      </w:r>
      <w:r w:rsidRPr="00E54C37">
        <w:rPr>
          <w:lang w:val="ru-RU"/>
        </w:rPr>
        <w:t>.</w:t>
      </w:r>
    </w:p>
    <w:p w14:paraId="78018C63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Линейный рост </w:t>
      </w:r>
      <w:r>
        <w:t>k</w:t>
      </w:r>
      <w:r>
        <w:rPr>
          <w:vertAlign w:val="subscript"/>
        </w:rPr>
        <w:t>t</w:t>
      </w:r>
      <w:r w:rsidRPr="00E54C37">
        <w:rPr>
          <w:lang w:val="ru-RU"/>
        </w:rPr>
        <w:t xml:space="preserve"> — упрощение. Д. </w:t>
      </w:r>
      <w:proofErr w:type="spellStart"/>
      <w:r w:rsidRPr="00E54C37">
        <w:rPr>
          <w:lang w:val="ru-RU"/>
        </w:rPr>
        <w:t>Язан</w:t>
      </w:r>
      <w:proofErr w:type="spellEnd"/>
      <w:r w:rsidRPr="00E54C37">
        <w:rPr>
          <w:lang w:val="ru-RU"/>
        </w:rPr>
        <w:t xml:space="preserve">, В. </w:t>
      </w:r>
      <w:proofErr w:type="spellStart"/>
      <w:r w:rsidRPr="00E54C37">
        <w:rPr>
          <w:lang w:val="ru-RU"/>
        </w:rPr>
        <w:t>Язданпанах</w:t>
      </w:r>
      <w:proofErr w:type="spellEnd"/>
      <w:r w:rsidRPr="00E54C37">
        <w:rPr>
          <w:lang w:val="ru-RU"/>
        </w:rPr>
        <w:t xml:space="preserve"> и Л. </w:t>
      </w:r>
      <w:proofErr w:type="spellStart"/>
      <w:r w:rsidRPr="00E54C37">
        <w:rPr>
          <w:lang w:val="ru-RU"/>
        </w:rPr>
        <w:t>Фраккашия</w:t>
      </w:r>
      <w:proofErr w:type="spellEnd"/>
      <w:r w:rsidRPr="00E54C37">
        <w:rPr>
          <w:lang w:val="ru-RU"/>
        </w:rPr>
        <w:t xml:space="preserve"> на сочетании игровой и агентной модели показали, что предприятия, многократно взаимодействующие в сети, обучаются кооперативной стратегии лишь при стабильных правилах раздела выгод</w:t>
      </w:r>
      <w:r>
        <w:rPr>
          <w:vertAlign w:val="superscript"/>
        </w:rPr>
        <w:footnoteReference w:id="17"/>
      </w:r>
      <w:r w:rsidRPr="00E54C37">
        <w:rPr>
          <w:lang w:val="ru-RU"/>
        </w:rPr>
        <w:t xml:space="preserve">. Значит, скорость роста </w:t>
      </w:r>
      <w:r>
        <w:t>k</w:t>
      </w:r>
      <w:r w:rsidRPr="00E54C37">
        <w:rPr>
          <w:lang w:val="ru-RU"/>
        </w:rPr>
        <w:t xml:space="preserve"> зависит от доли договоров, исполненных без споров, и после запуска платформы должна оцениваться по формуле (2.6), а не задаваться. В симуляторе эта зависимость представлена моделью поведения «обучение», где </w:t>
      </w:r>
      <w:r>
        <w:t>k</w:t>
      </w:r>
      <w:r w:rsidRPr="00E54C37">
        <w:rPr>
          <w:lang w:val="ru-RU"/>
        </w:rPr>
        <w:t xml:space="preserve"> растёт вместе со связностью.</w:t>
      </w:r>
    </w:p>
    <w:p w14:paraId="6E73BC48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Динамика связности описывается последовательностью раундов решений. В каждом раунде резиденты видят связность предыдущего года и решают, участвовать ли, по условиям (3.15)–(3.16):</w:t>
      </w:r>
    </w:p>
    <w:p w14:paraId="690AFBFB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; 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,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2026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</m:oMath>
      <w:r w:rsidRPr="00E54C37">
        <w:rPr>
          <w:lang w:val="ru-RU"/>
        </w:rPr>
        <w:tab/>
        <w:t>(3.33)</w:t>
      </w:r>
    </w:p>
    <w:p w14:paraId="6571C6B0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C</w:t>
      </w:r>
      <w:r>
        <w:rPr>
          <w:vertAlign w:val="subscript"/>
        </w:rPr>
        <w:t>t</w:t>
      </w:r>
      <w:r w:rsidRPr="00E54C37">
        <w:rPr>
          <w:lang w:val="ru-RU"/>
        </w:rPr>
        <w:t xml:space="preserve"> — связность, достигнутая в году </w:t>
      </w:r>
      <w:r>
        <w:t>t</w:t>
      </w:r>
      <w:r w:rsidRPr="00E54C37">
        <w:rPr>
          <w:lang w:val="ru-RU"/>
        </w:rPr>
        <w:t xml:space="preserve">; </w:t>
      </w:r>
      <w:r>
        <w:t>Γ</w:t>
      </w:r>
      <w:r w:rsidRPr="00E54C37">
        <w:rPr>
          <w:lang w:val="ru-RU"/>
        </w:rPr>
        <w:t xml:space="preserve"> — отображение (3.17); </w:t>
      </w:r>
      <w:r>
        <w:t>θ</w:t>
      </w:r>
      <w:r w:rsidRPr="00E54C37">
        <w:rPr>
          <w:lang w:val="ru-RU"/>
        </w:rPr>
        <w:t xml:space="preserve"> — параметры механизма (</w:t>
      </w:r>
      <w:r>
        <w:t>α</w:t>
      </w:r>
      <w:r w:rsidRPr="00E54C37">
        <w:rPr>
          <w:lang w:val="ru-RU"/>
        </w:rPr>
        <w:t xml:space="preserve">, схема распределения, </w:t>
      </w:r>
      <w:r>
        <w:t>σ</w:t>
      </w:r>
      <w:r w:rsidRPr="00E54C37">
        <w:rPr>
          <w:lang w:val="ru-RU"/>
        </w:rPr>
        <w:t xml:space="preserve">); </w:t>
      </w:r>
      <w:r>
        <w:t>C</w:t>
      </w:r>
      <w:r w:rsidRPr="00E54C37">
        <w:rPr>
          <w:vertAlign w:val="subscript"/>
          <w:lang w:val="ru-RU"/>
        </w:rPr>
        <w:t>0</w:t>
      </w:r>
      <w:r w:rsidRPr="00E54C37">
        <w:rPr>
          <w:lang w:val="ru-RU"/>
        </w:rPr>
        <w:t xml:space="preserve"> — базовая связность. Один раунд в год — допущение: оно соответствует годовому циклу бюджетного планирования и заключения договоров у резидентов, но после запуска платформы длительность раунда должна быть установлена по фактическим срокам заключения договоров.</w:t>
      </w:r>
    </w:p>
    <w:p w14:paraId="58E04D77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Базовая связность принята равной </w:t>
      </w:r>
      <w:r>
        <w:t>C</w:t>
      </w:r>
      <w:r w:rsidRPr="00E54C37">
        <w:rPr>
          <w:vertAlign w:val="subscript"/>
          <w:lang w:val="ru-RU"/>
        </w:rPr>
        <w:t>0</w:t>
      </w:r>
      <w:r w:rsidRPr="00E54C37">
        <w:rPr>
          <w:lang w:val="ru-RU"/>
        </w:rPr>
        <w:t xml:space="preserve"> = 1/130 ≈ 0,008: из 130 допустимых связей демонстрационной популяции действует одна. Объём этой связи </w:t>
      </w:r>
      <w:r>
        <w:t>Q</w:t>
      </w:r>
      <w:r w:rsidRPr="00E54C37">
        <w:rPr>
          <w:vertAlign w:val="subscript"/>
          <w:lang w:val="ru-RU"/>
        </w:rPr>
        <w:t>0</w:t>
      </w:r>
      <w:r w:rsidRPr="00E54C37">
        <w:rPr>
          <w:lang w:val="ru-RU"/>
        </w:rPr>
        <w:t xml:space="preserve"> = 32 тыс. т в эффект платформы не входит (формула 3.11). Популяция из 52 резидентов четырёх типов (табл. 2.12) остаётся демонстрационной: выигрыши в цене и затраты подключения заданы диапазонами § 2.6.2 и отнесены к классу </w:t>
      </w:r>
      <w:r>
        <w:t>C</w:t>
      </w:r>
      <w:r w:rsidRPr="00E54C37">
        <w:rPr>
          <w:lang w:val="ru-RU"/>
        </w:rPr>
        <w:t>. Состав экспериментов и значения параметров сведены в таблицу 3.9.</w:t>
      </w:r>
    </w:p>
    <w:p w14:paraId="3008ADEA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t>Таблица 3.9</w:t>
      </w:r>
    </w:p>
    <w:p w14:paraId="5804C21F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Режимы имитационного эксперимента и их параметры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53"/>
        <w:gridCol w:w="1578"/>
        <w:gridCol w:w="1438"/>
        <w:gridCol w:w="1690"/>
        <w:gridCol w:w="543"/>
        <w:gridCol w:w="2369"/>
      </w:tblGrid>
      <w:tr w:rsidR="001736E1" w14:paraId="79DBABF9" w14:textId="77777777">
        <w:trPr>
          <w:tblHeader/>
          <w:jc w:val="center"/>
        </w:trPr>
        <w:tc>
          <w:tcPr>
            <w:tcW w:w="2041" w:type="dxa"/>
          </w:tcPr>
          <w:p w14:paraId="4998107A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Режим</w:t>
            </w:r>
            <w:proofErr w:type="spellEnd"/>
          </w:p>
        </w:tc>
        <w:tc>
          <w:tcPr>
            <w:tcW w:w="1587" w:type="dxa"/>
          </w:tcPr>
          <w:p w14:paraId="69BD03C4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b/>
                <w:sz w:val="24"/>
                <w:lang w:val="ru-RU"/>
              </w:rPr>
              <w:t xml:space="preserve">Платформа, </w:t>
            </w:r>
            <w:r>
              <w:rPr>
                <w:b/>
                <w:sz w:val="24"/>
              </w:rPr>
              <w:t>Z</w:t>
            </w:r>
            <w:proofErr w:type="spellStart"/>
            <w:r w:rsidRPr="00E54C37">
              <w:rPr>
                <w:b/>
                <w:sz w:val="24"/>
                <w:vertAlign w:val="subscript"/>
                <w:lang w:val="ru-RU"/>
              </w:rPr>
              <w:t>пл</w:t>
            </w:r>
            <w:proofErr w:type="spellEnd"/>
            <w:r w:rsidRPr="00E54C37">
              <w:rPr>
                <w:b/>
                <w:sz w:val="24"/>
                <w:lang w:val="ru-RU"/>
              </w:rPr>
              <w:t>, млн руб./год</w:t>
            </w:r>
          </w:p>
        </w:tc>
        <w:tc>
          <w:tcPr>
            <w:tcW w:w="1474" w:type="dxa"/>
          </w:tcPr>
          <w:p w14:paraId="1346622E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Дивиденд</w:t>
            </w:r>
            <w:proofErr w:type="spellEnd"/>
          </w:p>
        </w:tc>
        <w:tc>
          <w:tcPr>
            <w:tcW w:w="1134" w:type="dxa"/>
          </w:tcPr>
          <w:p w14:paraId="0E31286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Компенсация σ</w:t>
            </w:r>
          </w:p>
        </w:tc>
        <w:tc>
          <w:tcPr>
            <w:tcW w:w="567" w:type="dxa"/>
          </w:tcPr>
          <w:p w14:paraId="0EE69E0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k</w:t>
            </w:r>
            <w:r>
              <w:rPr>
                <w:b/>
                <w:sz w:val="24"/>
                <w:vertAlign w:val="subscript"/>
              </w:rPr>
              <w:t>0</w:t>
            </w:r>
          </w:p>
        </w:tc>
        <w:tc>
          <w:tcPr>
            <w:tcW w:w="2551" w:type="dxa"/>
          </w:tcPr>
          <w:p w14:paraId="404A34E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Источник связности</w:t>
            </w:r>
          </w:p>
        </w:tc>
      </w:tr>
      <w:tr w:rsidR="001736E1" w14:paraId="754EBC16" w14:textId="77777777">
        <w:trPr>
          <w:jc w:val="center"/>
        </w:trPr>
        <w:tc>
          <w:tcPr>
            <w:tcW w:w="2041" w:type="dxa"/>
          </w:tcPr>
          <w:p w14:paraId="7B61628B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Р0 — без платформы</w:t>
            </w:r>
          </w:p>
        </w:tc>
        <w:tc>
          <w:tcPr>
            <w:tcW w:w="1587" w:type="dxa"/>
          </w:tcPr>
          <w:p w14:paraId="620E6EB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нет, 0</w:t>
            </w:r>
          </w:p>
        </w:tc>
        <w:tc>
          <w:tcPr>
            <w:tcW w:w="1474" w:type="dxa"/>
          </w:tcPr>
          <w:p w14:paraId="5EB99AC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34" w:type="dxa"/>
          </w:tcPr>
          <w:p w14:paraId="11737E4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67" w:type="dxa"/>
          </w:tcPr>
          <w:p w14:paraId="16C0A6F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551" w:type="dxa"/>
          </w:tcPr>
          <w:p w14:paraId="77D3040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наблюдение: C</w:t>
            </w:r>
            <w:r>
              <w:rPr>
                <w:sz w:val="24"/>
                <w:vertAlign w:val="subscript"/>
              </w:rPr>
              <w:t>0</w:t>
            </w:r>
            <w:r>
              <w:rPr>
                <w:sz w:val="24"/>
              </w:rPr>
              <w:t xml:space="preserve"> ≈ 0,008</w:t>
            </w:r>
          </w:p>
        </w:tc>
      </w:tr>
      <w:tr w:rsidR="001736E1" w14:paraId="2595AC3C" w14:textId="77777777">
        <w:trPr>
          <w:jc w:val="center"/>
        </w:trPr>
        <w:tc>
          <w:tcPr>
            <w:tcW w:w="2041" w:type="dxa"/>
          </w:tcPr>
          <w:p w14:paraId="68928AB5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Р1 — координация</w:t>
            </w:r>
          </w:p>
        </w:tc>
        <w:tc>
          <w:tcPr>
            <w:tcW w:w="1587" w:type="dxa"/>
          </w:tcPr>
          <w:p w14:paraId="58E01F3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есть, 69,6</w:t>
            </w:r>
          </w:p>
        </w:tc>
        <w:tc>
          <w:tcPr>
            <w:tcW w:w="1474" w:type="dxa"/>
          </w:tcPr>
          <w:p w14:paraId="291961A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α = 0</w:t>
            </w:r>
          </w:p>
        </w:tc>
        <w:tc>
          <w:tcPr>
            <w:tcW w:w="1134" w:type="dxa"/>
          </w:tcPr>
          <w:p w14:paraId="4DC549F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67" w:type="dxa"/>
          </w:tcPr>
          <w:p w14:paraId="24B38F4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551" w:type="dxa"/>
          </w:tcPr>
          <w:p w14:paraId="178D5F8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равновесие (3.18), раунды (3.33)</w:t>
            </w:r>
          </w:p>
        </w:tc>
      </w:tr>
      <w:tr w:rsidR="001736E1" w14:paraId="4422D1B7" w14:textId="77777777">
        <w:trPr>
          <w:jc w:val="center"/>
        </w:trPr>
        <w:tc>
          <w:tcPr>
            <w:tcW w:w="2041" w:type="dxa"/>
          </w:tcPr>
          <w:p w14:paraId="79FD4180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Р2 — координация и дивиденд</w:t>
            </w:r>
          </w:p>
        </w:tc>
        <w:tc>
          <w:tcPr>
            <w:tcW w:w="1587" w:type="dxa"/>
          </w:tcPr>
          <w:p w14:paraId="03C6C53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есть, 69,6</w:t>
            </w:r>
          </w:p>
        </w:tc>
        <w:tc>
          <w:tcPr>
            <w:tcW w:w="1474" w:type="dxa"/>
          </w:tcPr>
          <w:p w14:paraId="7B87754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α = 0,10, схема В</w:t>
            </w:r>
          </w:p>
        </w:tc>
        <w:tc>
          <w:tcPr>
            <w:tcW w:w="1134" w:type="dxa"/>
          </w:tcPr>
          <w:p w14:paraId="16AC64B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67" w:type="dxa"/>
          </w:tcPr>
          <w:p w14:paraId="6EA0949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551" w:type="dxa"/>
          </w:tcPr>
          <w:p w14:paraId="2172974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то же</w:t>
            </w:r>
          </w:p>
        </w:tc>
      </w:tr>
      <w:tr w:rsidR="001736E1" w14:paraId="0E584E32" w14:textId="77777777">
        <w:trPr>
          <w:jc w:val="center"/>
        </w:trPr>
        <w:tc>
          <w:tcPr>
            <w:tcW w:w="2041" w:type="dxa"/>
          </w:tcPr>
          <w:p w14:paraId="06D43F89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Р2σ — дивиденд и компенсация</w:t>
            </w:r>
          </w:p>
        </w:tc>
        <w:tc>
          <w:tcPr>
            <w:tcW w:w="1587" w:type="dxa"/>
          </w:tcPr>
          <w:p w14:paraId="17962D6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есть, 69,6</w:t>
            </w:r>
          </w:p>
        </w:tc>
        <w:tc>
          <w:tcPr>
            <w:tcW w:w="1474" w:type="dxa"/>
          </w:tcPr>
          <w:p w14:paraId="7757CE6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α = 0,10, схема А</w:t>
            </w:r>
          </w:p>
        </w:tc>
        <w:tc>
          <w:tcPr>
            <w:tcW w:w="1134" w:type="dxa"/>
          </w:tcPr>
          <w:p w14:paraId="7E975D4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0,3</w:t>
            </w:r>
          </w:p>
        </w:tc>
        <w:tc>
          <w:tcPr>
            <w:tcW w:w="567" w:type="dxa"/>
          </w:tcPr>
          <w:p w14:paraId="0FE153D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551" w:type="dxa"/>
          </w:tcPr>
          <w:p w14:paraId="525B299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то же</w:t>
            </w:r>
          </w:p>
        </w:tc>
      </w:tr>
    </w:tbl>
    <w:p w14:paraId="6CBC85B0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>Источник: составлено автором; параметры потоков — табл. 2.5–2.6, калибровка — табл. 3.7.</w:t>
      </w:r>
    </w:p>
    <w:p w14:paraId="1761B39E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Режимы в таблице 3.9 различаются только институциональными параметрами. Потоки, цены и затраты платформы во всех экспериментах одни и те же, и любое расхождение результатов приходится на механизм, а не на технологию. Это прямое требование </w:t>
      </w:r>
      <w:proofErr w:type="spellStart"/>
      <w:r w:rsidRPr="00E54C37">
        <w:rPr>
          <w:lang w:val="ru-RU"/>
        </w:rPr>
        <w:t>контрфактического</w:t>
      </w:r>
      <w:proofErr w:type="spellEnd"/>
      <w:r w:rsidRPr="00E54C37">
        <w:rPr>
          <w:lang w:val="ru-RU"/>
        </w:rPr>
        <w:t xml:space="preserve"> правила главы 2. Вариант Р2</w:t>
      </w:r>
      <w:r>
        <w:t>σ</w:t>
      </w:r>
      <w:r w:rsidRPr="00E54C37">
        <w:rPr>
          <w:lang w:val="ru-RU"/>
        </w:rPr>
        <w:t xml:space="preserve"> построен на схеме А, поскольку так задан механизм </w:t>
      </w:r>
      <w:r w:rsidRPr="00E54C37">
        <w:rPr>
          <w:lang w:val="ru-RU"/>
        </w:rPr>
        <w:lastRenderedPageBreak/>
        <w:t xml:space="preserve">компенсации в программной модели; на равновесную связность выбор схемы при равных </w:t>
      </w:r>
      <w:r>
        <w:t>α</w:t>
      </w:r>
      <w:r w:rsidRPr="00E54C37">
        <w:rPr>
          <w:lang w:val="ru-RU"/>
        </w:rPr>
        <w:t xml:space="preserve"> не влияет, что показано ниже.</w:t>
      </w:r>
    </w:p>
    <w:p w14:paraId="1A345F7C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3.3.2. Три состояния экосистемы и порог окупаемости платформы</w:t>
      </w:r>
    </w:p>
    <w:p w14:paraId="663FDC88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Симулятор выделяет три состояния экосистемы по индексу связности: линейное при </w:t>
      </w:r>
      <w:r>
        <w:t>C</w:t>
      </w:r>
      <w:proofErr w:type="spellStart"/>
      <w:r w:rsidRPr="00E54C37">
        <w:rPr>
          <w:vertAlign w:val="subscript"/>
          <w:lang w:val="ru-RU"/>
        </w:rPr>
        <w:t>инд</w:t>
      </w:r>
      <w:proofErr w:type="spellEnd"/>
      <w:r w:rsidRPr="00E54C37">
        <w:rPr>
          <w:lang w:val="ru-RU"/>
        </w:rPr>
        <w:t xml:space="preserve"> </w:t>
      </w:r>
      <w:proofErr w:type="gramStart"/>
      <w:r w:rsidRPr="00E54C37">
        <w:rPr>
          <w:lang w:val="ru-RU"/>
        </w:rPr>
        <w:t>&lt; 0</w:t>
      </w:r>
      <w:proofErr w:type="gramEnd"/>
      <w:r w:rsidRPr="00E54C37">
        <w:rPr>
          <w:lang w:val="ru-RU"/>
        </w:rPr>
        <w:t xml:space="preserve">,05, переходное при 0,05–0,15 и экосистемное свыше 0,15. В главе 1 эти пороги имели статус сценарных ориентиров, и § 2.2.3 оставил вопрос об их экономическом смысле открытым. Формула (3.31) позволяет ответить на него. Платформа окупает собственные затраты, когда </w:t>
      </w:r>
      <w:r>
        <w:t>ΔE</w:t>
      </w:r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>) ≥ 0, откуда порог связности равен:</w:t>
      </w:r>
    </w:p>
    <w:p w14:paraId="3AFC27FF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lang w:val="ru-RU"/>
          </w:rPr>
          <m:t>·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1 -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пл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sub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>чист</m:t>
                            </m:r>
                          </m:sup>
                        </m:sSup>
                      </m:e>
                    </m:nary>
                  </m:den>
                </m:f>
              </m:e>
            </m:d>
          </m:e>
        </m:func>
      </m:oMath>
      <w:r w:rsidRPr="00E54C37">
        <w:rPr>
          <w:lang w:val="ru-RU"/>
        </w:rPr>
        <w:tab/>
        <w:t>(3.34)</w:t>
      </w:r>
    </w:p>
    <w:p w14:paraId="76972C43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 — наименьшая связность, при которой дополнительный эффект платформы неотрицателен; </w:t>
      </w:r>
      <w:r>
        <w:t>ln</w:t>
      </w:r>
      <w:r w:rsidRPr="00E54C37">
        <w:rPr>
          <w:lang w:val="ru-RU"/>
        </w:rPr>
        <w:t xml:space="preserve"> — натуральный логарифм; остальные обозначения те же, что в (3.31) и (3.32).</w:t>
      </w:r>
    </w:p>
    <w:p w14:paraId="208A033F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При базовых параметрах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 = 0,089 в 2027 г. и 0,062 в 2036 г. Порог опускается, поскольку растёт </w:t>
      </w:r>
      <w:r>
        <w:t>k</w:t>
      </w:r>
      <w:r w:rsidRPr="00E54C37">
        <w:rPr>
          <w:lang w:val="ru-RU"/>
        </w:rPr>
        <w:t xml:space="preserve">: та же сеть с опытом сотрудничества реализует большую долю потенциала. Экономическая граница лежит внутри переходного состояния и сдвигается во времени, а не совпадает с фиксированным значением 0,15. Переходное состояние получает точное содержание — это зона, где платформа уже несёт затраты, а связей ещё недостаточно для их возмещения. Л. </w:t>
      </w:r>
      <w:proofErr w:type="spellStart"/>
      <w:r w:rsidRPr="00E54C37">
        <w:rPr>
          <w:lang w:val="ru-RU"/>
        </w:rPr>
        <w:t>Фраккашия</w:t>
      </w:r>
      <w:proofErr w:type="spellEnd"/>
      <w:r w:rsidRPr="00E54C37">
        <w:rPr>
          <w:lang w:val="ru-RU"/>
        </w:rPr>
        <w:t xml:space="preserve"> на агентной модели онлайн-платформы симбиоза получил аналогичный результат: выгода пользователя растёт с числом других пользователей, и при доле участия ниже некоторого минимума платформа не даёт предприятиям дополнительной выгоды</w:t>
      </w:r>
      <w:r>
        <w:rPr>
          <w:vertAlign w:val="superscript"/>
        </w:rPr>
        <w:footnoteReference w:id="18"/>
      </w:r>
      <w:r w:rsidRPr="00E54C37">
        <w:rPr>
          <w:lang w:val="ru-RU"/>
        </w:rPr>
        <w:t>. Показатели трёх состояний приведены в таблице 3.10.</w:t>
      </w:r>
    </w:p>
    <w:p w14:paraId="69AB59EE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lastRenderedPageBreak/>
        <w:t>Таблица 3.10</w:t>
      </w:r>
    </w:p>
    <w:p w14:paraId="6DA5FBB1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Показатели трёх состояний экосистемы в симуляторе при базовых параметрах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71"/>
        <w:gridCol w:w="894"/>
        <w:gridCol w:w="775"/>
        <w:gridCol w:w="834"/>
        <w:gridCol w:w="1430"/>
        <w:gridCol w:w="1192"/>
        <w:gridCol w:w="1668"/>
        <w:gridCol w:w="894"/>
      </w:tblGrid>
      <w:tr w:rsidR="001736E1" w14:paraId="3C557269" w14:textId="77777777">
        <w:trPr>
          <w:tblHeader/>
          <w:jc w:val="center"/>
        </w:trPr>
        <w:tc>
          <w:tcPr>
            <w:tcW w:w="1668" w:type="dxa"/>
          </w:tcPr>
          <w:p w14:paraId="13B59549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Состояние</w:t>
            </w:r>
            <w:proofErr w:type="spellEnd"/>
          </w:p>
        </w:tc>
        <w:tc>
          <w:tcPr>
            <w:tcW w:w="894" w:type="dxa"/>
          </w:tcPr>
          <w:p w14:paraId="382CDF3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bscript"/>
              </w:rPr>
              <w:t>инд</w:t>
            </w:r>
          </w:p>
        </w:tc>
        <w:tc>
          <w:tcPr>
            <w:tcW w:w="775" w:type="dxa"/>
          </w:tcPr>
          <w:p w14:paraId="2C7C4F0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Год</w:t>
            </w:r>
          </w:p>
        </w:tc>
        <w:tc>
          <w:tcPr>
            <w:tcW w:w="834" w:type="dxa"/>
          </w:tcPr>
          <w:p w14:paraId="37F141D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φ</w:t>
            </w:r>
          </w:p>
        </w:tc>
        <w:tc>
          <w:tcPr>
            <w:tcW w:w="1430" w:type="dxa"/>
          </w:tcPr>
          <w:p w14:paraId="3D76F38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ΔE(t), млн руб.</w:t>
            </w:r>
          </w:p>
        </w:tc>
        <w:tc>
          <w:tcPr>
            <w:tcW w:w="1192" w:type="dxa"/>
          </w:tcPr>
          <w:p w14:paraId="176A2F0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SD, млн руб.</w:t>
            </w:r>
          </w:p>
        </w:tc>
        <w:tc>
          <w:tcPr>
            <w:tcW w:w="1668" w:type="dxa"/>
          </w:tcPr>
          <w:p w14:paraId="5F9B1255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b/>
                <w:sz w:val="24"/>
                <w:lang w:val="ru-RU"/>
              </w:rPr>
              <w:t xml:space="preserve">Доля бюджета </w:t>
            </w:r>
            <w:r>
              <w:rPr>
                <w:b/>
                <w:sz w:val="24"/>
              </w:rPr>
              <w:t>SD</w:t>
            </w:r>
            <w:r w:rsidRPr="00E54C37">
              <w:rPr>
                <w:b/>
                <w:sz w:val="24"/>
                <w:vertAlign w:val="subscript"/>
                <w:lang w:val="ru-RU"/>
              </w:rPr>
              <w:t>б</w:t>
            </w:r>
            <w:r w:rsidRPr="00E54C37">
              <w:rPr>
                <w:b/>
                <w:sz w:val="24"/>
                <w:lang w:val="ru-RU"/>
              </w:rPr>
              <w:t>, млн руб.</w:t>
            </w:r>
          </w:p>
        </w:tc>
        <w:tc>
          <w:tcPr>
            <w:tcW w:w="894" w:type="dxa"/>
          </w:tcPr>
          <w:p w14:paraId="5B1B2B35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bscript"/>
              </w:rPr>
              <w:t>min</w:t>
            </w:r>
            <w:proofErr w:type="spellEnd"/>
          </w:p>
        </w:tc>
      </w:tr>
      <w:tr w:rsidR="001736E1" w14:paraId="60270B2A" w14:textId="77777777">
        <w:trPr>
          <w:jc w:val="center"/>
        </w:trPr>
        <w:tc>
          <w:tcPr>
            <w:tcW w:w="1668" w:type="dxa"/>
          </w:tcPr>
          <w:p w14:paraId="3512FE09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Линейное</w:t>
            </w:r>
          </w:p>
        </w:tc>
        <w:tc>
          <w:tcPr>
            <w:tcW w:w="894" w:type="dxa"/>
          </w:tcPr>
          <w:p w14:paraId="34A87B9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0,03</w:t>
            </w:r>
          </w:p>
        </w:tc>
        <w:tc>
          <w:tcPr>
            <w:tcW w:w="775" w:type="dxa"/>
          </w:tcPr>
          <w:p w14:paraId="3E99D49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2027</w:t>
            </w:r>
          </w:p>
        </w:tc>
        <w:tc>
          <w:tcPr>
            <w:tcW w:w="834" w:type="dxa"/>
          </w:tcPr>
          <w:p w14:paraId="2E7CF64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430" w:type="dxa"/>
          </w:tcPr>
          <w:p w14:paraId="0AFFCFD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−69,6</w:t>
            </w:r>
          </w:p>
        </w:tc>
        <w:tc>
          <w:tcPr>
            <w:tcW w:w="1192" w:type="dxa"/>
          </w:tcPr>
          <w:p w14:paraId="12D535B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68" w:type="dxa"/>
          </w:tcPr>
          <w:p w14:paraId="187B43D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94" w:type="dxa"/>
          </w:tcPr>
          <w:p w14:paraId="4BE6611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0,089</w:t>
            </w:r>
          </w:p>
        </w:tc>
      </w:tr>
      <w:tr w:rsidR="001736E1" w14:paraId="6D628A72" w14:textId="77777777">
        <w:trPr>
          <w:jc w:val="center"/>
        </w:trPr>
        <w:tc>
          <w:tcPr>
            <w:tcW w:w="1668" w:type="dxa"/>
          </w:tcPr>
          <w:p w14:paraId="54E42E5C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894" w:type="dxa"/>
          </w:tcPr>
          <w:p w14:paraId="50D37309" w14:textId="77777777" w:rsidR="001736E1" w:rsidRDefault="001736E1">
            <w:pPr>
              <w:spacing w:line="240" w:lineRule="auto"/>
              <w:ind w:firstLine="0"/>
              <w:jc w:val="center"/>
            </w:pPr>
          </w:p>
        </w:tc>
        <w:tc>
          <w:tcPr>
            <w:tcW w:w="775" w:type="dxa"/>
          </w:tcPr>
          <w:p w14:paraId="5AF1048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2036</w:t>
            </w:r>
          </w:p>
        </w:tc>
        <w:tc>
          <w:tcPr>
            <w:tcW w:w="834" w:type="dxa"/>
          </w:tcPr>
          <w:p w14:paraId="6B4763D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430" w:type="dxa"/>
          </w:tcPr>
          <w:p w14:paraId="2CCF17A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−69,6</w:t>
            </w:r>
          </w:p>
        </w:tc>
        <w:tc>
          <w:tcPr>
            <w:tcW w:w="1192" w:type="dxa"/>
          </w:tcPr>
          <w:p w14:paraId="1FCB8A5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68" w:type="dxa"/>
          </w:tcPr>
          <w:p w14:paraId="5E86B3D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94" w:type="dxa"/>
          </w:tcPr>
          <w:p w14:paraId="70AE64E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0,062</w:t>
            </w:r>
          </w:p>
        </w:tc>
      </w:tr>
      <w:tr w:rsidR="001736E1" w14:paraId="2EF0358D" w14:textId="77777777">
        <w:trPr>
          <w:jc w:val="center"/>
        </w:trPr>
        <w:tc>
          <w:tcPr>
            <w:tcW w:w="1668" w:type="dxa"/>
          </w:tcPr>
          <w:p w14:paraId="78663A03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Переходное</w:t>
            </w:r>
          </w:p>
        </w:tc>
        <w:tc>
          <w:tcPr>
            <w:tcW w:w="894" w:type="dxa"/>
          </w:tcPr>
          <w:p w14:paraId="04CC760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775" w:type="dxa"/>
          </w:tcPr>
          <w:p w14:paraId="32D7FA6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2027</w:t>
            </w:r>
          </w:p>
        </w:tc>
        <w:tc>
          <w:tcPr>
            <w:tcW w:w="834" w:type="dxa"/>
          </w:tcPr>
          <w:p w14:paraId="22AD11F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0,343</w:t>
            </w:r>
          </w:p>
        </w:tc>
        <w:tc>
          <w:tcPr>
            <w:tcW w:w="1430" w:type="dxa"/>
          </w:tcPr>
          <w:p w14:paraId="6495EE9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−5,5</w:t>
            </w:r>
          </w:p>
        </w:tc>
        <w:tc>
          <w:tcPr>
            <w:tcW w:w="1192" w:type="dxa"/>
          </w:tcPr>
          <w:p w14:paraId="66EEFED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668" w:type="dxa"/>
          </w:tcPr>
          <w:p w14:paraId="79B3F5E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94" w:type="dxa"/>
          </w:tcPr>
          <w:p w14:paraId="07ED1FF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0,089</w:t>
            </w:r>
          </w:p>
        </w:tc>
      </w:tr>
      <w:tr w:rsidR="001736E1" w14:paraId="3AE29115" w14:textId="77777777">
        <w:trPr>
          <w:jc w:val="center"/>
        </w:trPr>
        <w:tc>
          <w:tcPr>
            <w:tcW w:w="1668" w:type="dxa"/>
          </w:tcPr>
          <w:p w14:paraId="50432E80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894" w:type="dxa"/>
          </w:tcPr>
          <w:p w14:paraId="3C5BBAE5" w14:textId="77777777" w:rsidR="001736E1" w:rsidRDefault="001736E1">
            <w:pPr>
              <w:spacing w:line="240" w:lineRule="auto"/>
              <w:ind w:firstLine="0"/>
              <w:jc w:val="center"/>
            </w:pPr>
          </w:p>
        </w:tc>
        <w:tc>
          <w:tcPr>
            <w:tcW w:w="775" w:type="dxa"/>
          </w:tcPr>
          <w:p w14:paraId="261DA73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2036</w:t>
            </w:r>
          </w:p>
        </w:tc>
        <w:tc>
          <w:tcPr>
            <w:tcW w:w="834" w:type="dxa"/>
          </w:tcPr>
          <w:p w14:paraId="5AA5333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0,451</w:t>
            </w:r>
          </w:p>
        </w:tc>
        <w:tc>
          <w:tcPr>
            <w:tcW w:w="1430" w:type="dxa"/>
          </w:tcPr>
          <w:p w14:paraId="0EAA81F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14,8</w:t>
            </w:r>
          </w:p>
        </w:tc>
        <w:tc>
          <w:tcPr>
            <w:tcW w:w="1192" w:type="dxa"/>
          </w:tcPr>
          <w:p w14:paraId="3E4901C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1,48</w:t>
            </w:r>
          </w:p>
        </w:tc>
        <w:tc>
          <w:tcPr>
            <w:tcW w:w="1668" w:type="dxa"/>
          </w:tcPr>
          <w:p w14:paraId="11D509D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0,50</w:t>
            </w:r>
          </w:p>
        </w:tc>
        <w:tc>
          <w:tcPr>
            <w:tcW w:w="894" w:type="dxa"/>
          </w:tcPr>
          <w:p w14:paraId="34E7C7A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0,062</w:t>
            </w:r>
          </w:p>
        </w:tc>
      </w:tr>
      <w:tr w:rsidR="001736E1" w14:paraId="5ACED63D" w14:textId="77777777">
        <w:trPr>
          <w:jc w:val="center"/>
        </w:trPr>
        <w:tc>
          <w:tcPr>
            <w:tcW w:w="1668" w:type="dxa"/>
          </w:tcPr>
          <w:p w14:paraId="20E49671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Экосистемное</w:t>
            </w:r>
          </w:p>
        </w:tc>
        <w:tc>
          <w:tcPr>
            <w:tcW w:w="894" w:type="dxa"/>
          </w:tcPr>
          <w:p w14:paraId="7C6C2F4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0,19</w:t>
            </w:r>
          </w:p>
        </w:tc>
        <w:tc>
          <w:tcPr>
            <w:tcW w:w="775" w:type="dxa"/>
          </w:tcPr>
          <w:p w14:paraId="5D5EF33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2027</w:t>
            </w:r>
          </w:p>
        </w:tc>
        <w:tc>
          <w:tcPr>
            <w:tcW w:w="834" w:type="dxa"/>
          </w:tcPr>
          <w:p w14:paraId="1EA63E6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0,631</w:t>
            </w:r>
          </w:p>
        </w:tc>
        <w:tc>
          <w:tcPr>
            <w:tcW w:w="1430" w:type="dxa"/>
          </w:tcPr>
          <w:p w14:paraId="6AB4EE0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48,4</w:t>
            </w:r>
          </w:p>
        </w:tc>
        <w:tc>
          <w:tcPr>
            <w:tcW w:w="1192" w:type="dxa"/>
          </w:tcPr>
          <w:p w14:paraId="3A1D537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4,84</w:t>
            </w:r>
          </w:p>
        </w:tc>
        <w:tc>
          <w:tcPr>
            <w:tcW w:w="1668" w:type="dxa"/>
          </w:tcPr>
          <w:p w14:paraId="121902C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1,82</w:t>
            </w:r>
          </w:p>
        </w:tc>
        <w:tc>
          <w:tcPr>
            <w:tcW w:w="894" w:type="dxa"/>
          </w:tcPr>
          <w:p w14:paraId="648B9B3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0,089</w:t>
            </w:r>
          </w:p>
        </w:tc>
      </w:tr>
      <w:tr w:rsidR="001736E1" w14:paraId="2634D006" w14:textId="77777777">
        <w:trPr>
          <w:jc w:val="center"/>
        </w:trPr>
        <w:tc>
          <w:tcPr>
            <w:tcW w:w="1668" w:type="dxa"/>
          </w:tcPr>
          <w:p w14:paraId="4BFDB7A7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894" w:type="dxa"/>
          </w:tcPr>
          <w:p w14:paraId="5F7B652C" w14:textId="77777777" w:rsidR="001736E1" w:rsidRDefault="001736E1">
            <w:pPr>
              <w:spacing w:line="240" w:lineRule="auto"/>
              <w:ind w:firstLine="0"/>
              <w:jc w:val="center"/>
            </w:pPr>
          </w:p>
        </w:tc>
        <w:tc>
          <w:tcPr>
            <w:tcW w:w="775" w:type="dxa"/>
          </w:tcPr>
          <w:p w14:paraId="1BE52B3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2036</w:t>
            </w:r>
          </w:p>
        </w:tc>
        <w:tc>
          <w:tcPr>
            <w:tcW w:w="834" w:type="dxa"/>
          </w:tcPr>
          <w:p w14:paraId="41B7BBD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0,759</w:t>
            </w:r>
          </w:p>
        </w:tc>
        <w:tc>
          <w:tcPr>
            <w:tcW w:w="1430" w:type="dxa"/>
          </w:tcPr>
          <w:p w14:paraId="40ADFF4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72,4</w:t>
            </w:r>
          </w:p>
        </w:tc>
        <w:tc>
          <w:tcPr>
            <w:tcW w:w="1192" w:type="dxa"/>
          </w:tcPr>
          <w:p w14:paraId="6E27D86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7,24</w:t>
            </w:r>
          </w:p>
        </w:tc>
        <w:tc>
          <w:tcPr>
            <w:tcW w:w="1668" w:type="dxa"/>
          </w:tcPr>
          <w:p w14:paraId="09A6DB4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2,91</w:t>
            </w:r>
          </w:p>
        </w:tc>
        <w:tc>
          <w:tcPr>
            <w:tcW w:w="894" w:type="dxa"/>
          </w:tcPr>
          <w:p w14:paraId="61376BF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0,062</w:t>
            </w:r>
          </w:p>
        </w:tc>
      </w:tr>
    </w:tbl>
    <w:p w14:paraId="531D36FE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 xml:space="preserve">Источник: рассчитано автором на симуляторе [18] по формулам (3.31), (3.32), (3.34) и (2.11), (2.18); </w:t>
      </w:r>
      <w:r>
        <w:rPr>
          <w:sz w:val="24"/>
        </w:rPr>
        <w:t>α</w:t>
      </w:r>
      <w:r w:rsidRPr="00E54C37">
        <w:rPr>
          <w:sz w:val="24"/>
          <w:lang w:val="ru-RU"/>
        </w:rPr>
        <w:t xml:space="preserve"> = 0,10, </w:t>
      </w:r>
      <w:r>
        <w:rPr>
          <w:sz w:val="24"/>
        </w:rPr>
        <w:t>k</w:t>
      </w:r>
      <w:r w:rsidRPr="00E54C37">
        <w:rPr>
          <w:sz w:val="24"/>
          <w:vertAlign w:val="subscript"/>
          <w:lang w:val="ru-RU"/>
        </w:rPr>
        <w:t>0</w:t>
      </w:r>
      <w:r w:rsidRPr="00E54C37">
        <w:rPr>
          <w:sz w:val="24"/>
          <w:lang w:val="ru-RU"/>
        </w:rPr>
        <w:t xml:space="preserve"> = 5, режим распределения фискальный.</w:t>
      </w:r>
    </w:p>
    <w:p w14:paraId="22D38CAF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Таблица 3.10 подтверждает, что сценарные пороги и экономическая граница расходятся. При связности 0,08 в 2027 г. экосистема находится в переходном состоянии и по шкале симулятора, и по экономическому критерию: эффект отрицателен (−5,5 млн руб.). К 2036 г. та же связность уже даёт положительный эффект 14,8 млн руб., хотя шкала симулятора по-прежнему относит её к переходному состоянию. Линейное состояние означает убыток в размере всех затрат платформы, поскольку ниже </w:t>
      </w:r>
      <w:r>
        <w:t>C</w:t>
      </w:r>
      <w:proofErr w:type="spellStart"/>
      <w:r w:rsidRPr="00E54C37">
        <w:rPr>
          <w:vertAlign w:val="subscript"/>
          <w:lang w:val="ru-RU"/>
        </w:rPr>
        <w:t>инд</w:t>
      </w:r>
      <w:proofErr w:type="spellEnd"/>
      <w:r w:rsidRPr="00E54C37">
        <w:rPr>
          <w:lang w:val="ru-RU"/>
        </w:rPr>
        <w:t xml:space="preserve"> = 0,05 симулятор принимает </w:t>
      </w:r>
      <w:r>
        <w:t>φ</w:t>
      </w:r>
      <w:r w:rsidRPr="00E54C37">
        <w:rPr>
          <w:lang w:val="ru-RU"/>
        </w:rPr>
        <w:t xml:space="preserve"> = 0. В экосистемном состоянии эффект положителен, однако даже при </w:t>
      </w:r>
      <w:r>
        <w:t>C</w:t>
      </w:r>
      <w:r w:rsidRPr="00E54C37">
        <w:rPr>
          <w:lang w:val="ru-RU"/>
        </w:rPr>
        <w:t xml:space="preserve"> = 0,19 он составляет 41–62 % от потенциальных 117,4 млн руб.</w:t>
      </w:r>
    </w:p>
    <w:p w14:paraId="28C8EA52" w14:textId="77777777" w:rsidR="001736E1" w:rsidRDefault="00000000">
      <w:pPr>
        <w:rPr>
          <w:lang w:val="ru-RU"/>
        </w:rPr>
      </w:pPr>
      <w:r w:rsidRPr="00E54C37">
        <w:rPr>
          <w:lang w:val="ru-RU"/>
        </w:rPr>
        <w:t xml:space="preserve">Связь состояний с режимами эксперимента показана на рисунке 3.4. На нём нанесены кривые </w:t>
      </w:r>
      <w:r>
        <w:t>ΔE</w:t>
      </w:r>
      <w:r w:rsidRPr="00E54C37">
        <w:rPr>
          <w:lang w:val="ru-RU"/>
        </w:rPr>
        <w:t>(</w:t>
      </w:r>
      <w:r>
        <w:t>C</w:t>
      </w:r>
      <w:r w:rsidRPr="00E54C37">
        <w:rPr>
          <w:lang w:val="ru-RU"/>
        </w:rPr>
        <w:t xml:space="preserve">) для начала и конца горизонта, порог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 и равновесные точки режимов, найденные в п. 3.3.3.</w:t>
      </w:r>
    </w:p>
    <w:p w14:paraId="4D124B93" w14:textId="13367E78" w:rsidR="007B5EF3" w:rsidRPr="00E54C37" w:rsidRDefault="007B5EF3">
      <w:pPr>
        <w:rPr>
          <w:lang w:val="ru-RU"/>
        </w:rPr>
      </w:pPr>
      <w:r w:rsidRPr="00E54C37">
        <w:rPr>
          <w:lang w:val="ru-RU"/>
        </w:rPr>
        <w:t xml:space="preserve">Рисунок 3.4 показывает главное: режим Р0 находится в линейном состоянии, а равновесия режимов с платформой — в экосистемном, справа от порога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>. Между ними лежит переходная зона, которую сеть должна пройти и в которой платформа работает в убыток.</w:t>
      </w:r>
    </w:p>
    <w:p w14:paraId="3ED20FF9" w14:textId="773D2803" w:rsidR="001736E1" w:rsidRDefault="007B5EF3">
      <w:pPr>
        <w:keepNext/>
        <w:spacing w:line="240" w:lineRule="auto"/>
        <w:ind w:firstLine="0"/>
        <w:jc w:val="center"/>
      </w:pPr>
      <w:r w:rsidRPr="007B5EF3">
        <w:rPr>
          <w:noProof/>
        </w:rPr>
        <w:lastRenderedPageBreak/>
        <w:drawing>
          <wp:inline distT="0" distB="0" distL="0" distR="0" wp14:anchorId="0034EA83" wp14:editId="231AF38F">
            <wp:extent cx="5940425" cy="3813810"/>
            <wp:effectExtent l="0" t="0" r="3175" b="0"/>
            <wp:docPr id="338884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46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BA88A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Рисунок 3.4 – Три состояния экосистемы, порог окупаемости платформы и равновесия режимов</w:t>
      </w:r>
    </w:p>
    <w:p w14:paraId="093D6AE3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lang w:val="ru-RU"/>
        </w:rPr>
        <w:t>Источник: рассчитано автором на симуляторе [18] по формулам (3.31), (3.34); равновесия — по (3.18).</w:t>
      </w:r>
    </w:p>
    <w:p w14:paraId="143A3526" w14:textId="49EC8EFE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Чем выше </w:t>
      </w:r>
      <w:r>
        <w:t>k</w:t>
      </w:r>
      <w:r w:rsidRPr="00E54C37">
        <w:rPr>
          <w:lang w:val="ru-RU"/>
        </w:rPr>
        <w:t>, тем левее порог и тем короче этот участок. Скриншоты симулятора для трёх состояний приведены в приложении (рис. П.1–П.3); на них видно, как при пересечении границ меняются граф потоков, дивиденд и его распределение.</w:t>
      </w:r>
    </w:p>
    <w:p w14:paraId="1815AC81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3.3.3. Равновесная связность режимов и информационный барьер</w:t>
      </w:r>
    </w:p>
    <w:p w14:paraId="12877F19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Равновесия режимов найдены по формуле (3.18) для модели поведения «близорукий порог» (условие 3.15). Результаты для трёх контрольных лет сведены в таблицу 3.11. Для режима Р0 приведены две строки: модельное равновесие при условии, что резиденты знают о выгодных обменах и без платформы, и наблюдаемое состояние.</w:t>
      </w:r>
    </w:p>
    <w:p w14:paraId="73239854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lastRenderedPageBreak/>
        <w:t>Таблица 3.11</w:t>
      </w:r>
    </w:p>
    <w:p w14:paraId="3797BBD6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Равновесная связность и результаты режимов экоплатформы в 2027, 2030 и 2036 гг.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99"/>
        <w:gridCol w:w="979"/>
        <w:gridCol w:w="756"/>
        <w:gridCol w:w="1376"/>
        <w:gridCol w:w="756"/>
        <w:gridCol w:w="756"/>
        <w:gridCol w:w="977"/>
        <w:gridCol w:w="862"/>
        <w:gridCol w:w="1210"/>
      </w:tblGrid>
      <w:tr w:rsidR="001736E1" w14:paraId="15AFEB50" w14:textId="77777777">
        <w:trPr>
          <w:tblHeader/>
          <w:jc w:val="center"/>
        </w:trPr>
        <w:tc>
          <w:tcPr>
            <w:tcW w:w="1906" w:type="dxa"/>
          </w:tcPr>
          <w:p w14:paraId="530DDB2E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Режим</w:t>
            </w:r>
            <w:proofErr w:type="spellEnd"/>
          </w:p>
        </w:tc>
        <w:tc>
          <w:tcPr>
            <w:tcW w:w="982" w:type="dxa"/>
          </w:tcPr>
          <w:p w14:paraId="559E56C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Год</w:t>
            </w:r>
          </w:p>
        </w:tc>
        <w:tc>
          <w:tcPr>
            <w:tcW w:w="751" w:type="dxa"/>
          </w:tcPr>
          <w:p w14:paraId="36737BF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perscript"/>
              </w:rPr>
              <w:t>**</w:t>
            </w:r>
          </w:p>
        </w:tc>
        <w:tc>
          <w:tcPr>
            <w:tcW w:w="1213" w:type="dxa"/>
          </w:tcPr>
          <w:p w14:paraId="07686A2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Резиденты (связи)</w:t>
            </w:r>
          </w:p>
        </w:tc>
        <w:tc>
          <w:tcPr>
            <w:tcW w:w="751" w:type="dxa"/>
          </w:tcPr>
          <w:p w14:paraId="4BBC704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C</w:t>
            </w:r>
            <w:r>
              <w:rPr>
                <w:b/>
                <w:sz w:val="24"/>
                <w:vertAlign w:val="superscript"/>
              </w:rPr>
              <w:t>*</w:t>
            </w:r>
          </w:p>
        </w:tc>
        <w:tc>
          <w:tcPr>
            <w:tcW w:w="693" w:type="dxa"/>
          </w:tcPr>
          <w:p w14:paraId="172CD43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Δ</w:t>
            </w:r>
            <w:r>
              <w:rPr>
                <w:b/>
                <w:sz w:val="24"/>
                <w:vertAlign w:val="subscript"/>
              </w:rPr>
              <w:t>C</w:t>
            </w:r>
          </w:p>
        </w:tc>
        <w:tc>
          <w:tcPr>
            <w:tcW w:w="982" w:type="dxa"/>
          </w:tcPr>
          <w:p w14:paraId="2DD5720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ΔE, млн руб.</w:t>
            </w:r>
          </w:p>
        </w:tc>
        <w:tc>
          <w:tcPr>
            <w:tcW w:w="866" w:type="dxa"/>
          </w:tcPr>
          <w:p w14:paraId="70847E0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SD, млн руб.</w:t>
            </w:r>
          </w:p>
        </w:tc>
        <w:tc>
          <w:tcPr>
            <w:tcW w:w="1213" w:type="dxa"/>
          </w:tcPr>
          <w:p w14:paraId="25E3228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γ</w:t>
            </w:r>
            <w:r>
              <w:rPr>
                <w:b/>
                <w:sz w:val="24"/>
                <w:vertAlign w:val="subscript"/>
              </w:rPr>
              <w:t>пуб</w:t>
            </w:r>
            <w:r>
              <w:rPr>
                <w:b/>
                <w:sz w:val="24"/>
              </w:rPr>
              <w:t>·SD, млн руб.</w:t>
            </w:r>
          </w:p>
        </w:tc>
      </w:tr>
      <w:tr w:rsidR="001736E1" w14:paraId="03A107A8" w14:textId="77777777">
        <w:trPr>
          <w:jc w:val="center"/>
        </w:trPr>
        <w:tc>
          <w:tcPr>
            <w:tcW w:w="1906" w:type="dxa"/>
          </w:tcPr>
          <w:p w14:paraId="18E308DF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Р0, наблюдение</w:t>
            </w:r>
          </w:p>
        </w:tc>
        <w:tc>
          <w:tcPr>
            <w:tcW w:w="982" w:type="dxa"/>
          </w:tcPr>
          <w:p w14:paraId="58D81E5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2027–2036</w:t>
            </w:r>
          </w:p>
        </w:tc>
        <w:tc>
          <w:tcPr>
            <w:tcW w:w="751" w:type="dxa"/>
          </w:tcPr>
          <w:p w14:paraId="760FD1F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0,008</w:t>
            </w:r>
          </w:p>
        </w:tc>
        <w:tc>
          <w:tcPr>
            <w:tcW w:w="1213" w:type="dxa"/>
          </w:tcPr>
          <w:p w14:paraId="57F6774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 (1)</w:t>
            </w:r>
          </w:p>
        </w:tc>
        <w:tc>
          <w:tcPr>
            <w:tcW w:w="751" w:type="dxa"/>
          </w:tcPr>
          <w:p w14:paraId="2549A49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693" w:type="dxa"/>
          </w:tcPr>
          <w:p w14:paraId="153C4CF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  <w:tc>
          <w:tcPr>
            <w:tcW w:w="982" w:type="dxa"/>
          </w:tcPr>
          <w:p w14:paraId="456148D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66" w:type="dxa"/>
          </w:tcPr>
          <w:p w14:paraId="40353BC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13" w:type="dxa"/>
          </w:tcPr>
          <w:p w14:paraId="5542ED9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1736E1" w14:paraId="76EA045D" w14:textId="77777777">
        <w:trPr>
          <w:jc w:val="center"/>
        </w:trPr>
        <w:tc>
          <w:tcPr>
            <w:tcW w:w="1906" w:type="dxa"/>
          </w:tcPr>
          <w:p w14:paraId="53AF770C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Р0, модель без барьера</w:t>
            </w:r>
          </w:p>
        </w:tc>
        <w:tc>
          <w:tcPr>
            <w:tcW w:w="982" w:type="dxa"/>
          </w:tcPr>
          <w:p w14:paraId="0D76D7F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2027</w:t>
            </w:r>
          </w:p>
        </w:tc>
        <w:tc>
          <w:tcPr>
            <w:tcW w:w="751" w:type="dxa"/>
          </w:tcPr>
          <w:p w14:paraId="2348A31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0,169</w:t>
            </w:r>
          </w:p>
        </w:tc>
        <w:tc>
          <w:tcPr>
            <w:tcW w:w="1213" w:type="dxa"/>
          </w:tcPr>
          <w:p w14:paraId="34A6245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 (22)</w:t>
            </w:r>
          </w:p>
        </w:tc>
        <w:tc>
          <w:tcPr>
            <w:tcW w:w="751" w:type="dxa"/>
          </w:tcPr>
          <w:p w14:paraId="64CDF0A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0,181</w:t>
            </w:r>
          </w:p>
        </w:tc>
        <w:tc>
          <w:tcPr>
            <w:tcW w:w="693" w:type="dxa"/>
          </w:tcPr>
          <w:p w14:paraId="4B9633F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0,011</w:t>
            </w:r>
          </w:p>
        </w:tc>
        <w:tc>
          <w:tcPr>
            <w:tcW w:w="982" w:type="dxa"/>
          </w:tcPr>
          <w:p w14:paraId="5C53BFB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79,1</w:t>
            </w:r>
          </w:p>
        </w:tc>
        <w:tc>
          <w:tcPr>
            <w:tcW w:w="866" w:type="dxa"/>
          </w:tcPr>
          <w:p w14:paraId="13EF233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13" w:type="dxa"/>
          </w:tcPr>
          <w:p w14:paraId="58274E0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1736E1" w14:paraId="1C4C885D" w14:textId="77777777">
        <w:trPr>
          <w:jc w:val="center"/>
        </w:trPr>
        <w:tc>
          <w:tcPr>
            <w:tcW w:w="1906" w:type="dxa"/>
          </w:tcPr>
          <w:p w14:paraId="0AB6541B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Р1</w:t>
            </w:r>
          </w:p>
        </w:tc>
        <w:tc>
          <w:tcPr>
            <w:tcW w:w="982" w:type="dxa"/>
          </w:tcPr>
          <w:p w14:paraId="0FC54E1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2027</w:t>
            </w:r>
          </w:p>
        </w:tc>
        <w:tc>
          <w:tcPr>
            <w:tcW w:w="751" w:type="dxa"/>
          </w:tcPr>
          <w:p w14:paraId="1F51069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0,169</w:t>
            </w:r>
          </w:p>
        </w:tc>
        <w:tc>
          <w:tcPr>
            <w:tcW w:w="1213" w:type="dxa"/>
          </w:tcPr>
          <w:p w14:paraId="0275D67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 (22)</w:t>
            </w:r>
          </w:p>
        </w:tc>
        <w:tc>
          <w:tcPr>
            <w:tcW w:w="751" w:type="dxa"/>
          </w:tcPr>
          <w:p w14:paraId="7DB0B13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0,244</w:t>
            </w:r>
          </w:p>
        </w:tc>
        <w:tc>
          <w:tcPr>
            <w:tcW w:w="693" w:type="dxa"/>
          </w:tcPr>
          <w:p w14:paraId="7E8BC16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0,074</w:t>
            </w:r>
          </w:p>
        </w:tc>
        <w:tc>
          <w:tcPr>
            <w:tcW w:w="982" w:type="dxa"/>
          </w:tcPr>
          <w:p w14:paraId="5288951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40,5</w:t>
            </w:r>
          </w:p>
        </w:tc>
        <w:tc>
          <w:tcPr>
            <w:tcW w:w="866" w:type="dxa"/>
          </w:tcPr>
          <w:p w14:paraId="5CCD78F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13" w:type="dxa"/>
          </w:tcPr>
          <w:p w14:paraId="51A75AA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1736E1" w14:paraId="1D42D258" w14:textId="77777777">
        <w:trPr>
          <w:jc w:val="center"/>
        </w:trPr>
        <w:tc>
          <w:tcPr>
            <w:tcW w:w="1906" w:type="dxa"/>
          </w:tcPr>
          <w:p w14:paraId="3F182244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982" w:type="dxa"/>
          </w:tcPr>
          <w:p w14:paraId="1BE7535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2030</w:t>
            </w:r>
          </w:p>
        </w:tc>
        <w:tc>
          <w:tcPr>
            <w:tcW w:w="751" w:type="dxa"/>
          </w:tcPr>
          <w:p w14:paraId="1473D7E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0,169</w:t>
            </w:r>
          </w:p>
        </w:tc>
        <w:tc>
          <w:tcPr>
            <w:tcW w:w="1213" w:type="dxa"/>
          </w:tcPr>
          <w:p w14:paraId="3B2EFA2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 (22)</w:t>
            </w:r>
          </w:p>
        </w:tc>
        <w:tc>
          <w:tcPr>
            <w:tcW w:w="751" w:type="dxa"/>
          </w:tcPr>
          <w:p w14:paraId="143FBBA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0,239</w:t>
            </w:r>
          </w:p>
        </w:tc>
        <w:tc>
          <w:tcPr>
            <w:tcW w:w="693" w:type="dxa"/>
          </w:tcPr>
          <w:p w14:paraId="6C0FD24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0,070</w:t>
            </w:r>
          </w:p>
        </w:tc>
        <w:tc>
          <w:tcPr>
            <w:tcW w:w="982" w:type="dxa"/>
          </w:tcPr>
          <w:p w14:paraId="3604013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49,7</w:t>
            </w:r>
          </w:p>
        </w:tc>
        <w:tc>
          <w:tcPr>
            <w:tcW w:w="866" w:type="dxa"/>
          </w:tcPr>
          <w:p w14:paraId="52AF264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13" w:type="dxa"/>
          </w:tcPr>
          <w:p w14:paraId="245CF57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1736E1" w14:paraId="566E8203" w14:textId="77777777">
        <w:trPr>
          <w:jc w:val="center"/>
        </w:trPr>
        <w:tc>
          <w:tcPr>
            <w:tcW w:w="1906" w:type="dxa"/>
          </w:tcPr>
          <w:p w14:paraId="278C3F34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982" w:type="dxa"/>
          </w:tcPr>
          <w:p w14:paraId="4A61816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2036</w:t>
            </w:r>
          </w:p>
        </w:tc>
        <w:tc>
          <w:tcPr>
            <w:tcW w:w="751" w:type="dxa"/>
          </w:tcPr>
          <w:p w14:paraId="19AF6D7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0,192</w:t>
            </w:r>
          </w:p>
        </w:tc>
        <w:tc>
          <w:tcPr>
            <w:tcW w:w="1213" w:type="dxa"/>
          </w:tcPr>
          <w:p w14:paraId="7A076EE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 (25)</w:t>
            </w:r>
          </w:p>
        </w:tc>
        <w:tc>
          <w:tcPr>
            <w:tcW w:w="751" w:type="dxa"/>
          </w:tcPr>
          <w:p w14:paraId="0A35A93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0,227</w:t>
            </w:r>
          </w:p>
        </w:tc>
        <w:tc>
          <w:tcPr>
            <w:tcW w:w="693" w:type="dxa"/>
          </w:tcPr>
          <w:p w14:paraId="47A9B05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0,035</w:t>
            </w:r>
          </w:p>
        </w:tc>
        <w:tc>
          <w:tcPr>
            <w:tcW w:w="982" w:type="dxa"/>
          </w:tcPr>
          <w:p w14:paraId="53DFFCF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73,2</w:t>
            </w:r>
          </w:p>
        </w:tc>
        <w:tc>
          <w:tcPr>
            <w:tcW w:w="866" w:type="dxa"/>
          </w:tcPr>
          <w:p w14:paraId="52F92C8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213" w:type="dxa"/>
          </w:tcPr>
          <w:p w14:paraId="3C2E473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</w:tr>
      <w:tr w:rsidR="001736E1" w14:paraId="04F6750A" w14:textId="77777777">
        <w:trPr>
          <w:jc w:val="center"/>
        </w:trPr>
        <w:tc>
          <w:tcPr>
            <w:tcW w:w="1906" w:type="dxa"/>
          </w:tcPr>
          <w:p w14:paraId="687E8B0C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Р2</w:t>
            </w:r>
          </w:p>
        </w:tc>
        <w:tc>
          <w:tcPr>
            <w:tcW w:w="982" w:type="dxa"/>
          </w:tcPr>
          <w:p w14:paraId="59A9430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2027</w:t>
            </w:r>
          </w:p>
        </w:tc>
        <w:tc>
          <w:tcPr>
            <w:tcW w:w="751" w:type="dxa"/>
          </w:tcPr>
          <w:p w14:paraId="4D7CF3B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0,169</w:t>
            </w:r>
          </w:p>
        </w:tc>
        <w:tc>
          <w:tcPr>
            <w:tcW w:w="1213" w:type="dxa"/>
          </w:tcPr>
          <w:p w14:paraId="4D9F096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 (22)</w:t>
            </w:r>
          </w:p>
        </w:tc>
        <w:tc>
          <w:tcPr>
            <w:tcW w:w="751" w:type="dxa"/>
          </w:tcPr>
          <w:p w14:paraId="69387E4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0,244</w:t>
            </w:r>
          </w:p>
        </w:tc>
        <w:tc>
          <w:tcPr>
            <w:tcW w:w="693" w:type="dxa"/>
          </w:tcPr>
          <w:p w14:paraId="3752073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0,074</w:t>
            </w:r>
          </w:p>
        </w:tc>
        <w:tc>
          <w:tcPr>
            <w:tcW w:w="982" w:type="dxa"/>
          </w:tcPr>
          <w:p w14:paraId="60EADDF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40,5</w:t>
            </w:r>
          </w:p>
        </w:tc>
        <w:tc>
          <w:tcPr>
            <w:tcW w:w="866" w:type="dxa"/>
          </w:tcPr>
          <w:p w14:paraId="2D52D7B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4,05</w:t>
            </w:r>
          </w:p>
        </w:tc>
        <w:tc>
          <w:tcPr>
            <w:tcW w:w="1213" w:type="dxa"/>
          </w:tcPr>
          <w:p w14:paraId="5E29CEF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1,49</w:t>
            </w:r>
          </w:p>
        </w:tc>
      </w:tr>
      <w:tr w:rsidR="001736E1" w14:paraId="3F227159" w14:textId="77777777">
        <w:trPr>
          <w:jc w:val="center"/>
        </w:trPr>
        <w:tc>
          <w:tcPr>
            <w:tcW w:w="1906" w:type="dxa"/>
          </w:tcPr>
          <w:p w14:paraId="7DF4ABCA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982" w:type="dxa"/>
          </w:tcPr>
          <w:p w14:paraId="2E6F563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2030</w:t>
            </w:r>
          </w:p>
        </w:tc>
        <w:tc>
          <w:tcPr>
            <w:tcW w:w="751" w:type="dxa"/>
          </w:tcPr>
          <w:p w14:paraId="004AB91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0,192</w:t>
            </w:r>
          </w:p>
        </w:tc>
        <w:tc>
          <w:tcPr>
            <w:tcW w:w="1213" w:type="dxa"/>
          </w:tcPr>
          <w:p w14:paraId="4DAAB98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 (25)</w:t>
            </w:r>
          </w:p>
        </w:tc>
        <w:tc>
          <w:tcPr>
            <w:tcW w:w="751" w:type="dxa"/>
          </w:tcPr>
          <w:p w14:paraId="299BA57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0,239</w:t>
            </w:r>
          </w:p>
        </w:tc>
        <w:tc>
          <w:tcPr>
            <w:tcW w:w="693" w:type="dxa"/>
          </w:tcPr>
          <w:p w14:paraId="53289EE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0,046</w:t>
            </w:r>
          </w:p>
        </w:tc>
        <w:tc>
          <w:tcPr>
            <w:tcW w:w="982" w:type="dxa"/>
          </w:tcPr>
          <w:p w14:paraId="5864CC5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58,4</w:t>
            </w:r>
          </w:p>
        </w:tc>
        <w:tc>
          <w:tcPr>
            <w:tcW w:w="866" w:type="dxa"/>
          </w:tcPr>
          <w:p w14:paraId="2E014B2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5,84</w:t>
            </w:r>
          </w:p>
        </w:tc>
        <w:tc>
          <w:tcPr>
            <w:tcW w:w="1213" w:type="dxa"/>
          </w:tcPr>
          <w:p w14:paraId="02ACED9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2,26</w:t>
            </w:r>
          </w:p>
        </w:tc>
      </w:tr>
      <w:tr w:rsidR="001736E1" w14:paraId="50483CFB" w14:textId="77777777">
        <w:trPr>
          <w:jc w:val="center"/>
        </w:trPr>
        <w:tc>
          <w:tcPr>
            <w:tcW w:w="1906" w:type="dxa"/>
          </w:tcPr>
          <w:p w14:paraId="27633A7A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982" w:type="dxa"/>
          </w:tcPr>
          <w:p w14:paraId="24C72E5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2036</w:t>
            </w:r>
          </w:p>
        </w:tc>
        <w:tc>
          <w:tcPr>
            <w:tcW w:w="751" w:type="dxa"/>
          </w:tcPr>
          <w:p w14:paraId="0848A4A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0,192</w:t>
            </w:r>
          </w:p>
        </w:tc>
        <w:tc>
          <w:tcPr>
            <w:tcW w:w="1213" w:type="dxa"/>
          </w:tcPr>
          <w:p w14:paraId="65E1829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 (25)</w:t>
            </w:r>
          </w:p>
        </w:tc>
        <w:tc>
          <w:tcPr>
            <w:tcW w:w="751" w:type="dxa"/>
          </w:tcPr>
          <w:p w14:paraId="175BD89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0,227</w:t>
            </w:r>
          </w:p>
        </w:tc>
        <w:tc>
          <w:tcPr>
            <w:tcW w:w="693" w:type="dxa"/>
          </w:tcPr>
          <w:p w14:paraId="3990C46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0,035</w:t>
            </w:r>
          </w:p>
        </w:tc>
        <w:tc>
          <w:tcPr>
            <w:tcW w:w="982" w:type="dxa"/>
          </w:tcPr>
          <w:p w14:paraId="01CAF84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73,2</w:t>
            </w:r>
          </w:p>
        </w:tc>
        <w:tc>
          <w:tcPr>
            <w:tcW w:w="866" w:type="dxa"/>
          </w:tcPr>
          <w:p w14:paraId="62A2E43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7,32</w:t>
            </w:r>
          </w:p>
        </w:tc>
        <w:tc>
          <w:tcPr>
            <w:tcW w:w="1213" w:type="dxa"/>
          </w:tcPr>
          <w:p w14:paraId="1E196BC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2,95</w:t>
            </w:r>
          </w:p>
        </w:tc>
      </w:tr>
      <w:tr w:rsidR="001736E1" w14:paraId="77323197" w14:textId="77777777">
        <w:trPr>
          <w:jc w:val="center"/>
        </w:trPr>
        <w:tc>
          <w:tcPr>
            <w:tcW w:w="1906" w:type="dxa"/>
          </w:tcPr>
          <w:p w14:paraId="7E584FE8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Р2σ</w:t>
            </w:r>
          </w:p>
        </w:tc>
        <w:tc>
          <w:tcPr>
            <w:tcW w:w="982" w:type="dxa"/>
          </w:tcPr>
          <w:p w14:paraId="1CFE789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2027</w:t>
            </w:r>
          </w:p>
        </w:tc>
        <w:tc>
          <w:tcPr>
            <w:tcW w:w="751" w:type="dxa"/>
          </w:tcPr>
          <w:p w14:paraId="6965BFE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0,208</w:t>
            </w:r>
          </w:p>
        </w:tc>
        <w:tc>
          <w:tcPr>
            <w:tcW w:w="1213" w:type="dxa"/>
          </w:tcPr>
          <w:p w14:paraId="7F80DD5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17 (27)</w:t>
            </w:r>
          </w:p>
        </w:tc>
        <w:tc>
          <w:tcPr>
            <w:tcW w:w="751" w:type="dxa"/>
          </w:tcPr>
          <w:p w14:paraId="0DB7F7D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0,244</w:t>
            </w:r>
          </w:p>
        </w:tc>
        <w:tc>
          <w:tcPr>
            <w:tcW w:w="693" w:type="dxa"/>
          </w:tcPr>
          <w:p w14:paraId="65ABFDF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0,036</w:t>
            </w:r>
          </w:p>
        </w:tc>
        <w:tc>
          <w:tcPr>
            <w:tcW w:w="982" w:type="dxa"/>
          </w:tcPr>
          <w:p w14:paraId="123A1D0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54,6</w:t>
            </w:r>
          </w:p>
        </w:tc>
        <w:tc>
          <w:tcPr>
            <w:tcW w:w="866" w:type="dxa"/>
          </w:tcPr>
          <w:p w14:paraId="5A77A56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5,46</w:t>
            </w:r>
          </w:p>
        </w:tc>
        <w:tc>
          <w:tcPr>
            <w:tcW w:w="1213" w:type="dxa"/>
          </w:tcPr>
          <w:p w14:paraId="3B1030F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1,64</w:t>
            </w:r>
          </w:p>
        </w:tc>
      </w:tr>
      <w:tr w:rsidR="001736E1" w14:paraId="7BF97CBF" w14:textId="77777777">
        <w:trPr>
          <w:jc w:val="center"/>
        </w:trPr>
        <w:tc>
          <w:tcPr>
            <w:tcW w:w="1906" w:type="dxa"/>
          </w:tcPr>
          <w:p w14:paraId="5BA555DB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982" w:type="dxa"/>
          </w:tcPr>
          <w:p w14:paraId="70DB90E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2030</w:t>
            </w:r>
          </w:p>
        </w:tc>
        <w:tc>
          <w:tcPr>
            <w:tcW w:w="751" w:type="dxa"/>
          </w:tcPr>
          <w:p w14:paraId="32526EF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0,208</w:t>
            </w:r>
          </w:p>
        </w:tc>
        <w:tc>
          <w:tcPr>
            <w:tcW w:w="1213" w:type="dxa"/>
          </w:tcPr>
          <w:p w14:paraId="1F77E88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17 (27)</w:t>
            </w:r>
          </w:p>
        </w:tc>
        <w:tc>
          <w:tcPr>
            <w:tcW w:w="751" w:type="dxa"/>
          </w:tcPr>
          <w:p w14:paraId="5621358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0,239</w:t>
            </w:r>
          </w:p>
        </w:tc>
        <w:tc>
          <w:tcPr>
            <w:tcW w:w="693" w:type="dxa"/>
          </w:tcPr>
          <w:p w14:paraId="530E45E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0,031</w:t>
            </w:r>
          </w:p>
        </w:tc>
        <w:tc>
          <w:tcPr>
            <w:tcW w:w="982" w:type="dxa"/>
          </w:tcPr>
          <w:p w14:paraId="659C263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63,6</w:t>
            </w:r>
          </w:p>
        </w:tc>
        <w:tc>
          <w:tcPr>
            <w:tcW w:w="866" w:type="dxa"/>
          </w:tcPr>
          <w:p w14:paraId="3273563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6,36</w:t>
            </w:r>
          </w:p>
        </w:tc>
        <w:tc>
          <w:tcPr>
            <w:tcW w:w="1213" w:type="dxa"/>
          </w:tcPr>
          <w:p w14:paraId="0DBF38F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1,91</w:t>
            </w:r>
          </w:p>
        </w:tc>
      </w:tr>
      <w:tr w:rsidR="001736E1" w14:paraId="68F0258D" w14:textId="77777777">
        <w:trPr>
          <w:jc w:val="center"/>
        </w:trPr>
        <w:tc>
          <w:tcPr>
            <w:tcW w:w="1906" w:type="dxa"/>
          </w:tcPr>
          <w:p w14:paraId="2D33B8DA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982" w:type="dxa"/>
          </w:tcPr>
          <w:p w14:paraId="34475AA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2036</w:t>
            </w:r>
          </w:p>
        </w:tc>
        <w:tc>
          <w:tcPr>
            <w:tcW w:w="751" w:type="dxa"/>
          </w:tcPr>
          <w:p w14:paraId="306CF81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0,208</w:t>
            </w:r>
          </w:p>
        </w:tc>
        <w:tc>
          <w:tcPr>
            <w:tcW w:w="1213" w:type="dxa"/>
          </w:tcPr>
          <w:p w14:paraId="5F76017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17 (27)</w:t>
            </w:r>
          </w:p>
        </w:tc>
        <w:tc>
          <w:tcPr>
            <w:tcW w:w="751" w:type="dxa"/>
          </w:tcPr>
          <w:p w14:paraId="4D220E4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0,227</w:t>
            </w:r>
          </w:p>
        </w:tc>
        <w:tc>
          <w:tcPr>
            <w:tcW w:w="693" w:type="dxa"/>
          </w:tcPr>
          <w:p w14:paraId="2E8AF63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0,020</w:t>
            </w:r>
          </w:p>
        </w:tc>
        <w:tc>
          <w:tcPr>
            <w:tcW w:w="982" w:type="dxa"/>
          </w:tcPr>
          <w:p w14:paraId="2415555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78,0</w:t>
            </w:r>
          </w:p>
        </w:tc>
        <w:tc>
          <w:tcPr>
            <w:tcW w:w="866" w:type="dxa"/>
          </w:tcPr>
          <w:p w14:paraId="6177692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7,80</w:t>
            </w:r>
          </w:p>
        </w:tc>
        <w:tc>
          <w:tcPr>
            <w:tcW w:w="1213" w:type="dxa"/>
          </w:tcPr>
          <w:p w14:paraId="3D0AF89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2,34</w:t>
            </w:r>
          </w:p>
        </w:tc>
      </w:tr>
    </w:tbl>
    <w:p w14:paraId="5FDD8ADB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 xml:space="preserve">Источник: рассчитано автором на симуляторе [18] по формулам (3.15)–(3.21), (3.31); </w:t>
      </w:r>
      <w:r>
        <w:rPr>
          <w:sz w:val="24"/>
        </w:rPr>
        <w:t>C</w:t>
      </w:r>
      <w:r w:rsidRPr="00E54C37">
        <w:rPr>
          <w:sz w:val="24"/>
          <w:vertAlign w:val="superscript"/>
          <w:lang w:val="ru-RU"/>
        </w:rPr>
        <w:t>*</w:t>
      </w:r>
      <w:r w:rsidRPr="00E54C37">
        <w:rPr>
          <w:sz w:val="24"/>
          <w:lang w:val="ru-RU"/>
        </w:rPr>
        <w:t xml:space="preserve"> — по условию (2.13); для Р2</w:t>
      </w:r>
      <w:r>
        <w:rPr>
          <w:sz w:val="24"/>
        </w:rPr>
        <w:t>σ</w:t>
      </w:r>
      <w:r w:rsidRPr="00E54C37">
        <w:rPr>
          <w:sz w:val="24"/>
          <w:lang w:val="ru-RU"/>
        </w:rPr>
        <w:t xml:space="preserve"> бюджетные затраты </w:t>
      </w:r>
      <w:r>
        <w:rPr>
          <w:sz w:val="24"/>
        </w:rPr>
        <w:t>Z</w:t>
      </w:r>
      <w:r w:rsidRPr="00E54C37">
        <w:rPr>
          <w:sz w:val="24"/>
          <w:lang w:val="ru-RU"/>
        </w:rPr>
        <w:t xml:space="preserve"> = 2,61 млн руб. в год.</w:t>
      </w:r>
    </w:p>
    <w:p w14:paraId="5124DE55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Первое, что обнаруживает таблица 3.11, — противоречие между моделью и наблюдением в режиме Р0. Если резиденты знают о выгодных обменах, модель предсказывает, что 13 из них заключат 22 связи без всякой платформы, и сеть сама дойдёт до связности 0,169. В действительности по таблице 2.1 действует одна связь. Модель, в которой выигрыш в цене и затраты подключения исчерпывают условия участия, наблюдаемого состояния не воспроизводит. Не хватает того, что глава 2 назвала информационным и контрактным препятствиями: поиска контрагента, проверки качества ресурса, согласования договора. Величину такого барьера можно оценить обратным расчётом:</w:t>
      </w:r>
    </w:p>
    <w:p w14:paraId="0E723681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≥ 0 : 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**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 xml:space="preserve">;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 xml:space="preserve"> + 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≤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0</m:t>
                    </m:r>
                  </m:sub>
                </m:sSub>
              </m:e>
            </m:d>
          </m:e>
        </m:func>
      </m:oMath>
      <w:r w:rsidRPr="00E54C37">
        <w:rPr>
          <w:lang w:val="ru-RU"/>
        </w:rPr>
        <w:tab/>
        <w:t>(3.35)</w:t>
      </w:r>
    </w:p>
    <w:p w14:paraId="4EA19B40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proofErr w:type="spellStart"/>
      <w:r>
        <w:t>x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 — наименьшие дополнительные годовые затраты резидента на поиск и заключение договора, при которых равновесие без платформы совпадает с наблюдаемой связностью, млн руб.; </w:t>
      </w:r>
      <w:r>
        <w:t>θ</w:t>
      </w:r>
      <w:r w:rsidRPr="00E54C37">
        <w:rPr>
          <w:vertAlign w:val="subscript"/>
          <w:lang w:val="ru-RU"/>
        </w:rPr>
        <w:t>0</w:t>
      </w:r>
      <w:r w:rsidRPr="00E54C37">
        <w:rPr>
          <w:lang w:val="ru-RU"/>
        </w:rPr>
        <w:t xml:space="preserve"> — параметры без платформы и мер поддержки; </w:t>
      </w:r>
      <w:proofErr w:type="spellStart"/>
      <w:r>
        <w:t>c</w:t>
      </w:r>
      <w:r>
        <w:rPr>
          <w:vertAlign w:val="subscript"/>
        </w:rPr>
        <w:t>j</w:t>
      </w:r>
      <w:proofErr w:type="spellEnd"/>
      <w:r w:rsidRPr="00E54C37">
        <w:rPr>
          <w:lang w:val="ru-RU"/>
        </w:rPr>
        <w:t xml:space="preserve"> — затраты подключения резидента </w:t>
      </w:r>
      <w:r>
        <w:t>j</w:t>
      </w:r>
      <w:r w:rsidRPr="00E54C37">
        <w:rPr>
          <w:lang w:val="ru-RU"/>
        </w:rPr>
        <w:t>.</w:t>
      </w:r>
    </w:p>
    <w:p w14:paraId="28CDBC6B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lastRenderedPageBreak/>
        <w:t xml:space="preserve">Расчёт даёт </w:t>
      </w:r>
      <w:proofErr w:type="spellStart"/>
      <w:r>
        <w:t>x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 = 1,75 млн руб. в год на резидента. Для сравнения: выигрыш естественного партнёра (тип </w:t>
      </w:r>
      <w:r>
        <w:t>A</w:t>
      </w:r>
      <w:r w:rsidRPr="00E54C37">
        <w:rPr>
          <w:lang w:val="ru-RU"/>
        </w:rPr>
        <w:t>) в двусторонней сделке составляет 1,0–2,1 млн руб., его затраты подключения — 0,3–0,5 млн руб. Барьер оказывается того же порядка, что и выигрыш, и именно поэтому выгодные обмены не начинаются. Оценка имеет смысл только как нижняя граница: при более высоком барьере наблюдение воспроизводится так же. Для оператора она задаёт измеримую цель — снизить затраты резидента на поиск и согласование хотя бы на эту величину.</w:t>
      </w:r>
    </w:p>
    <w:p w14:paraId="77C22A5C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Оценка барьера определяет и то, можно ли вообще считать платформу полезной. Если барьер мал и резиденты договорились бы между собой, режим Р0 даёт эффект 79,1 млн руб. в 2027 г. без затрат на оператора, то есть больше, чем Р1 и Р2 (40,5 млн руб.). Расчёт тем же приёмом, что и в (3.35), но с критерием равенства эффектов режимов, показывает, что платформа превосходит двусторонние сделки, только если барьер не ниже 0,9–1,05 млн руб. в год на резидента. Это первое условие опровержения результатов параграфа. Если обследование покажет, что резиденты тратят на поиск и согласование договора заметно меньше 1 млн руб. в год, а обмены всё равно не начинаются, причина лежит вне информационного барьера, и вклад платформы требует пересмотра.</w:t>
      </w:r>
    </w:p>
    <w:p w14:paraId="6EE0154A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Второе наблюдение касается дивиденда. В 2027 г. равновесная связность режимов Р1 и Р2 одинакова (0,169): дивиденд не привлекает ни одного дополнительного резидента. К 2030 г., когда </w:t>
      </w:r>
      <w:r>
        <w:t>k</w:t>
      </w:r>
      <w:r w:rsidRPr="00E54C37">
        <w:rPr>
          <w:lang w:val="ru-RU"/>
        </w:rPr>
        <w:t xml:space="preserve"> вырастает до 6, дивиденд добавляет двух участников, но в 2036 г. режим Р1 догоняет Р2 за счёт роста </w:t>
      </w:r>
      <w:r>
        <w:t>k</w:t>
      </w:r>
      <w:r w:rsidRPr="00E54C37">
        <w:rPr>
          <w:lang w:val="ru-RU"/>
        </w:rPr>
        <w:t xml:space="preserve">. Компенсация </w:t>
      </w:r>
      <w:r>
        <w:t>σ</w:t>
      </w:r>
      <w:r w:rsidRPr="00E54C37">
        <w:rPr>
          <w:lang w:val="ru-RU"/>
        </w:rPr>
        <w:t xml:space="preserve"> действует иначе: уже в 2027 г. она поднимает связность до 0,208 и добавляет четырёх резидентов, в том числе трёх «осторожных» (тип </w:t>
      </w:r>
      <w:r>
        <w:t>C</w:t>
      </w:r>
      <w:r w:rsidRPr="00E54C37">
        <w:rPr>
          <w:lang w:val="ru-RU"/>
        </w:rPr>
        <w:t xml:space="preserve">), при бюджетных затратах 2,61 млн руб. в год. Цена закрытия разрыва по формуле (3.22) для схемы В составляет 2,26 млн руб. в 2027 г. и снижается до 1,30 млн руб. к 2036 г.; целевая связность Ĉ = 0,205 лежит между </w:t>
      </w:r>
      <w:r>
        <w:t>C</w:t>
      </w:r>
      <w:r w:rsidRPr="00E54C37">
        <w:rPr>
          <w:vertAlign w:val="superscript"/>
          <w:lang w:val="ru-RU"/>
        </w:rPr>
        <w:t>**</w:t>
      </w:r>
      <w:r w:rsidRPr="00E54C37">
        <w:rPr>
          <w:lang w:val="ru-RU"/>
        </w:rPr>
        <w:t xml:space="preserve"> и </w:t>
      </w:r>
      <w:r>
        <w:t>C</w:t>
      </w:r>
      <w:r w:rsidRPr="00E54C37">
        <w:rPr>
          <w:vertAlign w:val="superscript"/>
          <w:lang w:val="ru-RU"/>
        </w:rPr>
        <w:t>*</w:t>
      </w:r>
      <w:r w:rsidRPr="00E54C37">
        <w:rPr>
          <w:lang w:val="ru-RU"/>
        </w:rPr>
        <w:t xml:space="preserve">. Схемы А </w:t>
      </w:r>
      <w:proofErr w:type="gramStart"/>
      <w:r w:rsidRPr="00E54C37">
        <w:rPr>
          <w:lang w:val="ru-RU"/>
        </w:rPr>
        <w:t>и</w:t>
      </w:r>
      <w:proofErr w:type="gramEnd"/>
      <w:r w:rsidRPr="00E54C37">
        <w:rPr>
          <w:lang w:val="ru-RU"/>
        </w:rPr>
        <w:t xml:space="preserve"> В при </w:t>
      </w:r>
      <w:r>
        <w:t>α</w:t>
      </w:r>
      <w:r w:rsidRPr="00E54C37">
        <w:rPr>
          <w:lang w:val="ru-RU"/>
        </w:rPr>
        <w:t xml:space="preserve"> = 0,10 дают одинаковую равновесную связность во все три года и различаются только долей бюджета </w:t>
      </w:r>
      <w:r w:rsidRPr="00E54C37">
        <w:rPr>
          <w:lang w:val="ru-RU"/>
        </w:rPr>
        <w:lastRenderedPageBreak/>
        <w:t xml:space="preserve">(табл. 3.14). На вкладке «Двухуровневая модель» симулятора те же величины выводятся для 2026 г. при </w:t>
      </w:r>
      <w:r>
        <w:t>k</w:t>
      </w:r>
      <w:r w:rsidRPr="00E54C37">
        <w:rPr>
          <w:lang w:val="ru-RU"/>
        </w:rPr>
        <w:t xml:space="preserve"> = 5: Ĉ = 0,204, </w:t>
      </w:r>
      <w:proofErr w:type="spellStart"/>
      <w:r>
        <w:t>Z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 = 2,43 млн руб. (рис. П.4).</w:t>
      </w:r>
    </w:p>
    <w:p w14:paraId="259D9A1E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Как сеть приходит к равновесию, показывают траектории на рисунке 3.5. Расчёт выполнен по (3.33) из состояния </w:t>
      </w:r>
      <w:r>
        <w:t>C</w:t>
      </w:r>
      <w:r w:rsidRPr="00E54C37">
        <w:rPr>
          <w:vertAlign w:val="subscript"/>
          <w:lang w:val="ru-RU"/>
        </w:rPr>
        <w:t>0</w:t>
      </w:r>
      <w:r w:rsidRPr="00E54C37">
        <w:rPr>
          <w:lang w:val="ru-RU"/>
        </w:rPr>
        <w:t xml:space="preserve"> с одним раундом решений в год.</w:t>
      </w:r>
    </w:p>
    <w:p w14:paraId="2A2E2979" w14:textId="77777777" w:rsidR="001736E1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86610A0" wp14:editId="5E98A024">
            <wp:extent cx="5760000" cy="3388235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_3.5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BFC1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 xml:space="preserve">Рисунок 3.5 – Траектории дополнительного эффекта </w:t>
      </w:r>
      <w:r>
        <w:t>ΔE</w:t>
      </w:r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>) в режимах Р1, Р2 и Р2</w:t>
      </w:r>
      <w:r>
        <w:t>σ</w:t>
      </w:r>
      <w:r w:rsidRPr="00E54C37">
        <w:rPr>
          <w:lang w:val="ru-RU"/>
        </w:rPr>
        <w:t>, 2027–2036 гг.</w:t>
      </w:r>
    </w:p>
    <w:p w14:paraId="533E1CD0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lang w:val="ru-RU"/>
        </w:rPr>
        <w:t>Источник: рассчитано автором на симуляторе [18] по формулам (3.31)–(3.33).</w:t>
      </w:r>
    </w:p>
    <w:p w14:paraId="10E43F44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На рисунке 3.5 видно, что в первый год все режимы проходят через порог окупаемости: связность 0,092 почти совпадает с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 = 0,089, и эффект близок к нулю (2,2 млн руб.). Со второго года режимы расходятся. Р2</w:t>
      </w:r>
      <w:r>
        <w:t>σ</w:t>
      </w:r>
      <w:r w:rsidRPr="00E54C37">
        <w:rPr>
          <w:lang w:val="ru-RU"/>
        </w:rPr>
        <w:t xml:space="preserve"> сразу выходит на более высокую траекторию и удерживает разрыв 5–14 млн руб. в год до конца горизонта. Р2 отличается от Р1 только в 2030–2031 гг. Приведённая стоимость эффекта за 2027–2036 гг. при ставке 10 % составляет 302 млн руб. для Р1, 308 млн руб. для Р2 и 333 млн руб. для Р2</w:t>
      </w:r>
      <w:r>
        <w:t>σ</w:t>
      </w:r>
      <w:r w:rsidRPr="00E54C37">
        <w:rPr>
          <w:lang w:val="ru-RU"/>
        </w:rPr>
        <w:t xml:space="preserve"> за вычетом бюджетных затрат на компенсацию. Это примерно вдвое меньше 676 млн руб. главы 2. Разница объясняется не ошибкой расчёта, а тем, что глава 2 оценивала полную реализацию потоков, а здесь учтена равновесная связность.</w:t>
      </w:r>
    </w:p>
    <w:p w14:paraId="1F5BD62B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lastRenderedPageBreak/>
        <w:t>3.3.4. Риски режимов: вероятностная оценка</w:t>
      </w:r>
    </w:p>
    <w:p w14:paraId="2133E785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Детерминированные траектории зависят от параметров, большинство которых отнесено к классу </w:t>
      </w:r>
      <w:r>
        <w:t>C</w:t>
      </w:r>
      <w:r w:rsidRPr="00E54C37">
        <w:rPr>
          <w:lang w:val="ru-RU"/>
        </w:rPr>
        <w:t xml:space="preserve">. Чтобы оценить, при каких их сочетаниях эффект меняет знак, проведён расчёт методом Монте-Карло: 5000 испытаний для каждого сценария. В каждом испытании выигрыши и затраты подключения резидентов умножались на случайные множители в пределах ±25 %, </w:t>
      </w:r>
      <w:r>
        <w:t>k</w:t>
      </w:r>
      <w:r w:rsidRPr="00E54C37">
        <w:rPr>
          <w:vertAlign w:val="subscript"/>
          <w:lang w:val="ru-RU"/>
        </w:rPr>
        <w:t>0</w:t>
      </w:r>
      <w:r w:rsidRPr="00E54C37">
        <w:rPr>
          <w:lang w:val="ru-RU"/>
        </w:rPr>
        <w:t xml:space="preserve"> выбирался равномерно из интервала 4–6, параметры потоков и затраты платформы — по треугольным распределениям с границами таблицы 2.5, вероятность простоя якоря — по треугольному распределению с модой 0,05 и границами 0,028–0,094 (п. 3.1.7). Ожидаемый эффект учитывает риск остановки якоря:</w:t>
      </w:r>
    </w:p>
    <w:p w14:paraId="5F45A01F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π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**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;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lang w:val="ru-RU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f</m:t>
                </m:r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f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чист</m:t>
                    </m:r>
                  </m:sup>
                </m:sSup>
              </m:e>
            </m:nary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π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CO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₂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вал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пл</m:t>
            </m:r>
          </m:sub>
        </m:sSub>
      </m:oMath>
      <w:r w:rsidRPr="00E54C37">
        <w:rPr>
          <w:lang w:val="ru-RU"/>
        </w:rPr>
        <w:tab/>
        <w:t>(3.36)</w:t>
      </w:r>
    </w:p>
    <w:p w14:paraId="0D1CB80E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ΔE</w:t>
      </w:r>
      <w:r>
        <w:rPr>
          <w:vertAlign w:val="superscript"/>
        </w:rPr>
        <w:t>π</w:t>
      </w:r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 — ожидаемый дополнительный эффект с учётом риска остановки якоря, млн руб.; </w:t>
      </w:r>
      <w:r>
        <w:t>C</w:t>
      </w:r>
      <w:r w:rsidRPr="00E54C37">
        <w:rPr>
          <w:vertAlign w:val="superscript"/>
          <w:lang w:val="ru-RU"/>
        </w:rPr>
        <w:t>**</w:t>
      </w:r>
      <w:r w:rsidRPr="00E54C37">
        <w:rPr>
          <w:lang w:val="ru-RU"/>
        </w:rPr>
        <w:t xml:space="preserve"> — равновесная связность испытания; </w:t>
      </w:r>
      <w:r>
        <w:t>π</w:t>
      </w:r>
      <w:r>
        <w:rPr>
          <w:vertAlign w:val="subscript"/>
        </w:rPr>
        <w:t>A</w:t>
      </w:r>
      <w:r w:rsidRPr="00E54C37">
        <w:rPr>
          <w:lang w:val="ru-RU"/>
        </w:rPr>
        <w:t xml:space="preserve"> — доля периода, в течение которой «Азот» не поставляет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; </w:t>
      </w:r>
      <w:r>
        <w:t>E</w:t>
      </w:r>
      <w:r>
        <w:rPr>
          <w:vertAlign w:val="subscript"/>
        </w:rPr>
        <w:t>CO</w:t>
      </w:r>
      <w:r w:rsidRPr="00E54C37">
        <w:rPr>
          <w:vertAlign w:val="subscript"/>
          <w:lang w:val="ru-RU"/>
        </w:rPr>
        <w:t>₂</w:t>
      </w:r>
      <w:r w:rsidRPr="00E54C37">
        <w:rPr>
          <w:vertAlign w:val="superscript"/>
          <w:lang w:val="ru-RU"/>
        </w:rPr>
        <w:t>вал</w:t>
      </w:r>
      <w:r w:rsidRPr="00E54C37">
        <w:rPr>
          <w:lang w:val="ru-RU"/>
        </w:rPr>
        <w:t xml:space="preserve"> — валовая экономия по потоку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, млн руб.; аннуитет вложений в узел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сохраняется и во время остановки.</w:t>
      </w:r>
    </w:p>
    <w:p w14:paraId="21CDAF0E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Вероятность события по результатам испытаний оценивается частотой:</w:t>
      </w:r>
    </w:p>
    <w:p w14:paraId="6AC167E0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·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I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</m:nary>
      </m:oMath>
      <w:r w:rsidRPr="00E54C37">
        <w:rPr>
          <w:lang w:val="ru-RU"/>
        </w:rPr>
        <w:tab/>
        <w:t>(3.37)</w:t>
      </w:r>
    </w:p>
    <w:p w14:paraId="18BAFAA2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P</w:t>
      </w:r>
      <w:r w:rsidRPr="00E54C37">
        <w:rPr>
          <w:lang w:val="ru-RU"/>
        </w:rPr>
        <w:t>̂(</w:t>
      </w:r>
      <w:r>
        <w:t>A</w:t>
      </w:r>
      <w:r w:rsidRPr="00E54C37">
        <w:rPr>
          <w:lang w:val="ru-RU"/>
        </w:rPr>
        <w:t xml:space="preserve">) — оценка вероятности события </w:t>
      </w:r>
      <w:r>
        <w:t>A</w:t>
      </w:r>
      <w:r w:rsidRPr="00E54C37">
        <w:rPr>
          <w:lang w:val="ru-RU"/>
        </w:rPr>
        <w:t xml:space="preserve"> (например, </w:t>
      </w:r>
      <w:r>
        <w:t>ΔE</w:t>
      </w:r>
      <w:proofErr w:type="gramStart"/>
      <w:r>
        <w:rPr>
          <w:vertAlign w:val="superscript"/>
        </w:rPr>
        <w:t>π</w:t>
      </w:r>
      <w:r w:rsidRPr="00E54C37">
        <w:rPr>
          <w:lang w:val="ru-RU"/>
        </w:rPr>
        <w:t xml:space="preserve"> &gt;</w:t>
      </w:r>
      <w:proofErr w:type="gramEnd"/>
      <w:r w:rsidRPr="00E54C37">
        <w:rPr>
          <w:lang w:val="ru-RU"/>
        </w:rPr>
        <w:t xml:space="preserve"> 0 или </w:t>
      </w:r>
      <w:r>
        <w:t>C</w:t>
      </w:r>
      <w:r w:rsidRPr="00E54C37">
        <w:rPr>
          <w:vertAlign w:val="superscript"/>
          <w:lang w:val="ru-RU"/>
        </w:rPr>
        <w:t>**</w:t>
      </w:r>
      <w:r w:rsidRPr="00E54C37">
        <w:rPr>
          <w:lang w:val="ru-RU"/>
        </w:rPr>
        <w:t xml:space="preserve"> ≥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); </w:t>
      </w:r>
      <w:r>
        <w:t>N</w:t>
      </w:r>
      <w:r w:rsidRPr="00E54C37">
        <w:rPr>
          <w:lang w:val="ru-RU"/>
        </w:rPr>
        <w:t xml:space="preserve"> — число испытаний; </w:t>
      </w:r>
      <w:r>
        <w:t>I</w:t>
      </w:r>
      <w:r w:rsidRPr="00E54C37">
        <w:rPr>
          <w:lang w:val="ru-RU"/>
        </w:rPr>
        <w:t>[</w:t>
      </w:r>
      <w:r>
        <w:t>A</w:t>
      </w:r>
      <w:r>
        <w:rPr>
          <w:vertAlign w:val="subscript"/>
        </w:rPr>
        <w:t>n</w:t>
      </w:r>
      <w:r w:rsidRPr="00E54C37">
        <w:rPr>
          <w:lang w:val="ru-RU"/>
        </w:rPr>
        <w:t xml:space="preserve">] — индикатор, равный единице, если событие произошло в испытании </w:t>
      </w:r>
      <w:r>
        <w:t>n</w:t>
      </w:r>
      <w:r w:rsidRPr="00E54C37">
        <w:rPr>
          <w:lang w:val="ru-RU"/>
        </w:rPr>
        <w:t>.</w:t>
      </w:r>
    </w:p>
    <w:p w14:paraId="582DCECC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Кроме базовых условий рассмотрены три сценария опасностей. Два из них связаны с якорем: простой «Азота» на 30 и 60 дней в году (остановка 14 июня 2025 г. подтверждена, её длительность не раскрыта, п. 3.1.6). Третий связан с рынком углекислоты: половина поставок резидентам оказывается переключением прежних покупателей, и прирост совокупных продаж уменьшается вдвое (формула 3.11). Результаты приведены в таблице 3.12.</w:t>
      </w:r>
    </w:p>
    <w:p w14:paraId="70635FEB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lastRenderedPageBreak/>
        <w:t>Таблица 3.12</w:t>
      </w:r>
    </w:p>
    <w:p w14:paraId="2F63A538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Вероятностные характеристики режимов Р2 и Р2</w:t>
      </w:r>
      <w:r>
        <w:t>σ</w:t>
      </w:r>
      <w:r w:rsidRPr="00E54C37">
        <w:rPr>
          <w:lang w:val="ru-RU"/>
        </w:rPr>
        <w:t xml:space="preserve"> в сценариях опасностей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21"/>
        <w:gridCol w:w="945"/>
        <w:gridCol w:w="1260"/>
        <w:gridCol w:w="1320"/>
        <w:gridCol w:w="1038"/>
        <w:gridCol w:w="1143"/>
        <w:gridCol w:w="1044"/>
      </w:tblGrid>
      <w:tr w:rsidR="001736E1" w14:paraId="089E7FB6" w14:textId="77777777">
        <w:trPr>
          <w:tblHeader/>
          <w:jc w:val="center"/>
        </w:trPr>
        <w:tc>
          <w:tcPr>
            <w:tcW w:w="2861" w:type="dxa"/>
          </w:tcPr>
          <w:p w14:paraId="1CC63016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Сценарий</w:t>
            </w:r>
            <w:proofErr w:type="spellEnd"/>
          </w:p>
        </w:tc>
        <w:tc>
          <w:tcPr>
            <w:tcW w:w="660" w:type="dxa"/>
          </w:tcPr>
          <w:p w14:paraId="7A2F6E3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Режим</w:t>
            </w:r>
          </w:p>
        </w:tc>
        <w:tc>
          <w:tcPr>
            <w:tcW w:w="1266" w:type="dxa"/>
          </w:tcPr>
          <w:p w14:paraId="08A3427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Среднее ΔE</w:t>
            </w:r>
            <w:r>
              <w:rPr>
                <w:b/>
                <w:sz w:val="24"/>
                <w:vertAlign w:val="superscript"/>
              </w:rPr>
              <w:t>π</w:t>
            </w:r>
            <w:r>
              <w:rPr>
                <w:b/>
                <w:sz w:val="24"/>
              </w:rPr>
              <w:t>, млн руб.</w:t>
            </w:r>
          </w:p>
        </w:tc>
        <w:tc>
          <w:tcPr>
            <w:tcW w:w="1321" w:type="dxa"/>
          </w:tcPr>
          <w:p w14:paraId="7A39A20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5–95 %, млн руб.</w:t>
            </w:r>
          </w:p>
        </w:tc>
        <w:tc>
          <w:tcPr>
            <w:tcW w:w="1045" w:type="dxa"/>
          </w:tcPr>
          <w:p w14:paraId="1009B55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P̂(ΔE</w:t>
            </w:r>
            <w:r>
              <w:rPr>
                <w:b/>
                <w:sz w:val="24"/>
                <w:vertAlign w:val="superscript"/>
              </w:rPr>
              <w:t>π</w:t>
            </w:r>
            <w:r>
              <w:rPr>
                <w:b/>
                <w:sz w:val="24"/>
              </w:rPr>
              <w:t xml:space="preserve"> &gt; 0)</w:t>
            </w:r>
          </w:p>
        </w:tc>
        <w:tc>
          <w:tcPr>
            <w:tcW w:w="1156" w:type="dxa"/>
          </w:tcPr>
          <w:p w14:paraId="5F7FB44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P̂(C</w:t>
            </w:r>
            <w:r>
              <w:rPr>
                <w:b/>
                <w:sz w:val="24"/>
                <w:vertAlign w:val="superscript"/>
              </w:rPr>
              <w:t>**</w:t>
            </w:r>
            <w:r>
              <w:rPr>
                <w:b/>
                <w:sz w:val="24"/>
              </w:rPr>
              <w:t xml:space="preserve"> ≥ C</w:t>
            </w:r>
            <w:r>
              <w:rPr>
                <w:b/>
                <w:sz w:val="24"/>
                <w:vertAlign w:val="subscript"/>
              </w:rPr>
              <w:t>min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1045" w:type="dxa"/>
          </w:tcPr>
          <w:p w14:paraId="413425E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γ</w:t>
            </w:r>
            <w:r>
              <w:rPr>
                <w:b/>
                <w:sz w:val="24"/>
                <w:vertAlign w:val="subscript"/>
              </w:rPr>
              <w:t>пуб</w:t>
            </w:r>
            <w:r>
              <w:rPr>
                <w:b/>
                <w:sz w:val="24"/>
              </w:rPr>
              <w:t>·SD, млн руб.</w:t>
            </w:r>
          </w:p>
        </w:tc>
      </w:tr>
      <w:tr w:rsidR="001736E1" w14:paraId="54DCE3EF" w14:textId="77777777">
        <w:trPr>
          <w:jc w:val="center"/>
        </w:trPr>
        <w:tc>
          <w:tcPr>
            <w:tcW w:w="2861" w:type="dxa"/>
          </w:tcPr>
          <w:p w14:paraId="43962177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2027 г., базовые условия</w:t>
            </w:r>
          </w:p>
        </w:tc>
        <w:tc>
          <w:tcPr>
            <w:tcW w:w="660" w:type="dxa"/>
          </w:tcPr>
          <w:p w14:paraId="718E9C7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</w:t>
            </w:r>
          </w:p>
        </w:tc>
        <w:tc>
          <w:tcPr>
            <w:tcW w:w="1266" w:type="dxa"/>
          </w:tcPr>
          <w:p w14:paraId="07161B1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34,6</w:t>
            </w:r>
          </w:p>
        </w:tc>
        <w:tc>
          <w:tcPr>
            <w:tcW w:w="1321" w:type="dxa"/>
          </w:tcPr>
          <w:p w14:paraId="761AE7E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8,5…63,2</w:t>
            </w:r>
          </w:p>
        </w:tc>
        <w:tc>
          <w:tcPr>
            <w:tcW w:w="1045" w:type="dxa"/>
          </w:tcPr>
          <w:p w14:paraId="013F3D8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0,989</w:t>
            </w:r>
          </w:p>
        </w:tc>
        <w:tc>
          <w:tcPr>
            <w:tcW w:w="1156" w:type="dxa"/>
          </w:tcPr>
          <w:p w14:paraId="7227DE9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0,992</w:t>
            </w:r>
          </w:p>
        </w:tc>
        <w:tc>
          <w:tcPr>
            <w:tcW w:w="1045" w:type="dxa"/>
          </w:tcPr>
          <w:p w14:paraId="7E927D4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1,37</w:t>
            </w:r>
          </w:p>
        </w:tc>
      </w:tr>
      <w:tr w:rsidR="001736E1" w14:paraId="59E1DC82" w14:textId="77777777">
        <w:trPr>
          <w:jc w:val="center"/>
        </w:trPr>
        <w:tc>
          <w:tcPr>
            <w:tcW w:w="2861" w:type="dxa"/>
          </w:tcPr>
          <w:p w14:paraId="39212B41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660" w:type="dxa"/>
          </w:tcPr>
          <w:p w14:paraId="488537E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Р2σ</w:t>
            </w:r>
          </w:p>
        </w:tc>
        <w:tc>
          <w:tcPr>
            <w:tcW w:w="1266" w:type="dxa"/>
          </w:tcPr>
          <w:p w14:paraId="39BD6F5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42,7</w:t>
            </w:r>
          </w:p>
        </w:tc>
        <w:tc>
          <w:tcPr>
            <w:tcW w:w="1321" w:type="dxa"/>
          </w:tcPr>
          <w:p w14:paraId="3365CDE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15,5…72,7</w:t>
            </w:r>
          </w:p>
        </w:tc>
        <w:tc>
          <w:tcPr>
            <w:tcW w:w="1045" w:type="dxa"/>
          </w:tcPr>
          <w:p w14:paraId="6397DFB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0,996</w:t>
            </w:r>
          </w:p>
        </w:tc>
        <w:tc>
          <w:tcPr>
            <w:tcW w:w="1156" w:type="dxa"/>
          </w:tcPr>
          <w:p w14:paraId="546E6B6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0,997</w:t>
            </w:r>
          </w:p>
        </w:tc>
        <w:tc>
          <w:tcPr>
            <w:tcW w:w="1045" w:type="dxa"/>
          </w:tcPr>
          <w:p w14:paraId="2B1B859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1,35</w:t>
            </w:r>
          </w:p>
        </w:tc>
      </w:tr>
      <w:tr w:rsidR="001736E1" w14:paraId="006B6545" w14:textId="77777777">
        <w:trPr>
          <w:jc w:val="center"/>
        </w:trPr>
        <w:tc>
          <w:tcPr>
            <w:tcW w:w="2861" w:type="dxa"/>
          </w:tcPr>
          <w:p w14:paraId="48D54676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2030 г., базовые условия</w:t>
            </w:r>
          </w:p>
        </w:tc>
        <w:tc>
          <w:tcPr>
            <w:tcW w:w="660" w:type="dxa"/>
          </w:tcPr>
          <w:p w14:paraId="38FCF18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</w:t>
            </w:r>
          </w:p>
        </w:tc>
        <w:tc>
          <w:tcPr>
            <w:tcW w:w="1266" w:type="dxa"/>
          </w:tcPr>
          <w:p w14:paraId="5ACAF85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44,4</w:t>
            </w:r>
          </w:p>
        </w:tc>
        <w:tc>
          <w:tcPr>
            <w:tcW w:w="1321" w:type="dxa"/>
          </w:tcPr>
          <w:p w14:paraId="37A6578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17,5…73,9</w:t>
            </w:r>
          </w:p>
        </w:tc>
        <w:tc>
          <w:tcPr>
            <w:tcW w:w="1045" w:type="dxa"/>
          </w:tcPr>
          <w:p w14:paraId="0378D72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0,998</w:t>
            </w:r>
          </w:p>
        </w:tc>
        <w:tc>
          <w:tcPr>
            <w:tcW w:w="1156" w:type="dxa"/>
          </w:tcPr>
          <w:p w14:paraId="4DE27F0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0,999</w:t>
            </w:r>
          </w:p>
        </w:tc>
        <w:tc>
          <w:tcPr>
            <w:tcW w:w="1045" w:type="dxa"/>
          </w:tcPr>
          <w:p w14:paraId="052F3E0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1,80</w:t>
            </w:r>
          </w:p>
        </w:tc>
      </w:tr>
      <w:tr w:rsidR="001736E1" w14:paraId="434CA0D4" w14:textId="77777777">
        <w:trPr>
          <w:jc w:val="center"/>
        </w:trPr>
        <w:tc>
          <w:tcPr>
            <w:tcW w:w="2861" w:type="dxa"/>
          </w:tcPr>
          <w:p w14:paraId="3318A98F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660" w:type="dxa"/>
          </w:tcPr>
          <w:p w14:paraId="542DB43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Р2σ</w:t>
            </w:r>
          </w:p>
        </w:tc>
        <w:tc>
          <w:tcPr>
            <w:tcW w:w="1266" w:type="dxa"/>
          </w:tcPr>
          <w:p w14:paraId="786731C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52,2</w:t>
            </w:r>
          </w:p>
        </w:tc>
        <w:tc>
          <w:tcPr>
            <w:tcW w:w="1321" w:type="dxa"/>
          </w:tcPr>
          <w:p w14:paraId="29EC88D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24,3…82,5</w:t>
            </w:r>
          </w:p>
        </w:tc>
        <w:tc>
          <w:tcPr>
            <w:tcW w:w="1045" w:type="dxa"/>
          </w:tcPr>
          <w:p w14:paraId="724A5DC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0,999</w:t>
            </w:r>
          </w:p>
        </w:tc>
        <w:tc>
          <w:tcPr>
            <w:tcW w:w="1156" w:type="dxa"/>
          </w:tcPr>
          <w:p w14:paraId="29FC3B3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1045" w:type="dxa"/>
          </w:tcPr>
          <w:p w14:paraId="4C786F2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1,64</w:t>
            </w:r>
          </w:p>
        </w:tc>
      </w:tr>
      <w:tr w:rsidR="001736E1" w14:paraId="7C3A72FB" w14:textId="77777777">
        <w:trPr>
          <w:jc w:val="center"/>
        </w:trPr>
        <w:tc>
          <w:tcPr>
            <w:tcW w:w="2861" w:type="dxa"/>
          </w:tcPr>
          <w:p w14:paraId="6DC2BC4E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2030 г., простой 30 дней</w:t>
            </w:r>
          </w:p>
        </w:tc>
        <w:tc>
          <w:tcPr>
            <w:tcW w:w="660" w:type="dxa"/>
          </w:tcPr>
          <w:p w14:paraId="62BEEDA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</w:t>
            </w:r>
          </w:p>
        </w:tc>
        <w:tc>
          <w:tcPr>
            <w:tcW w:w="1266" w:type="dxa"/>
          </w:tcPr>
          <w:p w14:paraId="51AF058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41,3</w:t>
            </w:r>
          </w:p>
        </w:tc>
        <w:tc>
          <w:tcPr>
            <w:tcW w:w="1321" w:type="dxa"/>
          </w:tcPr>
          <w:p w14:paraId="427466F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14,7…70,3</w:t>
            </w:r>
          </w:p>
        </w:tc>
        <w:tc>
          <w:tcPr>
            <w:tcW w:w="1045" w:type="dxa"/>
          </w:tcPr>
          <w:p w14:paraId="069FA1F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0,996</w:t>
            </w:r>
          </w:p>
        </w:tc>
        <w:tc>
          <w:tcPr>
            <w:tcW w:w="1156" w:type="dxa"/>
          </w:tcPr>
          <w:p w14:paraId="351496E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0,998</w:t>
            </w:r>
          </w:p>
        </w:tc>
        <w:tc>
          <w:tcPr>
            <w:tcW w:w="1045" w:type="dxa"/>
          </w:tcPr>
          <w:p w14:paraId="71EF166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1,67</w:t>
            </w:r>
          </w:p>
        </w:tc>
      </w:tr>
      <w:tr w:rsidR="001736E1" w14:paraId="4C90358E" w14:textId="77777777">
        <w:trPr>
          <w:jc w:val="center"/>
        </w:trPr>
        <w:tc>
          <w:tcPr>
            <w:tcW w:w="2861" w:type="dxa"/>
          </w:tcPr>
          <w:p w14:paraId="695A0F2D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660" w:type="dxa"/>
          </w:tcPr>
          <w:p w14:paraId="3F05254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Р2σ</w:t>
            </w:r>
          </w:p>
        </w:tc>
        <w:tc>
          <w:tcPr>
            <w:tcW w:w="1266" w:type="dxa"/>
          </w:tcPr>
          <w:p w14:paraId="4373551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48,8</w:t>
            </w:r>
          </w:p>
        </w:tc>
        <w:tc>
          <w:tcPr>
            <w:tcW w:w="1321" w:type="dxa"/>
          </w:tcPr>
          <w:p w14:paraId="3A94B78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21,2…78,6</w:t>
            </w:r>
          </w:p>
        </w:tc>
        <w:tc>
          <w:tcPr>
            <w:tcW w:w="1045" w:type="dxa"/>
          </w:tcPr>
          <w:p w14:paraId="7650FA1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0,999</w:t>
            </w:r>
          </w:p>
        </w:tc>
        <w:tc>
          <w:tcPr>
            <w:tcW w:w="1156" w:type="dxa"/>
          </w:tcPr>
          <w:p w14:paraId="1B97854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0,999</w:t>
            </w:r>
          </w:p>
        </w:tc>
        <w:tc>
          <w:tcPr>
            <w:tcW w:w="1045" w:type="dxa"/>
          </w:tcPr>
          <w:p w14:paraId="1EE183F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1,53</w:t>
            </w:r>
          </w:p>
        </w:tc>
      </w:tr>
      <w:tr w:rsidR="001736E1" w14:paraId="22D25846" w14:textId="77777777">
        <w:trPr>
          <w:jc w:val="center"/>
        </w:trPr>
        <w:tc>
          <w:tcPr>
            <w:tcW w:w="2861" w:type="dxa"/>
          </w:tcPr>
          <w:p w14:paraId="53636379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2030 г., простой 60 дней</w:t>
            </w:r>
          </w:p>
        </w:tc>
        <w:tc>
          <w:tcPr>
            <w:tcW w:w="660" w:type="dxa"/>
          </w:tcPr>
          <w:p w14:paraId="26EBFF7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</w:t>
            </w:r>
          </w:p>
        </w:tc>
        <w:tc>
          <w:tcPr>
            <w:tcW w:w="1266" w:type="dxa"/>
          </w:tcPr>
          <w:p w14:paraId="46B417E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38,1</w:t>
            </w:r>
          </w:p>
        </w:tc>
        <w:tc>
          <w:tcPr>
            <w:tcW w:w="1321" w:type="dxa"/>
          </w:tcPr>
          <w:p w14:paraId="0606B29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12,0…66,7</w:t>
            </w:r>
          </w:p>
        </w:tc>
        <w:tc>
          <w:tcPr>
            <w:tcW w:w="1045" w:type="dxa"/>
          </w:tcPr>
          <w:p w14:paraId="49FD4BD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0,993</w:t>
            </w:r>
          </w:p>
        </w:tc>
        <w:tc>
          <w:tcPr>
            <w:tcW w:w="1156" w:type="dxa"/>
          </w:tcPr>
          <w:p w14:paraId="1553C89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0,995</w:t>
            </w:r>
          </w:p>
        </w:tc>
        <w:tc>
          <w:tcPr>
            <w:tcW w:w="1045" w:type="dxa"/>
          </w:tcPr>
          <w:p w14:paraId="4A43B70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1,54</w:t>
            </w:r>
          </w:p>
        </w:tc>
      </w:tr>
      <w:tr w:rsidR="001736E1" w14:paraId="4AA772E7" w14:textId="77777777">
        <w:trPr>
          <w:jc w:val="center"/>
        </w:trPr>
        <w:tc>
          <w:tcPr>
            <w:tcW w:w="2861" w:type="dxa"/>
          </w:tcPr>
          <w:p w14:paraId="7A913424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660" w:type="dxa"/>
          </w:tcPr>
          <w:p w14:paraId="2F8A4A8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Р2σ</w:t>
            </w:r>
          </w:p>
        </w:tc>
        <w:tc>
          <w:tcPr>
            <w:tcW w:w="1266" w:type="dxa"/>
          </w:tcPr>
          <w:p w14:paraId="675AFEA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45,4</w:t>
            </w:r>
          </w:p>
        </w:tc>
        <w:tc>
          <w:tcPr>
            <w:tcW w:w="1321" w:type="dxa"/>
          </w:tcPr>
          <w:p w14:paraId="28E7468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18,2…74,8</w:t>
            </w:r>
          </w:p>
        </w:tc>
        <w:tc>
          <w:tcPr>
            <w:tcW w:w="1045" w:type="dxa"/>
          </w:tcPr>
          <w:p w14:paraId="4B8A3D7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0,998</w:t>
            </w:r>
          </w:p>
        </w:tc>
        <w:tc>
          <w:tcPr>
            <w:tcW w:w="1156" w:type="dxa"/>
          </w:tcPr>
          <w:p w14:paraId="116467C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0,999</w:t>
            </w:r>
          </w:p>
        </w:tc>
        <w:tc>
          <w:tcPr>
            <w:tcW w:w="1045" w:type="dxa"/>
          </w:tcPr>
          <w:p w14:paraId="53ED1E1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1,42</w:t>
            </w:r>
          </w:p>
        </w:tc>
      </w:tr>
      <w:tr w:rsidR="001736E1" w14:paraId="571ED403" w14:textId="77777777">
        <w:trPr>
          <w:jc w:val="center"/>
        </w:trPr>
        <w:tc>
          <w:tcPr>
            <w:tcW w:w="2861" w:type="dxa"/>
          </w:tcPr>
          <w:p w14:paraId="14EFE402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2030 г., 50 % поставок 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 xml:space="preserve"> — переключение</w:t>
            </w:r>
          </w:p>
        </w:tc>
        <w:tc>
          <w:tcPr>
            <w:tcW w:w="660" w:type="dxa"/>
          </w:tcPr>
          <w:p w14:paraId="520ADD4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</w:t>
            </w:r>
          </w:p>
        </w:tc>
        <w:tc>
          <w:tcPr>
            <w:tcW w:w="1266" w:type="dxa"/>
          </w:tcPr>
          <w:p w14:paraId="05D770E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25,3</w:t>
            </w:r>
          </w:p>
        </w:tc>
        <w:tc>
          <w:tcPr>
            <w:tcW w:w="1321" w:type="dxa"/>
          </w:tcPr>
          <w:p w14:paraId="35139A7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0,9…52,3</w:t>
            </w:r>
          </w:p>
        </w:tc>
        <w:tc>
          <w:tcPr>
            <w:tcW w:w="1045" w:type="dxa"/>
          </w:tcPr>
          <w:p w14:paraId="4C19E92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0,956</w:t>
            </w:r>
          </w:p>
        </w:tc>
        <w:tc>
          <w:tcPr>
            <w:tcW w:w="1156" w:type="dxa"/>
          </w:tcPr>
          <w:p w14:paraId="191244C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0,961</w:t>
            </w:r>
          </w:p>
        </w:tc>
        <w:tc>
          <w:tcPr>
            <w:tcW w:w="1045" w:type="dxa"/>
          </w:tcPr>
          <w:p w14:paraId="6CE638D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1,03</w:t>
            </w:r>
          </w:p>
        </w:tc>
      </w:tr>
      <w:tr w:rsidR="001736E1" w14:paraId="08C43650" w14:textId="77777777">
        <w:trPr>
          <w:jc w:val="center"/>
        </w:trPr>
        <w:tc>
          <w:tcPr>
            <w:tcW w:w="2861" w:type="dxa"/>
          </w:tcPr>
          <w:p w14:paraId="54B85D84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660" w:type="dxa"/>
          </w:tcPr>
          <w:p w14:paraId="3FE8766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Р2σ</w:t>
            </w:r>
          </w:p>
        </w:tc>
        <w:tc>
          <w:tcPr>
            <w:tcW w:w="1266" w:type="dxa"/>
          </w:tcPr>
          <w:p w14:paraId="54134B5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31,7</w:t>
            </w:r>
          </w:p>
        </w:tc>
        <w:tc>
          <w:tcPr>
            <w:tcW w:w="1321" w:type="dxa"/>
          </w:tcPr>
          <w:p w14:paraId="033F625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6,0…59,6</w:t>
            </w:r>
          </w:p>
        </w:tc>
        <w:tc>
          <w:tcPr>
            <w:tcW w:w="1045" w:type="dxa"/>
          </w:tcPr>
          <w:p w14:paraId="31AB78F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0,981</w:t>
            </w:r>
          </w:p>
        </w:tc>
        <w:tc>
          <w:tcPr>
            <w:tcW w:w="1156" w:type="dxa"/>
          </w:tcPr>
          <w:p w14:paraId="1A4D91A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0,985</w:t>
            </w:r>
          </w:p>
        </w:tc>
        <w:tc>
          <w:tcPr>
            <w:tcW w:w="1045" w:type="dxa"/>
          </w:tcPr>
          <w:p w14:paraId="2CD8807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0,99</w:t>
            </w:r>
          </w:p>
        </w:tc>
      </w:tr>
    </w:tbl>
    <w:p w14:paraId="6A644492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>Источник: рассчитано автором; 5000 испытаний на сценарий, генератор с фиксированным начальным числом.</w:t>
      </w:r>
    </w:p>
    <w:p w14:paraId="23A78702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Таблица 3.12 ранжирует опасности по силе воздействия. Простой якоря, вопреки ожиданию, наименее опасен: 60 дней остановки снижают средний эффект на 6,3 млн руб., а вероятность положительного эффекта остаётся выше 0,99. Причина в том, что поток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даёт лишь часть эффекта, а тепло ГРЭС, вторичное сырьё и плата за НВОС от остановки «Азота» не зависят. Переключение покупателей углекислоты опаснее остановки в несколько раз. Средний эффект падает на 19 млн руб., порог окупаемости поднимается в среднем до 0,115, а в 4 % испытаний режим Р2 остаётся ниже порога. Опасность создаёт рынок углекислоты, а не технология якоря, и обнаружить её оператор может только по совокупным отгрузкам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всем покупателям.</w:t>
      </w:r>
    </w:p>
    <w:p w14:paraId="6CF315C4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Распределения эффекта для всех сценариев показаны на рисунке 3.6.</w:t>
      </w:r>
    </w:p>
    <w:p w14:paraId="4496E954" w14:textId="77777777" w:rsidR="001736E1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447300" wp14:editId="0A3C52EB">
            <wp:extent cx="5759450" cy="358902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_3.6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1" cy="358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0F5C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 xml:space="preserve">Рисунок 3.6 – Интервалы ожидаемого эффекта </w:t>
      </w:r>
      <w:r>
        <w:t>ΔE</w:t>
      </w:r>
      <w:r w:rsidRPr="00E54C37">
        <w:rPr>
          <w:lang w:val="ru-RU"/>
        </w:rPr>
        <w:t>^</w:t>
      </w:r>
      <w:r>
        <w:t>π</w:t>
      </w:r>
      <w:r w:rsidRPr="00E54C37">
        <w:rPr>
          <w:lang w:val="ru-RU"/>
        </w:rPr>
        <w:t xml:space="preserve"> режимов Р2 и Р2</w:t>
      </w:r>
      <w:r>
        <w:t>σ</w:t>
      </w:r>
      <w:r w:rsidRPr="00E54C37">
        <w:rPr>
          <w:lang w:val="ru-RU"/>
        </w:rPr>
        <w:t xml:space="preserve"> в сценариях опасностей</w:t>
      </w:r>
    </w:p>
    <w:p w14:paraId="54942013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lang w:val="ru-RU"/>
        </w:rPr>
        <w:t>Источник: рассчитано автором по данным таблицы 3.12.</w:t>
      </w:r>
    </w:p>
    <w:p w14:paraId="519F6938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Рисунок 3.6 показывает, что компенсация </w:t>
      </w:r>
      <w:r>
        <w:t>σ</w:t>
      </w:r>
      <w:r w:rsidRPr="00E54C37">
        <w:rPr>
          <w:lang w:val="ru-RU"/>
        </w:rPr>
        <w:t xml:space="preserve"> сдвигает весь интервал вправо на 6–8 млн руб. во всех сценариях и сильнее всего защищает от переключения покупателей: нижняя граница интервала Р2</w:t>
      </w:r>
      <w:r>
        <w:t>σ</w:t>
      </w:r>
      <w:r w:rsidRPr="00E54C37">
        <w:rPr>
          <w:lang w:val="ru-RU"/>
        </w:rPr>
        <w:t xml:space="preserve"> остаётся положительной (6,0 млн руб.), тогда как у Р2 она подходит к нулю. Для бюджета это довод в пользу </w:t>
      </w:r>
      <w:r>
        <w:t>σ</w:t>
      </w:r>
      <w:r w:rsidRPr="00E54C37">
        <w:rPr>
          <w:lang w:val="ru-RU"/>
        </w:rPr>
        <w:t xml:space="preserve"> как меры, снижающей риск, а не только ускоряющей рост сети.</w:t>
      </w:r>
    </w:p>
    <w:p w14:paraId="6B946DE5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Одна опасность не зависит ни от сценария, ни от режима. Ни в одном из 25 000 испытаний доля публичного получателя не покрыла потребность в ликвидации накопленного ущерба: 95-й процентиль </w:t>
      </w:r>
      <w:r>
        <w:t>γ</w:t>
      </w:r>
      <w:proofErr w:type="spellStart"/>
      <w:r w:rsidRPr="00E54C37">
        <w:rPr>
          <w:vertAlign w:val="subscript"/>
          <w:lang w:val="ru-RU"/>
        </w:rPr>
        <w:t>пуб</w:t>
      </w:r>
      <w:proofErr w:type="spellEnd"/>
      <w:r w:rsidRPr="00E54C37">
        <w:rPr>
          <w:lang w:val="ru-RU"/>
        </w:rPr>
        <w:t>·</w:t>
      </w:r>
      <w:r>
        <w:t>SD</w:t>
      </w:r>
      <w:r w:rsidRPr="00E54C37">
        <w:rPr>
          <w:lang w:val="ru-RU"/>
        </w:rPr>
        <w:t xml:space="preserve"> не превышает 3 млн руб., максимум в базовом сценарии 2030 г. — 4,2 млн руб. при </w:t>
      </w:r>
      <w:r>
        <w:t>C</w:t>
      </w:r>
      <w:proofErr w:type="spellStart"/>
      <w:r w:rsidRPr="00E54C37">
        <w:rPr>
          <w:vertAlign w:val="subscript"/>
          <w:lang w:val="ru-RU"/>
        </w:rPr>
        <w:t>ликв</w:t>
      </w:r>
      <w:proofErr w:type="spellEnd"/>
      <w:r w:rsidRPr="00E54C37">
        <w:rPr>
          <w:lang w:val="ru-RU"/>
        </w:rPr>
        <w:t xml:space="preserve"> = 16,0–20,5 млн руб. Недостающая сумма определяется как</w:t>
      </w:r>
    </w:p>
    <w:p w14:paraId="3848E141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внеш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треб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0;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ликв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пуб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·</m:t>
                </m:r>
                <m:r>
                  <w:rPr>
                    <w:rFonts w:ascii="Cambria Math" w:hAnsi="Cambria Math"/>
                  </w:rPr>
                  <m:t>SD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</m:func>
      </m:oMath>
      <w:r w:rsidRPr="00E54C37">
        <w:rPr>
          <w:lang w:val="ru-RU"/>
        </w:rPr>
        <w:tab/>
        <w:t>(3.38)</w:t>
      </w:r>
    </w:p>
    <w:p w14:paraId="5EF64637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B</w:t>
      </w:r>
      <w:proofErr w:type="spellStart"/>
      <w:r w:rsidRPr="00E54C37">
        <w:rPr>
          <w:vertAlign w:val="subscript"/>
          <w:lang w:val="ru-RU"/>
        </w:rPr>
        <w:t>внеш</w:t>
      </w:r>
      <w:r w:rsidRPr="00E54C37">
        <w:rPr>
          <w:vertAlign w:val="superscript"/>
          <w:lang w:val="ru-RU"/>
        </w:rPr>
        <w:t>треб</w:t>
      </w:r>
      <w:proofErr w:type="spellEnd"/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 — средства на ликвидацию накопленного ущерба, которые необходимо получить вне дивиденда, млн руб.; </w:t>
      </w:r>
      <w:r>
        <w:t>C</w:t>
      </w:r>
      <w:proofErr w:type="spellStart"/>
      <w:r w:rsidRPr="00E54C37">
        <w:rPr>
          <w:vertAlign w:val="subscript"/>
          <w:lang w:val="ru-RU"/>
        </w:rPr>
        <w:t>ликв</w:t>
      </w:r>
      <w:proofErr w:type="spellEnd"/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 — годовая </w:t>
      </w:r>
      <w:r w:rsidRPr="00E54C37">
        <w:rPr>
          <w:lang w:val="ru-RU"/>
        </w:rPr>
        <w:lastRenderedPageBreak/>
        <w:t xml:space="preserve">потребность (класс </w:t>
      </w:r>
      <w:r>
        <w:t>C</w:t>
      </w:r>
      <w:r w:rsidRPr="00E54C37">
        <w:rPr>
          <w:lang w:val="ru-RU"/>
        </w:rPr>
        <w:t xml:space="preserve">); </w:t>
      </w:r>
      <w:r>
        <w:t>γ</w:t>
      </w:r>
      <w:proofErr w:type="spellStart"/>
      <w:r w:rsidRPr="00E54C37">
        <w:rPr>
          <w:vertAlign w:val="subscript"/>
          <w:lang w:val="ru-RU"/>
        </w:rPr>
        <w:t>пуб</w:t>
      </w:r>
      <w:proofErr w:type="spellEnd"/>
      <w:r w:rsidRPr="00E54C37">
        <w:rPr>
          <w:lang w:val="ru-RU"/>
        </w:rPr>
        <w:t>(</w:t>
      </w:r>
      <w:r>
        <w:t>C</w:t>
      </w:r>
      <w:r w:rsidRPr="00E54C37">
        <w:rPr>
          <w:lang w:val="ru-RU"/>
        </w:rPr>
        <w:t>) — доля публичного получателя по выбранной схеме.</w:t>
      </w:r>
    </w:p>
    <w:p w14:paraId="28F09063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По таблице 3.11 внешний источник должен покрывать 86–91 % потребности в режимах с дивидендом и всю потребность в режиме Р1. Гипотеза главы 2 о недостаточности дивиденда подтверждается на всём диапазоне параметров. Это не довод против дивиденда, а указание на его роль: он стимулирует участие и финансирует общие функции, а ликвидация ущерба требует отдельного контура финансирования (§ 3.5).</w:t>
      </w:r>
    </w:p>
    <w:p w14:paraId="2FDFE8BA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Опасности, связанные с выбросами якоря, требуют отдельного разговора, поскольку их масштаб несопоставим с эффектом платформы. Сопоставление дано в таблице 3.13. Выбросы «Азота» взяты из п. 3.1.4–3.1.6 для двух вариантов оценки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, цена выбросов 1000 руб./т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>-экв. с 2030 г. и рост на 10 % в год — сценарные значения вкладки «Бенефициары и стратегии» симулятора.</w:t>
      </w:r>
    </w:p>
    <w:p w14:paraId="3BEFFB57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t>Таблица 3.13</w:t>
      </w:r>
    </w:p>
    <w:p w14:paraId="008A154C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Углеродный профиль якорного предприятия и вклад экоплатформы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52"/>
        <w:gridCol w:w="2201"/>
        <w:gridCol w:w="2201"/>
      </w:tblGrid>
      <w:tr w:rsidR="001736E1" w:rsidRPr="00A40114" w14:paraId="53510001" w14:textId="77777777">
        <w:trPr>
          <w:tblHeader/>
          <w:jc w:val="center"/>
        </w:trPr>
        <w:tc>
          <w:tcPr>
            <w:tcW w:w="4952" w:type="dxa"/>
          </w:tcPr>
          <w:p w14:paraId="4C5FAC2C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Показатель</w:t>
            </w:r>
            <w:proofErr w:type="spellEnd"/>
          </w:p>
        </w:tc>
        <w:tc>
          <w:tcPr>
            <w:tcW w:w="2201" w:type="dxa"/>
          </w:tcPr>
          <w:p w14:paraId="0D5CEA3B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b/>
                <w:sz w:val="24"/>
              </w:rPr>
              <w:t>N</w:t>
            </w:r>
            <w:r w:rsidRPr="00E54C37">
              <w:rPr>
                <w:b/>
                <w:sz w:val="24"/>
                <w:vertAlign w:val="subscript"/>
                <w:lang w:val="ru-RU"/>
              </w:rPr>
              <w:t>2</w:t>
            </w:r>
            <w:r>
              <w:rPr>
                <w:b/>
                <w:sz w:val="24"/>
              </w:rPr>
              <w:t>O</w:t>
            </w:r>
            <w:r w:rsidRPr="00E54C37">
              <w:rPr>
                <w:b/>
                <w:sz w:val="24"/>
                <w:lang w:val="ru-RU"/>
              </w:rPr>
              <w:t xml:space="preserve"> без очистки (вариант </w:t>
            </w:r>
            <w:r>
              <w:rPr>
                <w:b/>
                <w:sz w:val="24"/>
              </w:rPr>
              <w:t>B</w:t>
            </w:r>
            <w:r w:rsidRPr="00E54C37">
              <w:rPr>
                <w:b/>
                <w:sz w:val="24"/>
                <w:lang w:val="ru-RU"/>
              </w:rPr>
              <w:t>)</w:t>
            </w:r>
          </w:p>
        </w:tc>
        <w:tc>
          <w:tcPr>
            <w:tcW w:w="2201" w:type="dxa"/>
          </w:tcPr>
          <w:p w14:paraId="40929AFF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b/>
                <w:sz w:val="24"/>
              </w:rPr>
              <w:t>N</w:t>
            </w:r>
            <w:r w:rsidRPr="00E54C37">
              <w:rPr>
                <w:b/>
                <w:sz w:val="24"/>
                <w:vertAlign w:val="subscript"/>
                <w:lang w:val="ru-RU"/>
              </w:rPr>
              <w:t>2</w:t>
            </w:r>
            <w:r>
              <w:rPr>
                <w:b/>
                <w:sz w:val="24"/>
              </w:rPr>
              <w:t>O</w:t>
            </w:r>
            <w:r w:rsidRPr="00E54C37">
              <w:rPr>
                <w:b/>
                <w:sz w:val="24"/>
                <w:lang w:val="ru-RU"/>
              </w:rPr>
              <w:t xml:space="preserve"> с очисткой (вариант </w:t>
            </w:r>
            <w:r>
              <w:rPr>
                <w:b/>
                <w:sz w:val="24"/>
              </w:rPr>
              <w:t>A</w:t>
            </w:r>
            <w:r w:rsidRPr="00E54C37">
              <w:rPr>
                <w:b/>
                <w:sz w:val="24"/>
                <w:lang w:val="ru-RU"/>
              </w:rPr>
              <w:t>)</w:t>
            </w:r>
          </w:p>
        </w:tc>
      </w:tr>
      <w:tr w:rsidR="001736E1" w14:paraId="5EFAA71F" w14:textId="77777777">
        <w:trPr>
          <w:jc w:val="center"/>
        </w:trPr>
        <w:tc>
          <w:tcPr>
            <w:tcW w:w="4952" w:type="dxa"/>
          </w:tcPr>
          <w:p w14:paraId="6579F842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Выбросы «Азота», 2026 г., тыс. т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>-экв.</w:t>
            </w:r>
          </w:p>
        </w:tc>
        <w:tc>
          <w:tcPr>
            <w:tcW w:w="2201" w:type="dxa"/>
          </w:tcPr>
          <w:p w14:paraId="1335EA4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4 208</w:t>
            </w:r>
          </w:p>
        </w:tc>
        <w:tc>
          <w:tcPr>
            <w:tcW w:w="2201" w:type="dxa"/>
          </w:tcPr>
          <w:p w14:paraId="1669414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2 301</w:t>
            </w:r>
          </w:p>
        </w:tc>
      </w:tr>
      <w:tr w:rsidR="001736E1" w14:paraId="2C84A3D3" w14:textId="77777777">
        <w:trPr>
          <w:jc w:val="center"/>
        </w:trPr>
        <w:tc>
          <w:tcPr>
            <w:tcW w:w="4952" w:type="dxa"/>
          </w:tcPr>
          <w:p w14:paraId="50EA3809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Сокращение за счёт передачи 12 тыс. т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при </w:t>
            </w:r>
            <w:r>
              <w:rPr>
                <w:sz w:val="24"/>
              </w:rPr>
              <w:t>κ</w:t>
            </w:r>
            <w:r w:rsidRPr="00E54C37">
              <w:rPr>
                <w:sz w:val="24"/>
                <w:lang w:val="ru-RU"/>
              </w:rPr>
              <w:t xml:space="preserve"> = 0,2, тыс. т</w:t>
            </w:r>
          </w:p>
        </w:tc>
        <w:tc>
          <w:tcPr>
            <w:tcW w:w="2201" w:type="dxa"/>
          </w:tcPr>
          <w:p w14:paraId="4474A11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2201" w:type="dxa"/>
          </w:tcPr>
          <w:p w14:paraId="4953BCF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9,6</w:t>
            </w:r>
          </w:p>
        </w:tc>
      </w:tr>
      <w:tr w:rsidR="001736E1" w14:paraId="00874B3D" w14:textId="77777777">
        <w:trPr>
          <w:jc w:val="center"/>
        </w:trPr>
        <w:tc>
          <w:tcPr>
            <w:tcW w:w="4952" w:type="dxa"/>
          </w:tcPr>
          <w:p w14:paraId="778D9E8E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То же, % выбросов якоря</w:t>
            </w:r>
          </w:p>
        </w:tc>
        <w:tc>
          <w:tcPr>
            <w:tcW w:w="2201" w:type="dxa"/>
          </w:tcPr>
          <w:p w14:paraId="0F08A3A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0,23</w:t>
            </w:r>
          </w:p>
        </w:tc>
        <w:tc>
          <w:tcPr>
            <w:tcW w:w="2201" w:type="dxa"/>
          </w:tcPr>
          <w:p w14:paraId="597BE18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0,42</w:t>
            </w:r>
          </w:p>
        </w:tc>
      </w:tr>
      <w:tr w:rsidR="001736E1" w14:paraId="0C989856" w14:textId="77777777">
        <w:trPr>
          <w:jc w:val="center"/>
        </w:trPr>
        <w:tc>
          <w:tcPr>
            <w:tcW w:w="4952" w:type="dxa"/>
          </w:tcPr>
          <w:p w14:paraId="615E252C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Углеродные платежи при цене 1000 руб./т, 2030 г., млн руб.</w:t>
            </w:r>
          </w:p>
        </w:tc>
        <w:tc>
          <w:tcPr>
            <w:tcW w:w="2201" w:type="dxa"/>
          </w:tcPr>
          <w:p w14:paraId="73C4E3C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4 198</w:t>
            </w:r>
          </w:p>
        </w:tc>
        <w:tc>
          <w:tcPr>
            <w:tcW w:w="2201" w:type="dxa"/>
          </w:tcPr>
          <w:p w14:paraId="6363F41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2 291</w:t>
            </w:r>
          </w:p>
        </w:tc>
      </w:tr>
      <w:tr w:rsidR="001736E1" w14:paraId="73235D8B" w14:textId="77777777">
        <w:trPr>
          <w:jc w:val="center"/>
        </w:trPr>
        <w:tc>
          <w:tcPr>
            <w:tcW w:w="4952" w:type="dxa"/>
          </w:tcPr>
          <w:p w14:paraId="5518DDA1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То же, 2036 г., млн руб.</w:t>
            </w:r>
          </w:p>
        </w:tc>
        <w:tc>
          <w:tcPr>
            <w:tcW w:w="2201" w:type="dxa"/>
          </w:tcPr>
          <w:p w14:paraId="35FB40C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7 438</w:t>
            </w:r>
          </w:p>
        </w:tc>
        <w:tc>
          <w:tcPr>
            <w:tcW w:w="2201" w:type="dxa"/>
          </w:tcPr>
          <w:p w14:paraId="02F1039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4 059</w:t>
            </w:r>
          </w:p>
        </w:tc>
      </w:tr>
      <w:tr w:rsidR="001736E1" w14:paraId="56AABC85" w14:textId="77777777">
        <w:trPr>
          <w:jc w:val="center"/>
        </w:trPr>
        <w:tc>
          <w:tcPr>
            <w:tcW w:w="4952" w:type="dxa"/>
          </w:tcPr>
          <w:p w14:paraId="2EC8855A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Отношение платежей 2030 г. к </w:t>
            </w:r>
            <w:r>
              <w:rPr>
                <w:sz w:val="24"/>
              </w:rPr>
              <w:t>ΔE</w:t>
            </w:r>
            <w:r w:rsidRPr="00E54C37">
              <w:rPr>
                <w:sz w:val="24"/>
                <w:lang w:val="ru-RU"/>
              </w:rPr>
              <w:t xml:space="preserve"> режима Р2 (58,4 млн руб.)</w:t>
            </w:r>
          </w:p>
        </w:tc>
        <w:tc>
          <w:tcPr>
            <w:tcW w:w="2201" w:type="dxa"/>
          </w:tcPr>
          <w:p w14:paraId="5DB08EC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2201" w:type="dxa"/>
          </w:tcPr>
          <w:p w14:paraId="59636F1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39</w:t>
            </w:r>
          </w:p>
        </w:tc>
      </w:tr>
      <w:tr w:rsidR="001736E1" w14:paraId="67A2E186" w14:textId="77777777">
        <w:trPr>
          <w:jc w:val="center"/>
        </w:trPr>
        <w:tc>
          <w:tcPr>
            <w:tcW w:w="4952" w:type="dxa"/>
          </w:tcPr>
          <w:p w14:paraId="6F0F265C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Допустимый прирост выпуска по (3.29): только прирост продаж (</w:t>
            </w:r>
            <w:r>
              <w:rPr>
                <w:sz w:val="24"/>
              </w:rPr>
              <w:t>u</w:t>
            </w:r>
            <w:r w:rsidRPr="00E54C37">
              <w:rPr>
                <w:sz w:val="24"/>
                <w:lang w:val="ru-RU"/>
              </w:rPr>
              <w:t xml:space="preserve"> = 0,009), %</w:t>
            </w:r>
          </w:p>
        </w:tc>
        <w:tc>
          <w:tcPr>
            <w:tcW w:w="2201" w:type="dxa"/>
          </w:tcPr>
          <w:p w14:paraId="333F94C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0,74</w:t>
            </w:r>
          </w:p>
        </w:tc>
        <w:tc>
          <w:tcPr>
            <w:tcW w:w="2201" w:type="dxa"/>
          </w:tcPr>
          <w:p w14:paraId="293B6BC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0,74</w:t>
            </w:r>
          </w:p>
        </w:tc>
      </w:tr>
      <w:tr w:rsidR="001736E1" w14:paraId="21B253A7" w14:textId="77777777">
        <w:trPr>
          <w:jc w:val="center"/>
        </w:trPr>
        <w:tc>
          <w:tcPr>
            <w:tcW w:w="4952" w:type="dxa"/>
          </w:tcPr>
          <w:p w14:paraId="6EB2B3E8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То же с учётом действующих продаж (</w:t>
            </w:r>
            <w:r>
              <w:rPr>
                <w:sz w:val="24"/>
              </w:rPr>
              <w:t>u</w:t>
            </w:r>
            <w:r w:rsidRPr="00E54C37">
              <w:rPr>
                <w:sz w:val="24"/>
                <w:lang w:val="ru-RU"/>
              </w:rPr>
              <w:t xml:space="preserve"> = 0,034), %</w:t>
            </w:r>
          </w:p>
        </w:tc>
        <w:tc>
          <w:tcPr>
            <w:tcW w:w="2201" w:type="dxa"/>
          </w:tcPr>
          <w:p w14:paraId="58ACD08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2,8</w:t>
            </w:r>
          </w:p>
        </w:tc>
        <w:tc>
          <w:tcPr>
            <w:tcW w:w="2201" w:type="dxa"/>
          </w:tcPr>
          <w:p w14:paraId="78C7BD3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2,8</w:t>
            </w:r>
          </w:p>
        </w:tc>
      </w:tr>
    </w:tbl>
    <w:p w14:paraId="513FE68A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 xml:space="preserve">Источник: рассчитано автором по данным § 3.1 (табл. 3.2–3.3) и формулам (3.28)–(3.29); вычет переданного </w:t>
      </w:r>
      <w:r>
        <w:rPr>
          <w:sz w:val="24"/>
        </w:rPr>
        <w:t>CO</w:t>
      </w:r>
      <w:r w:rsidRPr="00E54C37">
        <w:rPr>
          <w:sz w:val="24"/>
          <w:vertAlign w:val="subscript"/>
          <w:lang w:val="ru-RU"/>
        </w:rPr>
        <w:t>2</w:t>
      </w:r>
      <w:r w:rsidRPr="00E54C37">
        <w:rPr>
          <w:sz w:val="24"/>
          <w:lang w:val="ru-RU"/>
        </w:rPr>
        <w:t xml:space="preserve"> </w:t>
      </w:r>
      <w:r>
        <w:rPr>
          <w:sz w:val="24"/>
        </w:rPr>
        <w:t>μ</w:t>
      </w:r>
      <w:r w:rsidRPr="00E54C37">
        <w:rPr>
          <w:sz w:val="24"/>
          <w:lang w:val="ru-RU"/>
        </w:rPr>
        <w:t xml:space="preserve"> = 0 (п. 3.1.8).</w:t>
      </w:r>
    </w:p>
    <w:p w14:paraId="1B7C10CE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Из таблицы 3.13 следуют два вывода, которые меняют представление о «зелёной» стороне проекта. Первый: экоплатформа не является инструментом декарбонизации якоря. Она сокращает его выбросы на 0,2–0,4 %, а возможные углеродные платежи превышают её годовой эффект в 39–72 </w:t>
      </w:r>
      <w:r w:rsidRPr="00E54C37">
        <w:rPr>
          <w:lang w:val="ru-RU"/>
        </w:rPr>
        <w:lastRenderedPageBreak/>
        <w:t xml:space="preserve">раза. Если такой платёж появится, его величину определит выпуск и очистка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на агрегатах азотной кислоты, а не симбиоз. Второй: условие отсутствия эффекта отдачи (3.29) настолько жёсткое, что проверить его по годовым данным нельзя. Допустимый прирост выпуска (0,74–2,8 %) в 2,6–10 раз меньше стандартного отклонения остатков </w:t>
      </w:r>
      <w:proofErr w:type="spellStart"/>
      <w:r>
        <w:t>σ</w:t>
      </w:r>
      <w:r>
        <w:rPr>
          <w:vertAlign w:val="subscript"/>
        </w:rPr>
        <w:t>ε</w:t>
      </w:r>
      <w:proofErr w:type="spellEnd"/>
      <w:r w:rsidRPr="00E54C37">
        <w:rPr>
          <w:lang w:val="ru-RU"/>
        </w:rPr>
        <w:t xml:space="preserve"> = 0,073. Углеродный сценарий передаётся в § 3.4, проверка эффекта отдачи — в перечень месячных данных § 3.5.</w:t>
      </w:r>
    </w:p>
    <w:p w14:paraId="019D6C0E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Риск остановки якоря затрагивает и распределение эффекта. По формуле (3.25) доля «Азота» в векторе Шепли (29,4 млн руб. при </w:t>
      </w:r>
      <w:r>
        <w:t>s</w:t>
      </w:r>
      <w:r w:rsidRPr="00E54C37">
        <w:rPr>
          <w:lang w:val="ru-RU"/>
        </w:rPr>
        <w:t xml:space="preserve"> = 0,3) уменьшается в (1 − </w:t>
      </w:r>
      <w:r>
        <w:t>π</w:t>
      </w:r>
      <w:r>
        <w:rPr>
          <w:vertAlign w:val="subscript"/>
        </w:rPr>
        <w:t>A</w:t>
      </w:r>
      <w:r w:rsidRPr="00E54C37">
        <w:rPr>
          <w:lang w:val="ru-RU"/>
        </w:rPr>
        <w:t xml:space="preserve">) раз и при </w:t>
      </w:r>
      <w:r>
        <w:t>π</w:t>
      </w:r>
      <w:r>
        <w:rPr>
          <w:vertAlign w:val="subscript"/>
        </w:rPr>
        <w:t>A</w:t>
      </w:r>
      <w:r w:rsidRPr="00E54C37">
        <w:rPr>
          <w:lang w:val="ru-RU"/>
        </w:rPr>
        <w:t xml:space="preserve"> от 0,028 до 0,094 составляет 26,6–28,6 млн руб. Разница 0,8–2,8 млн руб. переходит к участникам, чьи связи не зависят от якоря. Такое правило согласуется с риск-скорректированным вектором Шепли, предложенным для межзаводской теплоинтеграции</w:t>
      </w:r>
      <w:r>
        <w:rPr>
          <w:vertAlign w:val="superscript"/>
        </w:rPr>
        <w:footnoteReference w:id="19"/>
      </w:r>
      <w:r w:rsidRPr="00E54C37">
        <w:rPr>
          <w:lang w:val="ru-RU"/>
        </w:rPr>
        <w:t xml:space="preserve">; Ю. </w:t>
      </w:r>
      <w:proofErr w:type="spellStart"/>
      <w:r w:rsidRPr="00E54C37">
        <w:rPr>
          <w:lang w:val="ru-RU"/>
        </w:rPr>
        <w:t>Тянь</w:t>
      </w:r>
      <w:proofErr w:type="spellEnd"/>
      <w:r w:rsidRPr="00E54C37">
        <w:rPr>
          <w:lang w:val="ru-RU"/>
        </w:rPr>
        <w:t xml:space="preserve"> и Ш. Ли показали для той же задачи, что ограничения устойчивости коалиции можно выдержать при любой вероятности внеплановой остановки [15].</w:t>
      </w:r>
    </w:p>
    <w:p w14:paraId="0F4717ED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3.3.5. Выигрыши и их распределение между участниками и бюджетами</w:t>
      </w:r>
    </w:p>
    <w:p w14:paraId="356D937A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Вопрос о том, кто выигрывает, решается балансом бенефициаров. Платформа создаёт новую стоимость только в размере </w:t>
      </w:r>
      <w:r>
        <w:t>ΔE</w:t>
      </w:r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). Цена обмена, дивиденд, налоги, компенсация </w:t>
      </w:r>
      <w:r>
        <w:t>σ</w:t>
      </w:r>
      <w:r w:rsidRPr="00E54C37">
        <w:rPr>
          <w:lang w:val="ru-RU"/>
        </w:rPr>
        <w:t xml:space="preserve"> и межбюджетные трансферты лишь перемещают её между участниками. Плата за НВОС — особый случай: предприятия её не платят, бюджет её не получает. Поэтому сумма чистых выигрышей всех бенефициаров замыкается так:</w:t>
      </w:r>
    </w:p>
    <w:p w14:paraId="47BF6D06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b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NB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e>
        </m:nary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- </m:t>
        </m:r>
        <m:r>
          <m:rPr>
            <m:sty m:val="p"/>
          </m:rP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НВОС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E54C37">
        <w:rPr>
          <w:lang w:val="ru-RU"/>
        </w:rPr>
        <w:tab/>
        <w:t>(3.39)</w:t>
      </w:r>
    </w:p>
    <w:p w14:paraId="15C65C18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proofErr w:type="spellStart"/>
      <w:r>
        <w:t>NB</w:t>
      </w:r>
      <w:r>
        <w:rPr>
          <w:vertAlign w:val="subscript"/>
        </w:rPr>
        <w:t>b</w:t>
      </w:r>
      <w:proofErr w:type="spellEnd"/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 — чистый выигрыш бенефициара </w:t>
      </w:r>
      <w:r>
        <w:t>b</w:t>
      </w:r>
      <w:r w:rsidRPr="00E54C37">
        <w:rPr>
          <w:lang w:val="ru-RU"/>
        </w:rPr>
        <w:t xml:space="preserve"> в году </w:t>
      </w:r>
      <w:r>
        <w:t>t</w:t>
      </w:r>
      <w:r w:rsidRPr="00E54C37">
        <w:rPr>
          <w:lang w:val="ru-RU"/>
        </w:rPr>
        <w:t xml:space="preserve"> (участники обмена, оператор, бюджеты трёх уровней, экофонд, корпорация развития), млн руб.; </w:t>
      </w:r>
      <w:r>
        <w:lastRenderedPageBreak/>
        <w:t>Δ</w:t>
      </w:r>
      <w:r w:rsidRPr="00E54C37">
        <w:rPr>
          <w:lang w:val="ru-RU"/>
        </w:rPr>
        <w:t>НВОС(</w:t>
      </w:r>
      <w:r>
        <w:t>t</w:t>
      </w:r>
      <w:r w:rsidRPr="00E54C37">
        <w:rPr>
          <w:lang w:val="ru-RU"/>
        </w:rPr>
        <w:t>) — плата за НВОС, не поступившая в бюджеты из-за сокращения размещения отходов, млн руб.</w:t>
      </w:r>
    </w:p>
    <w:p w14:paraId="5B4B5711" w14:textId="77777777" w:rsidR="00A204FE" w:rsidRDefault="00000000">
      <w:pPr>
        <w:rPr>
          <w:lang w:val="ru-RU"/>
        </w:rPr>
      </w:pPr>
      <w:r w:rsidRPr="00E54C37">
        <w:rPr>
          <w:lang w:val="ru-RU"/>
        </w:rPr>
        <w:t xml:space="preserve">Тождество (3.39) служит проверкой правильности расчёта: если сумма выигрышей отличается от правой части, где-то учтён двойной счёт. </w:t>
      </w:r>
    </w:p>
    <w:p w14:paraId="75C7C12F" w14:textId="4745C961" w:rsidR="001736E1" w:rsidRDefault="00000000">
      <w:r w:rsidRPr="00E54C37">
        <w:rPr>
          <w:lang w:val="ru-RU"/>
        </w:rPr>
        <w:t xml:space="preserve">На вкладке «Бенефициары и стратегии» симулятора проверка выполняется для каждого года. В 2030 г. при </w:t>
      </w:r>
      <w:r>
        <w:t>ΔE</w:t>
      </w:r>
      <w:r w:rsidRPr="00E54C37">
        <w:rPr>
          <w:lang w:val="ru-RU"/>
        </w:rPr>
        <w:t xml:space="preserve"> = 58,3 млн руб. и </w:t>
      </w:r>
      <w:r>
        <w:t>Δ</w:t>
      </w:r>
      <w:r w:rsidRPr="00E54C37">
        <w:rPr>
          <w:lang w:val="ru-RU"/>
        </w:rPr>
        <w:t xml:space="preserve">НВОС = 27,2 млн руб. сумма выигрышей равна 31,1 млн руб. </w:t>
      </w:r>
      <w:r>
        <w:t xml:space="preserve">Распределение приведённой </w:t>
      </w:r>
      <w:proofErr w:type="spellStart"/>
      <w:r>
        <w:t>стоимости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2026–2036 </w:t>
      </w:r>
      <w:proofErr w:type="spellStart"/>
      <w:r>
        <w:t>гг</w:t>
      </w:r>
      <w:proofErr w:type="spellEnd"/>
      <w:r>
        <w:t>. показано на рисунке 3.7.</w:t>
      </w:r>
    </w:p>
    <w:p w14:paraId="0B4B1852" w14:textId="77777777" w:rsidR="001736E1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FA26D14" wp14:editId="153FA49C">
            <wp:extent cx="5760000" cy="3557647"/>
            <wp:effectExtent l="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_3.7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B929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Рисунок 3.7 – Распределение чистой приведённой стоимости выигрышей между бенефициарами в режиме Р2, 2026–2036 гг.</w:t>
      </w:r>
    </w:p>
    <w:p w14:paraId="5FFC3CA6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lang w:val="ru-RU"/>
        </w:rPr>
        <w:t xml:space="preserve">Источник: рассчитано автором на симуляторе [18]; связность растёт от 0,008 до 0,192 к 2028 г., </w:t>
      </w:r>
      <w:r>
        <w:rPr>
          <w:sz w:val="24"/>
        </w:rPr>
        <w:t>k</w:t>
      </w:r>
      <w:r w:rsidRPr="00E54C37">
        <w:rPr>
          <w:sz w:val="24"/>
          <w:vertAlign w:val="subscript"/>
          <w:lang w:val="ru-RU"/>
        </w:rPr>
        <w:t>0</w:t>
      </w:r>
      <w:r w:rsidRPr="00E54C37">
        <w:rPr>
          <w:sz w:val="24"/>
          <w:lang w:val="ru-RU"/>
        </w:rPr>
        <w:t xml:space="preserve"> = 5, цена обмена в середине коридора (</w:t>
      </w:r>
      <w:r>
        <w:rPr>
          <w:sz w:val="24"/>
        </w:rPr>
        <w:t>ω</w:t>
      </w:r>
      <w:r w:rsidRPr="00E54C37">
        <w:rPr>
          <w:sz w:val="24"/>
          <w:lang w:val="ru-RU"/>
        </w:rPr>
        <w:t xml:space="preserve"> = 0,5), доля города в плате за НВОС 0,6 (класс </w:t>
      </w:r>
      <w:r>
        <w:rPr>
          <w:sz w:val="24"/>
        </w:rPr>
        <w:t>C</w:t>
      </w:r>
      <w:r w:rsidRPr="00E54C37">
        <w:rPr>
          <w:sz w:val="24"/>
          <w:lang w:val="ru-RU"/>
        </w:rPr>
        <w:t>), ставка налога резидентов ТОСЭР в бюджет края 5 %.</w:t>
      </w:r>
    </w:p>
    <w:p w14:paraId="6AAF9594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Рисунок 3.7 показывает асимметрию, которую не видно по суммарным величинам. Почти весь выигрыш получают резиденты ТОСЭР (135,4 млн руб.), и лишь затем — экопромышленный парк и «Азот» (около 37 млн руб. каждый). Оператор платформы получает 6,3 млн руб., поскольку сервисный платёж покрывает его затраты, но не больше. Бюджет Невинномысска теряет 83,8 млн руб. выпадающей платы за НВОС, и дивиденд эту потерю не </w:t>
      </w:r>
      <w:r w:rsidRPr="00E54C37">
        <w:rPr>
          <w:lang w:val="ru-RU"/>
        </w:rPr>
        <w:lastRenderedPageBreak/>
        <w:t xml:space="preserve">компенсирует. Федеральный бюджет выигрывает за счёт налога на прибыль (24,5 млн руб.), бюджет края проигрывает 12,2 млн руб. Компенсация </w:t>
      </w:r>
      <w:r>
        <w:t>σ</w:t>
      </w:r>
      <w:r w:rsidRPr="00E54C37">
        <w:rPr>
          <w:lang w:val="ru-RU"/>
        </w:rPr>
        <w:t xml:space="preserve"> (при сценарных затратах подключения 6 млн руб. в год) увеличивает выигрыш резидентов до 145,7 млн руб. и потерю края до 23,3 млн руб.; федеральный бюджет при этом получает дополнительно 0,8 млн руб.</w:t>
      </w:r>
    </w:p>
    <w:p w14:paraId="6D0A3078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Для механизма отсюда вытекает требование, которого не было в главе 2. Город, давший согласие на сокращение собственных поступлений, должен получить компенсацию не из дивиденда, а через межбюджетный трансферт или норматив зачисления платы за НВОС. Нормативы зачисления этой платы между бюджетом субъекта и бюджетом города в расчёте приняты сценарно и подлежат сверке с действующей редакцией Бюджетного кодекса РФ и закона Ставропольского края о бюджете. Ни одна из трёх схем распределения дивиденда этой задачи не решает.</w:t>
      </w:r>
    </w:p>
    <w:p w14:paraId="3AF26667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3.3.6. Проверка гипотез главы 2 и условия опровержения</w:t>
      </w:r>
    </w:p>
    <w:p w14:paraId="004F4C2C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Таблица 2.13 передала в главу 3 семь гипотез. Результаты их проверки на симуляторе и наблюдения, которые могут их опровергнуть после запуска платформы, сведены в таблицу 3.14.</w:t>
      </w:r>
    </w:p>
    <w:p w14:paraId="7D29E3C9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t>Таблица 3.14</w:t>
      </w:r>
    </w:p>
    <w:p w14:paraId="4B1491E1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Результаты проверки гипотез таблицы 2.13 и условия их опровержения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89"/>
        <w:gridCol w:w="2804"/>
        <w:gridCol w:w="1766"/>
        <w:gridCol w:w="2712"/>
      </w:tblGrid>
      <w:tr w:rsidR="001736E1" w14:paraId="2992196B" w14:textId="77777777">
        <w:trPr>
          <w:tblHeader/>
          <w:jc w:val="center"/>
        </w:trPr>
        <w:tc>
          <w:tcPr>
            <w:tcW w:w="2227" w:type="dxa"/>
          </w:tcPr>
          <w:p w14:paraId="6F2D3057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Гипотеза</w:t>
            </w:r>
            <w:proofErr w:type="spellEnd"/>
          </w:p>
        </w:tc>
        <w:tc>
          <w:tcPr>
            <w:tcW w:w="2895" w:type="dxa"/>
          </w:tcPr>
          <w:p w14:paraId="33A45E0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Результат имитации</w:t>
            </w:r>
          </w:p>
        </w:tc>
        <w:tc>
          <w:tcPr>
            <w:tcW w:w="1448" w:type="dxa"/>
          </w:tcPr>
          <w:p w14:paraId="43B75BD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2784" w:type="dxa"/>
          </w:tcPr>
          <w:p w14:paraId="6C4B8DF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Опровергающее наблюдение</w:t>
            </w:r>
          </w:p>
        </w:tc>
      </w:tr>
      <w:tr w:rsidR="001736E1" w:rsidRPr="00A40114" w14:paraId="5138D7FB" w14:textId="77777777">
        <w:trPr>
          <w:jc w:val="center"/>
        </w:trPr>
        <w:tc>
          <w:tcPr>
            <w:tcW w:w="2227" w:type="dxa"/>
          </w:tcPr>
          <w:p w14:paraId="64E5EBDF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Рост </w:t>
            </w:r>
            <w:r>
              <w:rPr>
                <w:sz w:val="24"/>
              </w:rPr>
              <w:t>k</w:t>
            </w:r>
            <w:r w:rsidRPr="00E54C37">
              <w:rPr>
                <w:sz w:val="24"/>
                <w:lang w:val="ru-RU"/>
              </w:rPr>
              <w:t xml:space="preserve"> во времени при институциональных мерах</w:t>
            </w:r>
          </w:p>
        </w:tc>
        <w:tc>
          <w:tcPr>
            <w:tcW w:w="2895" w:type="dxa"/>
          </w:tcPr>
          <w:p w14:paraId="6396A738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Задан допущением (3.32); при </w:t>
            </w:r>
            <w:r>
              <w:rPr>
                <w:sz w:val="24"/>
              </w:rPr>
              <w:t>k</w:t>
            </w:r>
            <w:r w:rsidRPr="00E54C37">
              <w:rPr>
                <w:sz w:val="24"/>
                <w:vertAlign w:val="subscript"/>
                <w:lang w:val="ru-RU"/>
              </w:rPr>
              <w:t>0</w:t>
            </w:r>
            <w:r w:rsidRPr="00E54C37">
              <w:rPr>
                <w:sz w:val="24"/>
                <w:lang w:val="ru-RU"/>
              </w:rPr>
              <w:t xml:space="preserve"> от 4 до 6 вероятность </w:t>
            </w:r>
            <w:r>
              <w:rPr>
                <w:sz w:val="24"/>
              </w:rPr>
              <w:t>Δ</w:t>
            </w:r>
            <w:proofErr w:type="gramStart"/>
            <w:r>
              <w:rPr>
                <w:sz w:val="24"/>
              </w:rPr>
              <w:t>E</w:t>
            </w:r>
            <w:r w:rsidRPr="00E54C37">
              <w:rPr>
                <w:sz w:val="24"/>
                <w:lang w:val="ru-RU"/>
              </w:rPr>
              <w:t xml:space="preserve"> &gt;</w:t>
            </w:r>
            <w:proofErr w:type="gramEnd"/>
            <w:r w:rsidRPr="00E54C37">
              <w:rPr>
                <w:sz w:val="24"/>
                <w:lang w:val="ru-RU"/>
              </w:rPr>
              <w:t xml:space="preserve"> 0 не ниже 0,989</w:t>
            </w:r>
          </w:p>
        </w:tc>
        <w:tc>
          <w:tcPr>
            <w:tcW w:w="1448" w:type="dxa"/>
          </w:tcPr>
          <w:p w14:paraId="259A0E0D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Не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проверяется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запуска</w:t>
            </w:r>
            <w:proofErr w:type="spellEnd"/>
          </w:p>
        </w:tc>
        <w:tc>
          <w:tcPr>
            <w:tcW w:w="2784" w:type="dxa"/>
          </w:tcPr>
          <w:p w14:paraId="2219C21F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Ряд оценок </w:t>
            </w:r>
            <w:r>
              <w:rPr>
                <w:sz w:val="24"/>
              </w:rPr>
              <w:t>k</w:t>
            </w:r>
            <w:r w:rsidRPr="00E54C37">
              <w:rPr>
                <w:sz w:val="24"/>
                <w:lang w:val="ru-RU"/>
              </w:rPr>
              <w:t xml:space="preserve"> по (2.6) за 3–4 года не растёт</w:t>
            </w:r>
          </w:p>
        </w:tc>
      </w:tr>
      <w:tr w:rsidR="001736E1" w:rsidRPr="00A40114" w14:paraId="4F26256D" w14:textId="77777777">
        <w:trPr>
          <w:jc w:val="center"/>
        </w:trPr>
        <w:tc>
          <w:tcPr>
            <w:tcW w:w="2227" w:type="dxa"/>
          </w:tcPr>
          <w:p w14:paraId="0CC2A548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proofErr w:type="spellStart"/>
            <w:r>
              <w:rPr>
                <w:sz w:val="24"/>
              </w:rPr>
              <w:t>ΔE</w:t>
            </w:r>
            <w:r>
              <w:rPr>
                <w:sz w:val="24"/>
                <w:vertAlign w:val="subscript"/>
              </w:rPr>
              <w:t>base</w:t>
            </w:r>
            <w:proofErr w:type="spellEnd"/>
            <w:r w:rsidRPr="00E54C37">
              <w:rPr>
                <w:sz w:val="24"/>
                <w:lang w:val="ru-RU"/>
              </w:rPr>
              <w:t xml:space="preserve"> = 250 — валовой, а не чистый эффект</w:t>
            </w:r>
          </w:p>
        </w:tc>
        <w:tc>
          <w:tcPr>
            <w:tcW w:w="2895" w:type="dxa"/>
          </w:tcPr>
          <w:p w14:paraId="224B809E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Чистый эффект при </w:t>
            </w:r>
            <w:r>
              <w:rPr>
                <w:sz w:val="24"/>
              </w:rPr>
              <w:t>φ</w:t>
            </w:r>
            <w:r w:rsidRPr="00E54C37">
              <w:rPr>
                <w:sz w:val="24"/>
                <w:lang w:val="ru-RU"/>
              </w:rPr>
              <w:t xml:space="preserve"> = 1 равен 117,4; при равновесной связности — 40–78 млн руб.</w:t>
            </w:r>
          </w:p>
        </w:tc>
        <w:tc>
          <w:tcPr>
            <w:tcW w:w="1448" w:type="dxa"/>
          </w:tcPr>
          <w:p w14:paraId="4591EF7C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Подтверждена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параметр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заменён</w:t>
            </w:r>
            <w:proofErr w:type="spellEnd"/>
          </w:p>
        </w:tc>
        <w:tc>
          <w:tcPr>
            <w:tcW w:w="2784" w:type="dxa"/>
          </w:tcPr>
          <w:p w14:paraId="0A9D49D5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Подтверждённый аудитом </w:t>
            </w:r>
            <w:r>
              <w:rPr>
                <w:sz w:val="24"/>
              </w:rPr>
              <w:t>ΔE</w:t>
            </w:r>
            <w:r w:rsidRPr="00E54C37">
              <w:rPr>
                <w:sz w:val="24"/>
                <w:lang w:val="ru-RU"/>
              </w:rPr>
              <w:t xml:space="preserve"> при </w:t>
            </w:r>
            <w:r>
              <w:rPr>
                <w:sz w:val="24"/>
              </w:rPr>
              <w:t>C</w:t>
            </w:r>
            <w:r w:rsidRPr="00E54C37">
              <w:rPr>
                <w:sz w:val="24"/>
                <w:lang w:val="ru-RU"/>
              </w:rPr>
              <w:t xml:space="preserve"> ≈ 0,19 выше 117 млн руб.</w:t>
            </w:r>
          </w:p>
        </w:tc>
      </w:tr>
      <w:tr w:rsidR="001736E1" w:rsidRPr="00A40114" w14:paraId="103D77CA" w14:textId="77777777">
        <w:trPr>
          <w:jc w:val="center"/>
        </w:trPr>
        <w:tc>
          <w:tcPr>
            <w:tcW w:w="2227" w:type="dxa"/>
          </w:tcPr>
          <w:p w14:paraId="0576B785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Сдвиг </w:t>
            </w:r>
            <w:r>
              <w:rPr>
                <w:sz w:val="24"/>
              </w:rPr>
              <w:t>C</w:t>
            </w:r>
            <w:r w:rsidRPr="00E54C37">
              <w:rPr>
                <w:sz w:val="24"/>
                <w:vertAlign w:val="superscript"/>
                <w:lang w:val="ru-RU"/>
              </w:rPr>
              <w:t>*</w:t>
            </w:r>
            <w:r w:rsidRPr="00E54C37">
              <w:rPr>
                <w:sz w:val="24"/>
                <w:lang w:val="ru-RU"/>
              </w:rPr>
              <w:t xml:space="preserve"> вправо при внедрении платформы</w:t>
            </w:r>
          </w:p>
        </w:tc>
        <w:tc>
          <w:tcPr>
            <w:tcW w:w="2895" w:type="dxa"/>
          </w:tcPr>
          <w:p w14:paraId="366B1287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C</w:t>
            </w:r>
            <w:r w:rsidRPr="00E54C37">
              <w:rPr>
                <w:sz w:val="24"/>
                <w:vertAlign w:val="superscript"/>
                <w:lang w:val="ru-RU"/>
              </w:rPr>
              <w:t>*</w:t>
            </w:r>
            <w:r w:rsidRPr="00E54C37">
              <w:rPr>
                <w:sz w:val="24"/>
                <w:lang w:val="ru-RU"/>
              </w:rPr>
              <w:t>: 0,181 без платформы, 0,244 с платформой (2027)</w:t>
            </w:r>
          </w:p>
        </w:tc>
        <w:tc>
          <w:tcPr>
            <w:tcW w:w="1448" w:type="dxa"/>
          </w:tcPr>
          <w:p w14:paraId="44B29B23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Подтверждена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модели</w:t>
            </w:r>
            <w:proofErr w:type="spellEnd"/>
          </w:p>
        </w:tc>
        <w:tc>
          <w:tcPr>
            <w:tcW w:w="2784" w:type="dxa"/>
          </w:tcPr>
          <w:p w14:paraId="12F65C3E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Предельные издержки связности с платформой не ниже, чем без неё</w:t>
            </w:r>
          </w:p>
        </w:tc>
      </w:tr>
      <w:tr w:rsidR="001736E1" w:rsidRPr="00A40114" w14:paraId="158F2DCB" w14:textId="77777777">
        <w:trPr>
          <w:jc w:val="center"/>
        </w:trPr>
        <w:tc>
          <w:tcPr>
            <w:tcW w:w="2227" w:type="dxa"/>
          </w:tcPr>
          <w:p w14:paraId="21293BE1" w14:textId="77777777" w:rsidR="001736E1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Чувствительность</w:t>
            </w:r>
            <w:proofErr w:type="spellEnd"/>
            <w:r>
              <w:rPr>
                <w:sz w:val="24"/>
              </w:rPr>
              <w:t xml:space="preserve"> SD к α</w:t>
            </w:r>
          </w:p>
        </w:tc>
        <w:tc>
          <w:tcPr>
            <w:tcW w:w="2895" w:type="dxa"/>
          </w:tcPr>
          <w:p w14:paraId="45EAE2C1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SD</w:t>
            </w:r>
            <w:r w:rsidRPr="00E54C37">
              <w:rPr>
                <w:sz w:val="24"/>
                <w:lang w:val="ru-RU"/>
              </w:rPr>
              <w:t xml:space="preserve"> пропорционален </w:t>
            </w:r>
            <w:r>
              <w:rPr>
                <w:sz w:val="24"/>
              </w:rPr>
              <w:t>α</w:t>
            </w:r>
            <w:r w:rsidRPr="00E54C37">
              <w:rPr>
                <w:sz w:val="24"/>
                <w:lang w:val="ru-RU"/>
              </w:rPr>
              <w:t xml:space="preserve">; на равновесное участие </w:t>
            </w:r>
            <w:r>
              <w:rPr>
                <w:sz w:val="24"/>
              </w:rPr>
              <w:t>α</w:t>
            </w:r>
            <w:r w:rsidRPr="00E54C37">
              <w:rPr>
                <w:sz w:val="24"/>
                <w:lang w:val="ru-RU"/>
              </w:rPr>
              <w:t xml:space="preserve"> почти не влияет</w:t>
            </w:r>
          </w:p>
        </w:tc>
        <w:tc>
          <w:tcPr>
            <w:tcW w:w="1448" w:type="dxa"/>
          </w:tcPr>
          <w:p w14:paraId="5F09F2E8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Подтверждена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частично</w:t>
            </w:r>
            <w:proofErr w:type="spellEnd"/>
          </w:p>
        </w:tc>
        <w:tc>
          <w:tcPr>
            <w:tcW w:w="2784" w:type="dxa"/>
          </w:tcPr>
          <w:p w14:paraId="1BB8A498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Рост </w:t>
            </w:r>
            <w:r>
              <w:rPr>
                <w:sz w:val="24"/>
              </w:rPr>
              <w:t>α</w:t>
            </w:r>
            <w:r w:rsidRPr="00E54C37">
              <w:rPr>
                <w:sz w:val="24"/>
                <w:lang w:val="ru-RU"/>
              </w:rPr>
              <w:t xml:space="preserve"> на 0,02 привлекает больше резидентов, чем </w:t>
            </w:r>
            <w:r>
              <w:rPr>
                <w:sz w:val="24"/>
              </w:rPr>
              <w:t>σ</w:t>
            </w:r>
            <w:r w:rsidRPr="00E54C37">
              <w:rPr>
                <w:sz w:val="24"/>
                <w:lang w:val="ru-RU"/>
              </w:rPr>
              <w:t xml:space="preserve"> при равных затратах</w:t>
            </w:r>
          </w:p>
        </w:tc>
      </w:tr>
      <w:tr w:rsidR="001736E1" w14:paraId="6E59BDF7" w14:textId="77777777">
        <w:trPr>
          <w:jc w:val="center"/>
        </w:trPr>
        <w:tc>
          <w:tcPr>
            <w:tcW w:w="2227" w:type="dxa"/>
          </w:tcPr>
          <w:p w14:paraId="30DC7EAB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Различие режимов распределения при </w:t>
            </w:r>
            <w:r w:rsidRPr="00E54C37">
              <w:rPr>
                <w:sz w:val="24"/>
                <w:lang w:val="ru-RU"/>
              </w:rPr>
              <w:lastRenderedPageBreak/>
              <w:t xml:space="preserve">одинаковом </w:t>
            </w:r>
            <w:r>
              <w:rPr>
                <w:sz w:val="24"/>
              </w:rPr>
              <w:t>SD</w:t>
            </w:r>
          </w:p>
        </w:tc>
        <w:tc>
          <w:tcPr>
            <w:tcW w:w="2895" w:type="dxa"/>
          </w:tcPr>
          <w:p w14:paraId="15F42942" w14:textId="77777777" w:rsidR="001736E1" w:rsidRDefault="00000000">
            <w:pPr>
              <w:spacing w:line="240" w:lineRule="auto"/>
              <w:ind w:firstLine="0"/>
              <w:jc w:val="center"/>
            </w:pPr>
            <w:r w:rsidRPr="00E54C37">
              <w:rPr>
                <w:sz w:val="24"/>
                <w:lang w:val="ru-RU"/>
              </w:rPr>
              <w:lastRenderedPageBreak/>
              <w:t xml:space="preserve">Доля бюджета: схема А — 2,20, Б — 1,53, В — </w:t>
            </w:r>
            <w:r w:rsidRPr="00E54C37">
              <w:rPr>
                <w:sz w:val="24"/>
                <w:lang w:val="ru-RU"/>
              </w:rPr>
              <w:lastRenderedPageBreak/>
              <w:t xml:space="preserve">2,95 млн руб. </w:t>
            </w:r>
            <w:r>
              <w:rPr>
                <w:sz w:val="24"/>
              </w:rPr>
              <w:t>(2036)</w:t>
            </w:r>
          </w:p>
        </w:tc>
        <w:tc>
          <w:tcPr>
            <w:tcW w:w="1448" w:type="dxa"/>
          </w:tcPr>
          <w:p w14:paraId="52DF993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Подтверждена</w:t>
            </w:r>
          </w:p>
        </w:tc>
        <w:tc>
          <w:tcPr>
            <w:tcW w:w="2784" w:type="dxa"/>
          </w:tcPr>
          <w:p w14:paraId="67060E2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—</w:t>
            </w:r>
          </w:p>
        </w:tc>
      </w:tr>
      <w:tr w:rsidR="001736E1" w:rsidRPr="00A40114" w14:paraId="03309166" w14:textId="77777777">
        <w:trPr>
          <w:jc w:val="center"/>
        </w:trPr>
        <w:tc>
          <w:tcPr>
            <w:tcW w:w="2227" w:type="dxa"/>
          </w:tcPr>
          <w:p w14:paraId="03D997BB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SD</w:t>
            </w:r>
            <w:r w:rsidRPr="00E54C37">
              <w:rPr>
                <w:sz w:val="24"/>
                <w:vertAlign w:val="subscript"/>
                <w:lang w:val="ru-RU"/>
              </w:rPr>
              <w:t>б</w:t>
            </w:r>
            <w:r w:rsidRPr="00E54C37">
              <w:rPr>
                <w:sz w:val="24"/>
                <w:lang w:val="ru-RU"/>
              </w:rPr>
              <w:t xml:space="preserve"> ≥ </w:t>
            </w:r>
            <w:r>
              <w:rPr>
                <w:sz w:val="24"/>
              </w:rPr>
              <w:t>C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ликв</w:t>
            </w:r>
            <w:proofErr w:type="spellEnd"/>
            <w:r w:rsidRPr="00E54C37">
              <w:rPr>
                <w:sz w:val="24"/>
                <w:lang w:val="ru-RU"/>
              </w:rPr>
              <w:t xml:space="preserve"> не выполняется без отдельного источника</w:t>
            </w:r>
          </w:p>
        </w:tc>
        <w:tc>
          <w:tcPr>
            <w:tcW w:w="2895" w:type="dxa"/>
          </w:tcPr>
          <w:p w14:paraId="4D9EA318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Не выполняется ни в одном из 25 000 испытаний; </w:t>
            </w:r>
            <w:r>
              <w:rPr>
                <w:sz w:val="24"/>
              </w:rPr>
              <w:t>B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внеш</w:t>
            </w:r>
            <w:proofErr w:type="spellEnd"/>
            <w:r w:rsidRPr="00E54C37">
              <w:rPr>
                <w:sz w:val="24"/>
                <w:lang w:val="ru-RU"/>
              </w:rPr>
              <w:t xml:space="preserve"> — 86–91 % потребности</w:t>
            </w:r>
          </w:p>
        </w:tc>
        <w:tc>
          <w:tcPr>
            <w:tcW w:w="1448" w:type="dxa"/>
          </w:tcPr>
          <w:p w14:paraId="59E3B878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Подтверждена</w:t>
            </w:r>
            <w:proofErr w:type="spellEnd"/>
          </w:p>
        </w:tc>
        <w:tc>
          <w:tcPr>
            <w:tcW w:w="2784" w:type="dxa"/>
          </w:tcPr>
          <w:p w14:paraId="1028AAE3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Доля бюджета в дивиденде покрывает </w:t>
            </w:r>
            <w:r>
              <w:rPr>
                <w:sz w:val="24"/>
              </w:rPr>
              <w:t>C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ликв</w:t>
            </w:r>
            <w:proofErr w:type="spellEnd"/>
            <w:r w:rsidRPr="00E54C37">
              <w:rPr>
                <w:sz w:val="24"/>
                <w:lang w:val="ru-RU"/>
              </w:rPr>
              <w:t xml:space="preserve"> хотя бы в одном году</w:t>
            </w:r>
          </w:p>
        </w:tc>
      </w:tr>
      <w:tr w:rsidR="001736E1" w:rsidRPr="00A40114" w14:paraId="2F570929" w14:textId="77777777">
        <w:trPr>
          <w:jc w:val="center"/>
        </w:trPr>
        <w:tc>
          <w:tcPr>
            <w:tcW w:w="2227" w:type="dxa"/>
          </w:tcPr>
          <w:p w14:paraId="79469BBE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Участие малых резидентов определяется ценой, а не дивидендом</w:t>
            </w:r>
          </w:p>
        </w:tc>
        <w:tc>
          <w:tcPr>
            <w:tcW w:w="2895" w:type="dxa"/>
          </w:tcPr>
          <w:p w14:paraId="24D1AFE1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Дивиденд добавляет 0–2 резидентов; </w:t>
            </w:r>
            <w:r>
              <w:rPr>
                <w:sz w:val="24"/>
              </w:rPr>
              <w:t>σ</w:t>
            </w:r>
            <w:r w:rsidRPr="00E54C37">
              <w:rPr>
                <w:sz w:val="24"/>
                <w:lang w:val="ru-RU"/>
              </w:rPr>
              <w:t xml:space="preserve"> — 4, включая 3 «осторожных»</w:t>
            </w:r>
          </w:p>
        </w:tc>
        <w:tc>
          <w:tcPr>
            <w:tcW w:w="1448" w:type="dxa"/>
          </w:tcPr>
          <w:p w14:paraId="1B550BDB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Подтверждена</w:t>
            </w:r>
            <w:proofErr w:type="spellEnd"/>
            <w:r>
              <w:rPr>
                <w:sz w:val="24"/>
              </w:rPr>
              <w:t xml:space="preserve"> в </w:t>
            </w:r>
            <w:proofErr w:type="spellStart"/>
            <w:r>
              <w:rPr>
                <w:sz w:val="24"/>
              </w:rPr>
              <w:t>модели</w:t>
            </w:r>
            <w:proofErr w:type="spellEnd"/>
          </w:p>
        </w:tc>
        <w:tc>
          <w:tcPr>
            <w:tcW w:w="2784" w:type="dxa"/>
          </w:tcPr>
          <w:p w14:paraId="28B47E1E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Резиденты типа </w:t>
            </w:r>
            <w:r>
              <w:rPr>
                <w:sz w:val="24"/>
              </w:rPr>
              <w:t>C</w:t>
            </w:r>
            <w:r w:rsidRPr="00E54C37">
              <w:rPr>
                <w:sz w:val="24"/>
                <w:lang w:val="ru-RU"/>
              </w:rPr>
              <w:t xml:space="preserve"> входят в сеть при </w:t>
            </w:r>
            <w:proofErr w:type="gramStart"/>
            <w:r>
              <w:rPr>
                <w:sz w:val="24"/>
              </w:rPr>
              <w:t>α</w:t>
            </w:r>
            <w:r w:rsidRPr="00E54C37">
              <w:rPr>
                <w:sz w:val="24"/>
                <w:lang w:val="ru-RU"/>
              </w:rPr>
              <w:t xml:space="preserve"> &gt;</w:t>
            </w:r>
            <w:proofErr w:type="gramEnd"/>
            <w:r w:rsidRPr="00E54C37">
              <w:rPr>
                <w:sz w:val="24"/>
                <w:lang w:val="ru-RU"/>
              </w:rPr>
              <w:t xml:space="preserve"> 0 без </w:t>
            </w:r>
            <w:r>
              <w:rPr>
                <w:sz w:val="24"/>
              </w:rPr>
              <w:t>σ</w:t>
            </w:r>
            <w:r w:rsidRPr="00E54C37">
              <w:rPr>
                <w:sz w:val="24"/>
                <w:lang w:val="ru-RU"/>
              </w:rPr>
              <w:t xml:space="preserve"> и доверительного управления</w:t>
            </w:r>
          </w:p>
        </w:tc>
      </w:tr>
    </w:tbl>
    <w:p w14:paraId="39072F94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>Источник: составлено автором по результатам п. 3.3.2–3.3.5.</w:t>
      </w:r>
    </w:p>
    <w:p w14:paraId="63B917C1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По таблице 3.14 пять гипотез из семи подтверждены в модели, одна подтверждена частично, одна не может быть проверена до запуска. Подтверждение в модели не равнозначно эмпирическому: популяция резидентов демонстрационная, и вывод о слабом влиянии дивиденда на участие может измениться, когда реестр платформы даст фактические выигрыши и затраты. Поэтому для каждой гипотезы указано наблюдение, которое её опровергнет. К ним добавляются три условия, полученные в самом параграфе: барьер поиска и согласования у резидентов ниже 0,9 млн руб. в год (вклад платформы требует пересмотра), совокупные продажи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после запуска не выше 32 тыс. т (поток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эффекта не создаёт) и связность через два года после запуска ниже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 (платформа не вышла из переходного состояния).</w:t>
      </w:r>
    </w:p>
    <w:p w14:paraId="4ED142E5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По отношению к главе 2 параграф дал четыре результата. Сценарные пороги трёх состояний экосистемы получили экономическое содержание: граница между переходным и экосистемным состоянием определяется порогом окупаемости платформы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, который снижается с 0,089 до 0,062 по мере роста </w:t>
      </w:r>
      <w:r>
        <w:t>k</w:t>
      </w:r>
      <w:r w:rsidRPr="00E54C37">
        <w:rPr>
          <w:lang w:val="ru-RU"/>
        </w:rPr>
        <w:t xml:space="preserve">. Найдена количественная оценка информационного барьера (не менее 1,75 млн руб. в год на резидента), без которой модель не воспроизводит наблюдаемую связность Невинномысска, и показано, что от величины этого барьера зависит сам знак вклада платформы. Опасности ранжированы: переключение покупателей углекислоты опаснее простоя якоря, а дефицит средств на ликвидацию ущерба возникает при любых </w:t>
      </w:r>
      <w:r w:rsidRPr="00E54C37">
        <w:rPr>
          <w:lang w:val="ru-RU"/>
        </w:rPr>
        <w:lastRenderedPageBreak/>
        <w:t>параметрах. Наконец, баланс бенефициаров выявил, что основной проигравший — бюджет города, и его компенсация должна быть встроена в механизм § 3.5. Сценарии 2027–2036 гг. с углеродным вариантом и трёхкомпонентный индекс устойчивости строятся в § 3.4 на равновесиях, найденных здесь.</w:t>
      </w:r>
    </w:p>
    <w:p w14:paraId="4D0027BA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3.4. Сценарии развития экосистемы на 2027–2036 гг. и трёхкомпонентный индекс устойчивого развития</w:t>
      </w:r>
    </w:p>
    <w:p w14:paraId="1A00F0ED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3.4.1. Сценарная рамка и допущения</w:t>
      </w:r>
    </w:p>
    <w:p w14:paraId="31276C38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Параграф 3.3 сравнивал режимы экоплатформы при неизменной внешней среде. Для решения о запуске этого мало: за десять лет изменятся режим ТОСЭР, выпуск якоря и, возможно, правила учёта выбросов, а каждое из этих изменений действует на экосистему сильнее любого параметра платформы. Сценарный анализ отвечает на два вопроса. Сохраняется ли преимущество координируемой экосистемы при неблагоприятных внешних условиях? И какую часть устойчивости региона платформа вообще способна обеспечить, а какую — нет?</w:t>
      </w:r>
    </w:p>
    <w:p w14:paraId="506F7C0E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Сценарии собраны из четырёх внешних факторов, для каждого из которых есть документальная основа. Первый — срок льготного режима резидентов. Постановление о создании ТОСЭР «Невинномысск» принято в декабре 2017 г. [19], пункт о сроке её существования утратил силу в связи с постановлением 2023 г., изменившим правила создания территорий в моногородах [12]. Срок льгот поэтому задаётся сценарно: окончание в 2027 г. либо продление до 2032 г. в соответствии с горизонтом Стратегии пространственного развития [20]. Второй фактор — выпуск якоря: рост на 2 % в год до 2030 г. и на 1 % в год после него, что соответствует направлению отраслевой стратегии химического комплекса. Третий — межбюджетная поддержка: трансферт края городу 10 млн руб. в год с 2028 г. в логике краевой стратегии до 2035 г.</w:t>
      </w:r>
      <w:r>
        <w:rPr>
          <w:vertAlign w:val="superscript"/>
        </w:rPr>
        <w:footnoteReference w:id="20"/>
      </w:r>
      <w:r w:rsidRPr="00E54C37">
        <w:rPr>
          <w:lang w:val="ru-RU"/>
        </w:rPr>
        <w:t xml:space="preserve">. Четвёртый — плата за выбросы парниковых </w:t>
      </w:r>
      <w:r w:rsidRPr="00E54C37">
        <w:rPr>
          <w:lang w:val="ru-RU"/>
        </w:rPr>
        <w:lastRenderedPageBreak/>
        <w:t>газов. Действующего платежа для «Азота» нет, однако стратегия низкоуглеродного развития допускает введение ценовых инструментов</w:t>
      </w:r>
      <w:r>
        <w:rPr>
          <w:vertAlign w:val="superscript"/>
        </w:rPr>
        <w:footnoteReference w:id="21"/>
      </w:r>
      <w:r w:rsidRPr="00E54C37">
        <w:rPr>
          <w:lang w:val="ru-RU"/>
        </w:rPr>
        <w:t xml:space="preserve">, а для экспорта удобрений в ЕС окончательный режим </w:t>
      </w:r>
      <w:r>
        <w:t>CBAM</w:t>
      </w:r>
      <w:r w:rsidRPr="00E54C37">
        <w:rPr>
          <w:lang w:val="ru-RU"/>
        </w:rPr>
        <w:t xml:space="preserve"> действует с 2026 г. (п. 3.1.8). Сценарная цена принята равной 1000 руб. за тонну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>-экв. с 2030 г. с ростом на 10 % в год. Это не прогноз, а уровень, при котором проверяется чувствительность выводов.</w:t>
      </w:r>
    </w:p>
    <w:p w14:paraId="5FF70B83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Состав сценариев приведён в таблице 3.15. Инерционный сценарий </w:t>
      </w:r>
      <w:r>
        <w:t>S</w:t>
      </w:r>
      <w:r w:rsidRPr="00E54C37">
        <w:rPr>
          <w:lang w:val="ru-RU"/>
        </w:rPr>
        <w:t xml:space="preserve">1 соответствует режиму Р0 § 3.3: платформы нет, льготы ТОСЭР заканчиваются в 2027 г. Его вариант </w:t>
      </w:r>
      <w:r>
        <w:t>S</w:t>
      </w:r>
      <w:r w:rsidRPr="00E54C37">
        <w:rPr>
          <w:lang w:val="ru-RU"/>
        </w:rPr>
        <w:t>1</w:t>
      </w:r>
      <w:r>
        <w:t>c</w:t>
      </w:r>
      <w:r w:rsidRPr="00E54C37">
        <w:rPr>
          <w:lang w:val="ru-RU"/>
        </w:rPr>
        <w:t xml:space="preserve"> добавляет плату за выбросы и нужен для того, чтобы отделить влияние углеродного регулирования от влияния платформы. Координируемый сценарий </w:t>
      </w:r>
      <w:r>
        <w:t>S</w:t>
      </w:r>
      <w:r w:rsidRPr="00E54C37">
        <w:rPr>
          <w:lang w:val="ru-RU"/>
        </w:rPr>
        <w:t>2 строится на режиме Р2</w:t>
      </w:r>
      <w:r>
        <w:t>σ</w:t>
      </w:r>
      <w:r w:rsidRPr="00E54C37">
        <w:rPr>
          <w:lang w:val="ru-RU"/>
        </w:rPr>
        <w:t xml:space="preserve">, который в § 3.3 оказался наиболее устойчивым к опасностям. Углеродно-жёсткий сценарий </w:t>
      </w:r>
      <w:r>
        <w:t>S</w:t>
      </w:r>
      <w:r w:rsidRPr="00E54C37">
        <w:rPr>
          <w:lang w:val="ru-RU"/>
        </w:rPr>
        <w:t xml:space="preserve">3 добавляет к </w:t>
      </w:r>
      <w:r>
        <w:t>S</w:t>
      </w:r>
      <w:r w:rsidRPr="00E54C37">
        <w:rPr>
          <w:lang w:val="ru-RU"/>
        </w:rPr>
        <w:t xml:space="preserve">2 плату за выбросы, вариант </w:t>
      </w:r>
      <w:r>
        <w:t>S</w:t>
      </w:r>
      <w:r w:rsidRPr="00E54C37">
        <w:rPr>
          <w:lang w:val="ru-RU"/>
        </w:rPr>
        <w:t>3</w:t>
      </w:r>
      <w:r>
        <w:t>a</w:t>
      </w:r>
      <w:r w:rsidRPr="00E54C37">
        <w:rPr>
          <w:lang w:val="ru-RU"/>
        </w:rPr>
        <w:t xml:space="preserve"> — ещё и каталитическую очистку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на агрегатах азотной кислоты с 2030 г., доводящую выбросы закиси азота до уровня американских аналогов (вариант </w:t>
      </w:r>
      <w:r>
        <w:t>A</w:t>
      </w:r>
      <w:r w:rsidRPr="00E54C37">
        <w:rPr>
          <w:lang w:val="ru-RU"/>
        </w:rPr>
        <w:t xml:space="preserve">, п. 3.1.5). Стрессовый сценарий </w:t>
      </w:r>
      <w:r>
        <w:t>S</w:t>
      </w:r>
      <w:r w:rsidRPr="00E54C37">
        <w:rPr>
          <w:lang w:val="ru-RU"/>
        </w:rPr>
        <w:t>4 объединяет две опасности из таблицы 3.12 с задержкой запуска платформы на год.</w:t>
      </w:r>
    </w:p>
    <w:p w14:paraId="2381860B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t>Таблица 3.15</w:t>
      </w:r>
    </w:p>
    <w:p w14:paraId="3B002B97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Сценарии развития экосистемы промышленного комплекса Невинномысска на 2027–2036 гг.</w:t>
      </w:r>
    </w:p>
    <w:tbl>
      <w:tblPr>
        <w:tblStyle w:val="aff0"/>
        <w:tblW w:w="9574" w:type="dxa"/>
        <w:tblLayout w:type="fixed"/>
        <w:tblLook w:val="04A0" w:firstRow="1" w:lastRow="0" w:firstColumn="1" w:lastColumn="0" w:noHBand="0" w:noVBand="1"/>
      </w:tblPr>
      <w:tblGrid>
        <w:gridCol w:w="1930"/>
        <w:gridCol w:w="1580"/>
        <w:gridCol w:w="1136"/>
        <w:gridCol w:w="1359"/>
        <w:gridCol w:w="1168"/>
        <w:gridCol w:w="1157"/>
        <w:gridCol w:w="1244"/>
      </w:tblGrid>
      <w:tr w:rsidR="001736E1" w14:paraId="2E573A3A" w14:textId="77777777" w:rsidTr="00A204FE">
        <w:tc>
          <w:tcPr>
            <w:tcW w:w="1930" w:type="dxa"/>
          </w:tcPr>
          <w:p w14:paraId="1095004C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Сценарий</w:t>
            </w:r>
            <w:proofErr w:type="spellEnd"/>
          </w:p>
        </w:tc>
        <w:tc>
          <w:tcPr>
            <w:tcW w:w="1580" w:type="dxa"/>
          </w:tcPr>
          <w:p w14:paraId="3F391F2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Платформа и механизм</w:t>
            </w:r>
          </w:p>
        </w:tc>
        <w:tc>
          <w:tcPr>
            <w:tcW w:w="1136" w:type="dxa"/>
          </w:tcPr>
          <w:p w14:paraId="0D6DEAB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Льготы ТОСЭР</w:t>
            </w:r>
          </w:p>
        </w:tc>
        <w:tc>
          <w:tcPr>
            <w:tcW w:w="1359" w:type="dxa"/>
          </w:tcPr>
          <w:p w14:paraId="4CD1975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Трансферт края B</w:t>
            </w:r>
            <w:r>
              <w:rPr>
                <w:b/>
                <w:sz w:val="24"/>
                <w:vertAlign w:val="subscript"/>
              </w:rPr>
              <w:t>внеш</w:t>
            </w:r>
          </w:p>
        </w:tc>
        <w:tc>
          <w:tcPr>
            <w:tcW w:w="1168" w:type="dxa"/>
          </w:tcPr>
          <w:p w14:paraId="1FA7B4E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Плата за выбросы</w:t>
            </w:r>
          </w:p>
        </w:tc>
        <w:tc>
          <w:tcPr>
            <w:tcW w:w="1157" w:type="dxa"/>
          </w:tcPr>
          <w:p w14:paraId="7FD4DD8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N</w:t>
            </w:r>
            <w:r>
              <w:rPr>
                <w:b/>
                <w:sz w:val="24"/>
                <w:vertAlign w:val="subscript"/>
              </w:rPr>
              <w:t>2</w:t>
            </w:r>
            <w:r>
              <w:rPr>
                <w:b/>
                <w:sz w:val="24"/>
              </w:rPr>
              <w:t>O</w:t>
            </w:r>
          </w:p>
        </w:tc>
        <w:tc>
          <w:tcPr>
            <w:tcW w:w="1244" w:type="dxa"/>
          </w:tcPr>
          <w:p w14:paraId="2442B64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Шоки</w:t>
            </w:r>
          </w:p>
        </w:tc>
      </w:tr>
      <w:tr w:rsidR="001736E1" w14:paraId="0379DC6E" w14:textId="77777777" w:rsidTr="00A204FE">
        <w:tc>
          <w:tcPr>
            <w:tcW w:w="1930" w:type="dxa"/>
          </w:tcPr>
          <w:p w14:paraId="63618FA5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S1 инерционный</w:t>
            </w:r>
          </w:p>
        </w:tc>
        <w:tc>
          <w:tcPr>
            <w:tcW w:w="1580" w:type="dxa"/>
          </w:tcPr>
          <w:p w14:paraId="30D09F3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36" w:type="dxa"/>
          </w:tcPr>
          <w:p w14:paraId="4E788E2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2027 г.</w:t>
            </w:r>
          </w:p>
        </w:tc>
        <w:tc>
          <w:tcPr>
            <w:tcW w:w="1359" w:type="dxa"/>
          </w:tcPr>
          <w:p w14:paraId="01F2E04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8" w:type="dxa"/>
          </w:tcPr>
          <w:p w14:paraId="5D923F9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57" w:type="dxa"/>
          </w:tcPr>
          <w:p w14:paraId="4E9F124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 очистки</w:t>
            </w:r>
          </w:p>
        </w:tc>
        <w:tc>
          <w:tcPr>
            <w:tcW w:w="1244" w:type="dxa"/>
          </w:tcPr>
          <w:p w14:paraId="478CE6A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1736E1" w14:paraId="5831CDAC" w14:textId="77777777" w:rsidTr="00A204FE">
        <w:tc>
          <w:tcPr>
            <w:tcW w:w="1930" w:type="dxa"/>
          </w:tcPr>
          <w:p w14:paraId="750A252D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S</w:t>
            </w:r>
            <w:r w:rsidRPr="00E54C37">
              <w:rPr>
                <w:sz w:val="24"/>
                <w:lang w:val="ru-RU"/>
              </w:rPr>
              <w:t>1</w:t>
            </w:r>
            <w:r>
              <w:rPr>
                <w:sz w:val="24"/>
              </w:rPr>
              <w:t>c</w:t>
            </w:r>
            <w:r w:rsidRPr="00E54C37">
              <w:rPr>
                <w:sz w:val="24"/>
                <w:lang w:val="ru-RU"/>
              </w:rPr>
              <w:t xml:space="preserve"> инерционный при цене выбросов</w:t>
            </w:r>
          </w:p>
        </w:tc>
        <w:tc>
          <w:tcPr>
            <w:tcW w:w="1580" w:type="dxa"/>
          </w:tcPr>
          <w:p w14:paraId="2141188D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нет</w:t>
            </w:r>
            <w:proofErr w:type="spellEnd"/>
          </w:p>
        </w:tc>
        <w:tc>
          <w:tcPr>
            <w:tcW w:w="1136" w:type="dxa"/>
          </w:tcPr>
          <w:p w14:paraId="59578D9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2027 г.</w:t>
            </w:r>
          </w:p>
        </w:tc>
        <w:tc>
          <w:tcPr>
            <w:tcW w:w="1359" w:type="dxa"/>
          </w:tcPr>
          <w:p w14:paraId="0EDFFF2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68" w:type="dxa"/>
          </w:tcPr>
          <w:p w14:paraId="424C231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 2030 г.</w:t>
            </w:r>
          </w:p>
        </w:tc>
        <w:tc>
          <w:tcPr>
            <w:tcW w:w="1157" w:type="dxa"/>
          </w:tcPr>
          <w:p w14:paraId="7DEB958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 очистки</w:t>
            </w:r>
          </w:p>
        </w:tc>
        <w:tc>
          <w:tcPr>
            <w:tcW w:w="1244" w:type="dxa"/>
          </w:tcPr>
          <w:p w14:paraId="51D44A4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1736E1" w14:paraId="3D63CF12" w14:textId="77777777" w:rsidTr="00A204FE">
        <w:tc>
          <w:tcPr>
            <w:tcW w:w="1930" w:type="dxa"/>
          </w:tcPr>
          <w:p w14:paraId="09AC1774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S2 координируемый</w:t>
            </w:r>
          </w:p>
        </w:tc>
        <w:tc>
          <w:tcPr>
            <w:tcW w:w="1580" w:type="dxa"/>
          </w:tcPr>
          <w:p w14:paraId="2A0C7A0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Р2σ: α = 0,10, σ = 0,3</w:t>
            </w:r>
          </w:p>
        </w:tc>
        <w:tc>
          <w:tcPr>
            <w:tcW w:w="1136" w:type="dxa"/>
          </w:tcPr>
          <w:p w14:paraId="3BB35EC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2032 г.</w:t>
            </w:r>
          </w:p>
        </w:tc>
        <w:tc>
          <w:tcPr>
            <w:tcW w:w="1359" w:type="dxa"/>
          </w:tcPr>
          <w:p w14:paraId="6B47BD26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10 млн руб./год с 2028 г.</w:t>
            </w:r>
          </w:p>
        </w:tc>
        <w:tc>
          <w:tcPr>
            <w:tcW w:w="1168" w:type="dxa"/>
          </w:tcPr>
          <w:p w14:paraId="3A30583C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нет</w:t>
            </w:r>
            <w:proofErr w:type="spellEnd"/>
          </w:p>
        </w:tc>
        <w:tc>
          <w:tcPr>
            <w:tcW w:w="1157" w:type="dxa"/>
          </w:tcPr>
          <w:p w14:paraId="6BB5D25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 очистки</w:t>
            </w:r>
          </w:p>
        </w:tc>
        <w:tc>
          <w:tcPr>
            <w:tcW w:w="1244" w:type="dxa"/>
          </w:tcPr>
          <w:p w14:paraId="3952ED3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1736E1" w14:paraId="20077D83" w14:textId="77777777" w:rsidTr="00A204FE">
        <w:tc>
          <w:tcPr>
            <w:tcW w:w="1930" w:type="dxa"/>
          </w:tcPr>
          <w:p w14:paraId="390BA8D3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S3 углеродно-жёсткий</w:t>
            </w:r>
          </w:p>
        </w:tc>
        <w:tc>
          <w:tcPr>
            <w:tcW w:w="1580" w:type="dxa"/>
          </w:tcPr>
          <w:p w14:paraId="0F5884D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Р2σ</w:t>
            </w:r>
          </w:p>
        </w:tc>
        <w:tc>
          <w:tcPr>
            <w:tcW w:w="1136" w:type="dxa"/>
          </w:tcPr>
          <w:p w14:paraId="51ECEBF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2032 г.</w:t>
            </w:r>
          </w:p>
        </w:tc>
        <w:tc>
          <w:tcPr>
            <w:tcW w:w="1359" w:type="dxa"/>
          </w:tcPr>
          <w:p w14:paraId="0924737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то же</w:t>
            </w:r>
          </w:p>
        </w:tc>
        <w:tc>
          <w:tcPr>
            <w:tcW w:w="1168" w:type="dxa"/>
          </w:tcPr>
          <w:p w14:paraId="566E59D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 2030 г.</w:t>
            </w:r>
          </w:p>
        </w:tc>
        <w:tc>
          <w:tcPr>
            <w:tcW w:w="1157" w:type="dxa"/>
          </w:tcPr>
          <w:p w14:paraId="6278B2F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 очистки</w:t>
            </w:r>
          </w:p>
        </w:tc>
        <w:tc>
          <w:tcPr>
            <w:tcW w:w="1244" w:type="dxa"/>
          </w:tcPr>
          <w:p w14:paraId="4B769A3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1736E1" w14:paraId="4B0D1957" w14:textId="77777777" w:rsidTr="00A204FE">
        <w:tc>
          <w:tcPr>
            <w:tcW w:w="1930" w:type="dxa"/>
          </w:tcPr>
          <w:p w14:paraId="5A66C748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S</w:t>
            </w:r>
            <w:r w:rsidRPr="00E54C37">
              <w:rPr>
                <w:sz w:val="24"/>
                <w:lang w:val="ru-RU"/>
              </w:rPr>
              <w:t>3</w:t>
            </w:r>
            <w:r>
              <w:rPr>
                <w:sz w:val="24"/>
              </w:rPr>
              <w:t>a</w:t>
            </w:r>
            <w:r w:rsidRPr="00E54C37">
              <w:rPr>
                <w:sz w:val="24"/>
                <w:lang w:val="ru-RU"/>
              </w:rPr>
              <w:t xml:space="preserve"> то же с очисткой </w:t>
            </w:r>
            <w:r>
              <w:rPr>
                <w:sz w:val="24"/>
              </w:rPr>
              <w:t>N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>
              <w:rPr>
                <w:sz w:val="24"/>
              </w:rPr>
              <w:t>O</w:t>
            </w:r>
          </w:p>
        </w:tc>
        <w:tc>
          <w:tcPr>
            <w:tcW w:w="1580" w:type="dxa"/>
          </w:tcPr>
          <w:p w14:paraId="33F7F3F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Р2σ</w:t>
            </w:r>
          </w:p>
        </w:tc>
        <w:tc>
          <w:tcPr>
            <w:tcW w:w="1136" w:type="dxa"/>
          </w:tcPr>
          <w:p w14:paraId="4A5635C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2032 г.</w:t>
            </w:r>
          </w:p>
        </w:tc>
        <w:tc>
          <w:tcPr>
            <w:tcW w:w="1359" w:type="dxa"/>
          </w:tcPr>
          <w:p w14:paraId="6859C2D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то же</w:t>
            </w:r>
          </w:p>
        </w:tc>
        <w:tc>
          <w:tcPr>
            <w:tcW w:w="1168" w:type="dxa"/>
          </w:tcPr>
          <w:p w14:paraId="5695CBF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 2030 г.</w:t>
            </w:r>
          </w:p>
        </w:tc>
        <w:tc>
          <w:tcPr>
            <w:tcW w:w="1157" w:type="dxa"/>
          </w:tcPr>
          <w:p w14:paraId="4BBE8C3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очистка с 2030 г.</w:t>
            </w:r>
          </w:p>
        </w:tc>
        <w:tc>
          <w:tcPr>
            <w:tcW w:w="1244" w:type="dxa"/>
          </w:tcPr>
          <w:p w14:paraId="6816BAE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</w:tr>
      <w:tr w:rsidR="001736E1" w:rsidRPr="00A40114" w14:paraId="4F664D61" w14:textId="77777777" w:rsidTr="00A204FE">
        <w:tc>
          <w:tcPr>
            <w:tcW w:w="1930" w:type="dxa"/>
          </w:tcPr>
          <w:p w14:paraId="50920E3F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S4 стрессовый</w:t>
            </w:r>
          </w:p>
        </w:tc>
        <w:tc>
          <w:tcPr>
            <w:tcW w:w="1580" w:type="dxa"/>
          </w:tcPr>
          <w:p w14:paraId="0E39797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Р2σ, запуск с 2028 г.</w:t>
            </w:r>
          </w:p>
        </w:tc>
        <w:tc>
          <w:tcPr>
            <w:tcW w:w="1136" w:type="dxa"/>
          </w:tcPr>
          <w:p w14:paraId="4DF5269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2032 г.</w:t>
            </w:r>
          </w:p>
        </w:tc>
        <w:tc>
          <w:tcPr>
            <w:tcW w:w="1359" w:type="dxa"/>
          </w:tcPr>
          <w:p w14:paraId="50D550D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то же</w:t>
            </w:r>
          </w:p>
        </w:tc>
        <w:tc>
          <w:tcPr>
            <w:tcW w:w="1168" w:type="dxa"/>
          </w:tcPr>
          <w:p w14:paraId="228AD22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157" w:type="dxa"/>
          </w:tcPr>
          <w:p w14:paraId="42ACBC5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без очистки</w:t>
            </w:r>
          </w:p>
        </w:tc>
        <w:tc>
          <w:tcPr>
            <w:tcW w:w="1244" w:type="dxa"/>
          </w:tcPr>
          <w:p w14:paraId="77C15853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простой 60 </w:t>
            </w:r>
            <w:proofErr w:type="spellStart"/>
            <w:r w:rsidRPr="00E54C37">
              <w:rPr>
                <w:sz w:val="24"/>
                <w:lang w:val="ru-RU"/>
              </w:rPr>
              <w:t>дн</w:t>
            </w:r>
            <w:proofErr w:type="spellEnd"/>
            <w:r w:rsidRPr="00E54C37">
              <w:rPr>
                <w:sz w:val="24"/>
                <w:lang w:val="ru-RU"/>
              </w:rPr>
              <w:t xml:space="preserve">. в 2027–2028 гг.; 50 % поставок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— переключение</w:t>
            </w:r>
          </w:p>
        </w:tc>
      </w:tr>
    </w:tbl>
    <w:p w14:paraId="22B36B5D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 xml:space="preserve">Источник: составлено автором; цена выбросов 1000 руб./т </w:t>
      </w:r>
      <w:r>
        <w:rPr>
          <w:sz w:val="24"/>
        </w:rPr>
        <w:t>CO</w:t>
      </w:r>
      <w:r w:rsidRPr="00E54C37">
        <w:rPr>
          <w:sz w:val="24"/>
          <w:vertAlign w:val="subscript"/>
          <w:lang w:val="ru-RU"/>
        </w:rPr>
        <w:t>2</w:t>
      </w:r>
      <w:r w:rsidRPr="00E54C37">
        <w:rPr>
          <w:sz w:val="24"/>
          <w:lang w:val="ru-RU"/>
        </w:rPr>
        <w:t>-экв. с ростом 10 % в год, рост выпуска якоря 2 % в год до 2030 г. и 1 % после.</w:t>
      </w:r>
    </w:p>
    <w:p w14:paraId="582AA28E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Сценарии в таблице 3.15 построены попарно, и каждая пара отличается одним фактором. </w:t>
      </w:r>
      <w:r>
        <w:t>S</w:t>
      </w:r>
      <w:r w:rsidRPr="00E54C37">
        <w:rPr>
          <w:lang w:val="ru-RU"/>
        </w:rPr>
        <w:t xml:space="preserve">2 и </w:t>
      </w:r>
      <w:r>
        <w:t>S</w:t>
      </w:r>
      <w:r w:rsidRPr="00E54C37">
        <w:rPr>
          <w:lang w:val="ru-RU"/>
        </w:rPr>
        <w:t xml:space="preserve">1 различаются только платформой и мерами поддержки, </w:t>
      </w:r>
      <w:r>
        <w:t>S</w:t>
      </w:r>
      <w:r w:rsidRPr="00E54C37">
        <w:rPr>
          <w:lang w:val="ru-RU"/>
        </w:rPr>
        <w:t xml:space="preserve">3 и </w:t>
      </w:r>
      <w:r>
        <w:t>S</w:t>
      </w:r>
      <w:r w:rsidRPr="00E54C37">
        <w:rPr>
          <w:lang w:val="ru-RU"/>
        </w:rPr>
        <w:t xml:space="preserve">2 — ценой выбросов, </w:t>
      </w:r>
      <w:r>
        <w:t>S</w:t>
      </w:r>
      <w:r w:rsidRPr="00E54C37">
        <w:rPr>
          <w:lang w:val="ru-RU"/>
        </w:rPr>
        <w:t>3</w:t>
      </w:r>
      <w:r>
        <w:t>a</w:t>
      </w:r>
      <w:r w:rsidRPr="00E54C37">
        <w:rPr>
          <w:lang w:val="ru-RU"/>
        </w:rPr>
        <w:t xml:space="preserve"> и </w:t>
      </w:r>
      <w:r>
        <w:t>S</w:t>
      </w:r>
      <w:r w:rsidRPr="00E54C37">
        <w:rPr>
          <w:lang w:val="ru-RU"/>
        </w:rPr>
        <w:t xml:space="preserve">3 — очисткой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, </w:t>
      </w:r>
      <w:r>
        <w:t>S</w:t>
      </w:r>
      <w:r w:rsidRPr="00E54C37">
        <w:rPr>
          <w:lang w:val="ru-RU"/>
        </w:rPr>
        <w:t xml:space="preserve">4 и </w:t>
      </w:r>
      <w:r>
        <w:t>S</w:t>
      </w:r>
      <w:r w:rsidRPr="00E54C37">
        <w:rPr>
          <w:lang w:val="ru-RU"/>
        </w:rPr>
        <w:t xml:space="preserve">2 — шоками. Такое построение позволяет приписать разницу результатов конкретной причине, а не сочетанию причин. Все сценарии используют одну и ту же популяцию резидентов, траекторию связности по формуле (3.33) и калибровку § 3.1, поэтому их результаты сопоставимы между собой, но наследуют демонстрационный характер популяции (класс </w:t>
      </w:r>
      <w:r>
        <w:t>C</w:t>
      </w:r>
      <w:r w:rsidRPr="00E54C37">
        <w:rPr>
          <w:lang w:val="ru-RU"/>
        </w:rPr>
        <w:t>).</w:t>
      </w:r>
    </w:p>
    <w:p w14:paraId="76AAFE45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3.4.2. Трёхкомпонентный индекс устойчивого развития</w:t>
      </w:r>
    </w:p>
    <w:p w14:paraId="18E9915C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Технический индекс устойчивости симулятора, использованный в главе 2, складывал связность, покрытие ущерба и технологические коэффициенты и не содержал социальной составляющей. Для сравнения сценариев он непригоден: в нём нет ни бюджетов, ни выбросов якоря, ни участия малых предприятий. Вместо него предлагается индекс из трёх составляющих:</w:t>
      </w:r>
    </w:p>
    <w:p w14:paraId="537A264D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c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s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/>
            <w:lang w:val="ru-RU"/>
          </w:rPr>
          <m:t xml:space="preserve">,  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c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lang w:val="ru-RU"/>
          </w:rPr>
          <m:t xml:space="preserve"> = 1</m:t>
        </m:r>
      </m:oMath>
      <w:r w:rsidRPr="00E54C37">
        <w:rPr>
          <w:lang w:val="ru-RU"/>
        </w:rPr>
        <w:tab/>
        <w:t>(3.40)</w:t>
      </w:r>
    </w:p>
    <w:p w14:paraId="101C3470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I</w:t>
      </w:r>
      <w:r>
        <w:rPr>
          <w:vertAlign w:val="subscript"/>
        </w:rPr>
        <w:t>t</w:t>
      </w:r>
      <w:r>
        <w:rPr>
          <w:vertAlign w:val="superscript"/>
        </w:rPr>
        <w:t>s</w:t>
      </w:r>
      <w:r w:rsidRPr="00E54C37">
        <w:rPr>
          <w:lang w:val="ru-RU"/>
        </w:rPr>
        <w:t xml:space="preserve"> — индекс устойчивого развития экосистемы в сценарии </w:t>
      </w:r>
      <w:r>
        <w:t>s</w:t>
      </w:r>
      <w:r w:rsidRPr="00E54C37">
        <w:rPr>
          <w:lang w:val="ru-RU"/>
        </w:rPr>
        <w:t xml:space="preserve"> в году </w:t>
      </w:r>
      <w:r>
        <w:t>t</w:t>
      </w:r>
      <w:r w:rsidRPr="00E54C37">
        <w:rPr>
          <w:lang w:val="ru-RU"/>
        </w:rPr>
        <w:t xml:space="preserve">; </w:t>
      </w:r>
      <w:r>
        <w:t>c</w:t>
      </w:r>
      <w:r w:rsidRPr="00E54C37">
        <w:rPr>
          <w:lang w:val="ru-RU"/>
        </w:rPr>
        <w:t xml:space="preserve"> — составляющая (экономическая, экологическая, социальная); </w:t>
      </w:r>
      <w:proofErr w:type="spellStart"/>
      <w:r>
        <w:t>w</w:t>
      </w:r>
      <w:r>
        <w:rPr>
          <w:vertAlign w:val="subscript"/>
        </w:rPr>
        <w:t>c</w:t>
      </w:r>
      <w:proofErr w:type="spellEnd"/>
      <w:r w:rsidRPr="00E54C37">
        <w:rPr>
          <w:lang w:val="ru-RU"/>
        </w:rPr>
        <w:t xml:space="preserve"> — вес составляющей, в базовом расчёте 1/3; </w:t>
      </w:r>
      <w:proofErr w:type="spellStart"/>
      <w:proofErr w:type="gramStart"/>
      <w:r>
        <w:t>I</w:t>
      </w:r>
      <w:r>
        <w:rPr>
          <w:vertAlign w:val="subscript"/>
        </w:rPr>
        <w:t>c</w:t>
      </w:r>
      <w:proofErr w:type="spellEnd"/>
      <w:r w:rsidRPr="00E54C37">
        <w:rPr>
          <w:vertAlign w:val="subscript"/>
          <w:lang w:val="ru-RU"/>
        </w:rPr>
        <w:t>,</w:t>
      </w:r>
      <w:proofErr w:type="spellStart"/>
      <w:r>
        <w:rPr>
          <w:vertAlign w:val="subscript"/>
        </w:rPr>
        <w:t>t</w:t>
      </w:r>
      <w:r>
        <w:rPr>
          <w:vertAlign w:val="superscript"/>
        </w:rPr>
        <w:t>s</w:t>
      </w:r>
      <w:proofErr w:type="spellEnd"/>
      <w:proofErr w:type="gramEnd"/>
      <w:r w:rsidRPr="00E54C37">
        <w:rPr>
          <w:lang w:val="ru-RU"/>
        </w:rPr>
        <w:t xml:space="preserve"> — значение составляющей.</w:t>
      </w:r>
    </w:p>
    <w:p w14:paraId="251465B6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Каждая составляющая равна среднему нормированных показателей:</w:t>
      </w:r>
    </w:p>
    <w:p w14:paraId="1A8EB35D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lang w:val="ru-RU"/>
          </w:rPr>
          <m:t>·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hr m:val="̃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w:rPr>
                    <w:rFonts w:ascii="Cambria Math" w:hAnsi="Cambria Math"/>
                  </w:rPr>
                  <m:t>s</m:t>
                </m:r>
              </m:sup>
            </m:sSubSup>
          </m:e>
        </m:nary>
      </m:oMath>
      <w:r w:rsidRPr="00E54C37">
        <w:rPr>
          <w:lang w:val="ru-RU"/>
        </w:rPr>
        <w:tab/>
        <w:t>(3.41)</w:t>
      </w:r>
    </w:p>
    <w:p w14:paraId="6F83ABC2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lastRenderedPageBreak/>
        <w:t xml:space="preserve">где </w:t>
      </w:r>
      <w:r>
        <w:t>m</w:t>
      </w:r>
      <w:r>
        <w:rPr>
          <w:vertAlign w:val="subscript"/>
        </w:rPr>
        <w:t>c</w:t>
      </w:r>
      <w:r w:rsidRPr="00E54C37">
        <w:rPr>
          <w:lang w:val="ru-RU"/>
        </w:rPr>
        <w:t xml:space="preserve"> — число показателей составляющей </w:t>
      </w:r>
      <w:r>
        <w:t>c</w:t>
      </w:r>
      <w:r w:rsidRPr="00E54C37">
        <w:rPr>
          <w:lang w:val="ru-RU"/>
        </w:rPr>
        <w:t xml:space="preserve">; </w:t>
      </w:r>
      <w:proofErr w:type="gramStart"/>
      <w:r>
        <w:t>x</w:t>
      </w:r>
      <w:r w:rsidRPr="00E54C37">
        <w:rPr>
          <w:lang w:val="ru-RU"/>
        </w:rPr>
        <w:t>̃</w:t>
      </w:r>
      <w:proofErr w:type="spellStart"/>
      <w:r>
        <w:rPr>
          <w:vertAlign w:val="subscript"/>
        </w:rPr>
        <w:t>i</w:t>
      </w:r>
      <w:proofErr w:type="spellEnd"/>
      <w:r w:rsidRPr="00E54C37">
        <w:rPr>
          <w:vertAlign w:val="subscript"/>
          <w:lang w:val="ru-RU"/>
        </w:rPr>
        <w:t>,</w:t>
      </w:r>
      <w:proofErr w:type="spellStart"/>
      <w:r>
        <w:rPr>
          <w:vertAlign w:val="subscript"/>
        </w:rPr>
        <w:t>t</w:t>
      </w:r>
      <w:r>
        <w:rPr>
          <w:vertAlign w:val="superscript"/>
        </w:rPr>
        <w:t>s</w:t>
      </w:r>
      <w:proofErr w:type="spellEnd"/>
      <w:proofErr w:type="gramEnd"/>
      <w:r w:rsidRPr="00E54C37">
        <w:rPr>
          <w:lang w:val="ru-RU"/>
        </w:rPr>
        <w:t xml:space="preserve"> — нормированное значение показателя </w:t>
      </w:r>
      <w:proofErr w:type="spellStart"/>
      <w:r>
        <w:t>i</w:t>
      </w:r>
      <w:proofErr w:type="spellEnd"/>
      <w:r w:rsidRPr="00E54C37">
        <w:rPr>
          <w:lang w:val="ru-RU"/>
        </w:rPr>
        <w:t>.</w:t>
      </w:r>
    </w:p>
    <w:p w14:paraId="29611B6D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Нормирование выполняется между худшим и целевым значениями, заданными до расчёта, а не по наблюдаемому разбросу сценариев. Иначе индекс зависел бы от того, какие сценарии включены в сравнение:</w:t>
      </w:r>
    </w:p>
    <w:p w14:paraId="0D65F872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1; 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 xml:space="preserve">0; 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,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 xml:space="preserve"> -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0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ru-RU"/>
                              </w:rPr>
                              <m:t xml:space="preserve"> - 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ru-RU"/>
                                  </w:rPr>
                                  <m:t>0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</m:func>
              </m:e>
            </m:d>
          </m:e>
        </m:func>
      </m:oMath>
      <w:r w:rsidRPr="00E54C37">
        <w:rPr>
          <w:lang w:val="ru-RU"/>
        </w:rPr>
        <w:tab/>
        <w:t>(3.42)</w:t>
      </w:r>
    </w:p>
    <w:p w14:paraId="1BF8EAB5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proofErr w:type="gramStart"/>
      <w:r>
        <w:t>x</w:t>
      </w:r>
      <w:r>
        <w:rPr>
          <w:vertAlign w:val="subscript"/>
        </w:rPr>
        <w:t>i</w:t>
      </w:r>
      <w:r w:rsidRPr="00E54C37">
        <w:rPr>
          <w:vertAlign w:val="subscript"/>
          <w:lang w:val="ru-RU"/>
        </w:rPr>
        <w:t>,</w:t>
      </w:r>
      <w:proofErr w:type="spellStart"/>
      <w:r>
        <w:rPr>
          <w:vertAlign w:val="subscript"/>
        </w:rPr>
        <w:t>t</w:t>
      </w:r>
      <w:r>
        <w:rPr>
          <w:vertAlign w:val="superscript"/>
        </w:rPr>
        <w:t>s</w:t>
      </w:r>
      <w:proofErr w:type="spellEnd"/>
      <w:proofErr w:type="gramEnd"/>
      <w:r w:rsidRPr="00E54C37">
        <w:rPr>
          <w:lang w:val="ru-RU"/>
        </w:rPr>
        <w:t xml:space="preserve"> — значение показателя </w:t>
      </w:r>
      <w:proofErr w:type="spellStart"/>
      <w:r>
        <w:t>i</w:t>
      </w:r>
      <w:proofErr w:type="spellEnd"/>
      <w:r w:rsidRPr="00E54C37">
        <w:rPr>
          <w:lang w:val="ru-RU"/>
        </w:rPr>
        <w:t xml:space="preserve">; </w:t>
      </w:r>
      <w:r>
        <w:t>x</w:t>
      </w:r>
      <w:r>
        <w:rPr>
          <w:vertAlign w:val="subscript"/>
        </w:rPr>
        <w:t>i</w:t>
      </w:r>
      <w:r w:rsidRPr="00E54C37">
        <w:rPr>
          <w:vertAlign w:val="superscript"/>
          <w:lang w:val="ru-RU"/>
        </w:rPr>
        <w:t>0</w:t>
      </w:r>
      <w:r w:rsidRPr="00E54C37">
        <w:rPr>
          <w:lang w:val="ru-RU"/>
        </w:rPr>
        <w:t xml:space="preserve"> — худшее значение (нормированное значение 0); </w:t>
      </w:r>
      <w:r>
        <w:t>x</w:t>
      </w:r>
      <w:r>
        <w:rPr>
          <w:vertAlign w:val="subscript"/>
        </w:rPr>
        <w:t>i</w:t>
      </w:r>
      <w:r w:rsidRPr="00E54C37">
        <w:rPr>
          <w:vertAlign w:val="superscript"/>
          <w:lang w:val="ru-RU"/>
        </w:rPr>
        <w:t>*</w:t>
      </w:r>
      <w:r w:rsidRPr="00E54C37">
        <w:rPr>
          <w:lang w:val="ru-RU"/>
        </w:rPr>
        <w:t xml:space="preserve"> — целевое значение (нормированное значение 1). Если худшее значение больше целевого, формула сохраняет смысл: рост показателя уменьшает нормированное значение.</w:t>
      </w:r>
    </w:p>
    <w:p w14:paraId="3750EB8F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Метод линейной агрегации нормированных показателей с равными весами соответствует базовой процедуре построения сводных индикаторов</w:t>
      </w:r>
      <w:r>
        <w:rPr>
          <w:vertAlign w:val="superscript"/>
        </w:rPr>
        <w:footnoteReference w:id="22"/>
      </w:r>
      <w:r w:rsidRPr="00E54C37">
        <w:rPr>
          <w:lang w:val="ru-RU"/>
        </w:rPr>
        <w:t>. Его известная слабость — произвол весов — проверяется ниже (п. 3.4.4). Состав показателей и границы нормирования приведены в таблице 3.16.</w:t>
      </w:r>
    </w:p>
    <w:p w14:paraId="3669A391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t>Таблица 3.16</w:t>
      </w:r>
    </w:p>
    <w:p w14:paraId="0DB4CA9E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Показатели трёхкомпонентного индекса и границы нормирования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84"/>
        <w:gridCol w:w="2969"/>
        <w:gridCol w:w="1047"/>
        <w:gridCol w:w="1107"/>
        <w:gridCol w:w="2564"/>
      </w:tblGrid>
      <w:tr w:rsidR="001736E1" w14:paraId="11BD767D" w14:textId="77777777">
        <w:trPr>
          <w:tblHeader/>
          <w:jc w:val="center"/>
        </w:trPr>
        <w:tc>
          <w:tcPr>
            <w:tcW w:w="1539" w:type="dxa"/>
          </w:tcPr>
          <w:p w14:paraId="6BCDDA2D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Составляющая</w:t>
            </w:r>
            <w:proofErr w:type="spellEnd"/>
          </w:p>
        </w:tc>
        <w:tc>
          <w:tcPr>
            <w:tcW w:w="3197" w:type="dxa"/>
          </w:tcPr>
          <w:p w14:paraId="5337D4D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947" w:type="dxa"/>
          </w:tcPr>
          <w:p w14:paraId="1FEC92D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Худшее x</w:t>
            </w:r>
            <w:r>
              <w:rPr>
                <w:b/>
                <w:sz w:val="24"/>
                <w:vertAlign w:val="superscript"/>
              </w:rPr>
              <w:t>0</w:t>
            </w:r>
          </w:p>
        </w:tc>
        <w:tc>
          <w:tcPr>
            <w:tcW w:w="947" w:type="dxa"/>
          </w:tcPr>
          <w:p w14:paraId="51C958E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Целевое x</w:t>
            </w:r>
            <w:r>
              <w:rPr>
                <w:b/>
                <w:sz w:val="24"/>
                <w:vertAlign w:val="superscript"/>
              </w:rPr>
              <w:t>*</w:t>
            </w:r>
          </w:p>
        </w:tc>
        <w:tc>
          <w:tcPr>
            <w:tcW w:w="2723" w:type="dxa"/>
          </w:tcPr>
          <w:p w14:paraId="3464953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Основание границ</w:t>
            </w:r>
          </w:p>
        </w:tc>
      </w:tr>
      <w:tr w:rsidR="001736E1" w14:paraId="208E5DC4" w14:textId="77777777">
        <w:trPr>
          <w:jc w:val="center"/>
        </w:trPr>
        <w:tc>
          <w:tcPr>
            <w:tcW w:w="1539" w:type="dxa"/>
          </w:tcPr>
          <w:p w14:paraId="2C775787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Экономическая</w:t>
            </w:r>
          </w:p>
        </w:tc>
        <w:tc>
          <w:tcPr>
            <w:tcW w:w="3197" w:type="dxa"/>
          </w:tcPr>
          <w:p w14:paraId="79659FC5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e</w:t>
            </w:r>
            <w:r w:rsidRPr="00E54C37">
              <w:rPr>
                <w:sz w:val="24"/>
                <w:lang w:val="ru-RU"/>
              </w:rPr>
              <w:t xml:space="preserve">1. Дополнительный эффект </w:t>
            </w:r>
            <w:r>
              <w:rPr>
                <w:sz w:val="24"/>
              </w:rPr>
              <w:t>ΔE</w:t>
            </w:r>
            <w:r w:rsidRPr="00E54C37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t</w:t>
            </w:r>
            <w:r w:rsidRPr="00E54C37">
              <w:rPr>
                <w:sz w:val="24"/>
                <w:lang w:val="ru-RU"/>
              </w:rPr>
              <w:t>), млн руб.</w:t>
            </w:r>
          </w:p>
        </w:tc>
        <w:tc>
          <w:tcPr>
            <w:tcW w:w="947" w:type="dxa"/>
          </w:tcPr>
          <w:p w14:paraId="4AAF3E9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947" w:type="dxa"/>
          </w:tcPr>
          <w:p w14:paraId="400090E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117,4</w:t>
            </w:r>
          </w:p>
        </w:tc>
        <w:tc>
          <w:tcPr>
            <w:tcW w:w="2723" w:type="dxa"/>
          </w:tcPr>
          <w:p w14:paraId="70C3BF4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потенциал при φ = 1 (табл. 2.6)</w:t>
            </w:r>
          </w:p>
        </w:tc>
      </w:tr>
      <w:tr w:rsidR="001736E1" w:rsidRPr="00A40114" w14:paraId="1E1F6A8E" w14:textId="77777777">
        <w:trPr>
          <w:jc w:val="center"/>
        </w:trPr>
        <w:tc>
          <w:tcPr>
            <w:tcW w:w="1539" w:type="dxa"/>
          </w:tcPr>
          <w:p w14:paraId="10AFE0A1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3197" w:type="dxa"/>
          </w:tcPr>
          <w:p w14:paraId="46492B59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e</w:t>
            </w:r>
            <w:r w:rsidRPr="00E54C37">
              <w:rPr>
                <w:sz w:val="24"/>
                <w:lang w:val="ru-RU"/>
              </w:rPr>
              <w:t>2. Сальдо федерального и краевого бюджетов, млн руб.</w:t>
            </w:r>
          </w:p>
        </w:tc>
        <w:tc>
          <w:tcPr>
            <w:tcW w:w="947" w:type="dxa"/>
          </w:tcPr>
          <w:p w14:paraId="0010CB4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−15</w:t>
            </w:r>
          </w:p>
        </w:tc>
        <w:tc>
          <w:tcPr>
            <w:tcW w:w="947" w:type="dxa"/>
          </w:tcPr>
          <w:p w14:paraId="1F53236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+15</w:t>
            </w:r>
          </w:p>
        </w:tc>
        <w:tc>
          <w:tcPr>
            <w:tcW w:w="2723" w:type="dxa"/>
          </w:tcPr>
          <w:p w14:paraId="5381301B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порядок бюджетных потоков механизма (</w:t>
            </w:r>
            <w:r>
              <w:rPr>
                <w:sz w:val="24"/>
              </w:rPr>
              <w:t>σ</w:t>
            </w:r>
            <w:r w:rsidRPr="00E54C37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B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внеш</w:t>
            </w:r>
            <w:proofErr w:type="spellEnd"/>
            <w:r w:rsidRPr="00E54C37">
              <w:rPr>
                <w:sz w:val="24"/>
                <w:lang w:val="ru-RU"/>
              </w:rPr>
              <w:t>)</w:t>
            </w:r>
          </w:p>
        </w:tc>
      </w:tr>
      <w:tr w:rsidR="001736E1" w:rsidRPr="00A40114" w14:paraId="6B9B1A70" w14:textId="77777777">
        <w:trPr>
          <w:jc w:val="center"/>
        </w:trPr>
        <w:tc>
          <w:tcPr>
            <w:tcW w:w="1539" w:type="dxa"/>
          </w:tcPr>
          <w:p w14:paraId="36478EE5" w14:textId="77777777" w:rsidR="001736E1" w:rsidRPr="00E54C37" w:rsidRDefault="001736E1">
            <w:pPr>
              <w:spacing w:line="240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3197" w:type="dxa"/>
          </w:tcPr>
          <w:p w14:paraId="7241C1B4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e</w:t>
            </w:r>
            <w:r w:rsidRPr="00E54C37">
              <w:rPr>
                <w:sz w:val="24"/>
                <w:lang w:val="ru-RU"/>
              </w:rPr>
              <w:t>3. Углеродные платежи якоря по (3.44), млн руб.</w:t>
            </w:r>
          </w:p>
        </w:tc>
        <w:tc>
          <w:tcPr>
            <w:tcW w:w="947" w:type="dxa"/>
          </w:tcPr>
          <w:p w14:paraId="5FB1006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8 549</w:t>
            </w:r>
          </w:p>
        </w:tc>
        <w:tc>
          <w:tcPr>
            <w:tcW w:w="947" w:type="dxa"/>
          </w:tcPr>
          <w:p w14:paraId="2469BD3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723" w:type="dxa"/>
          </w:tcPr>
          <w:p w14:paraId="078DF275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максимум сценария </w:t>
            </w:r>
            <w:r>
              <w:rPr>
                <w:sz w:val="24"/>
              </w:rPr>
              <w:t>S</w:t>
            </w:r>
            <w:r w:rsidRPr="00E54C37">
              <w:rPr>
                <w:sz w:val="24"/>
                <w:lang w:val="ru-RU"/>
              </w:rPr>
              <w:t>3 в 2036 г.</w:t>
            </w:r>
          </w:p>
        </w:tc>
      </w:tr>
      <w:tr w:rsidR="001736E1" w14:paraId="71C115F8" w14:textId="77777777">
        <w:trPr>
          <w:jc w:val="center"/>
        </w:trPr>
        <w:tc>
          <w:tcPr>
            <w:tcW w:w="1539" w:type="dxa"/>
          </w:tcPr>
          <w:p w14:paraId="385233C6" w14:textId="77777777" w:rsidR="001736E1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Экологическая</w:t>
            </w:r>
            <w:proofErr w:type="spellEnd"/>
          </w:p>
        </w:tc>
        <w:tc>
          <w:tcPr>
            <w:tcW w:w="3197" w:type="dxa"/>
          </w:tcPr>
          <w:p w14:paraId="4498FAC9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g</w:t>
            </w:r>
            <w:r w:rsidRPr="00E54C37">
              <w:rPr>
                <w:sz w:val="24"/>
                <w:lang w:val="ru-RU"/>
              </w:rPr>
              <w:t>1. Доля отходов, выведенных из размещения (из 60 тыс. т)</w:t>
            </w:r>
          </w:p>
        </w:tc>
        <w:tc>
          <w:tcPr>
            <w:tcW w:w="947" w:type="dxa"/>
          </w:tcPr>
          <w:p w14:paraId="3BD9D24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947" w:type="dxa"/>
          </w:tcPr>
          <w:p w14:paraId="2E64BEC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723" w:type="dxa"/>
          </w:tcPr>
          <w:p w14:paraId="69F832C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табл. 2.5</w:t>
            </w:r>
          </w:p>
        </w:tc>
      </w:tr>
      <w:tr w:rsidR="001736E1" w14:paraId="582B97AE" w14:textId="77777777">
        <w:trPr>
          <w:jc w:val="center"/>
        </w:trPr>
        <w:tc>
          <w:tcPr>
            <w:tcW w:w="1539" w:type="dxa"/>
          </w:tcPr>
          <w:p w14:paraId="1774B9D7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3197" w:type="dxa"/>
          </w:tcPr>
          <w:p w14:paraId="740A3290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g</w:t>
            </w:r>
            <w:r w:rsidRPr="00E54C37">
              <w:rPr>
                <w:sz w:val="24"/>
                <w:lang w:val="ru-RU"/>
              </w:rPr>
              <w:t xml:space="preserve">2. Покрытие </w:t>
            </w:r>
            <w:r>
              <w:rPr>
                <w:sz w:val="24"/>
              </w:rPr>
              <w:t>C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ликв</w:t>
            </w:r>
            <w:proofErr w:type="spellEnd"/>
            <w:r w:rsidRPr="00E54C37">
              <w:rPr>
                <w:sz w:val="24"/>
                <w:lang w:val="ru-RU"/>
              </w:rPr>
              <w:t xml:space="preserve"> средствами бюджета города, экофонда и </w:t>
            </w:r>
            <w:r>
              <w:rPr>
                <w:sz w:val="24"/>
              </w:rPr>
              <w:t>B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внеш</w:t>
            </w:r>
            <w:proofErr w:type="spellEnd"/>
          </w:p>
        </w:tc>
        <w:tc>
          <w:tcPr>
            <w:tcW w:w="947" w:type="dxa"/>
          </w:tcPr>
          <w:p w14:paraId="4642A6C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947" w:type="dxa"/>
          </w:tcPr>
          <w:p w14:paraId="060468C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ликв</w:t>
            </w:r>
            <w:r>
              <w:rPr>
                <w:sz w:val="24"/>
              </w:rPr>
              <w:t>(t)</w:t>
            </w:r>
          </w:p>
        </w:tc>
        <w:tc>
          <w:tcPr>
            <w:tcW w:w="2723" w:type="dxa"/>
          </w:tcPr>
          <w:p w14:paraId="723436E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формула (3.38)</w:t>
            </w:r>
          </w:p>
        </w:tc>
      </w:tr>
      <w:tr w:rsidR="001736E1" w14:paraId="267396EE" w14:textId="77777777">
        <w:trPr>
          <w:jc w:val="center"/>
        </w:trPr>
        <w:tc>
          <w:tcPr>
            <w:tcW w:w="1539" w:type="dxa"/>
          </w:tcPr>
          <w:p w14:paraId="1B66E4FA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3197" w:type="dxa"/>
          </w:tcPr>
          <w:p w14:paraId="556AFA79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g</w:t>
            </w:r>
            <w:r w:rsidRPr="00E54C37">
              <w:rPr>
                <w:sz w:val="24"/>
                <w:lang w:val="ru-RU"/>
              </w:rPr>
              <w:t xml:space="preserve">3. Выбросы якоря по (3.43), тыс. т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>-экв.</w:t>
            </w:r>
          </w:p>
        </w:tc>
        <w:tc>
          <w:tcPr>
            <w:tcW w:w="947" w:type="dxa"/>
          </w:tcPr>
          <w:p w14:paraId="0417E1E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4 839</w:t>
            </w:r>
          </w:p>
        </w:tc>
        <w:tc>
          <w:tcPr>
            <w:tcW w:w="947" w:type="dxa"/>
          </w:tcPr>
          <w:p w14:paraId="23413A2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2 301</w:t>
            </w:r>
          </w:p>
        </w:tc>
        <w:tc>
          <w:tcPr>
            <w:tcW w:w="2723" w:type="dxa"/>
          </w:tcPr>
          <w:p w14:paraId="185F98BF" w14:textId="77777777" w:rsidR="001736E1" w:rsidRDefault="00000000">
            <w:pPr>
              <w:spacing w:line="240" w:lineRule="auto"/>
              <w:ind w:firstLine="0"/>
              <w:jc w:val="center"/>
            </w:pPr>
            <w:r w:rsidRPr="00E54C37">
              <w:rPr>
                <w:sz w:val="24"/>
                <w:lang w:val="ru-RU"/>
              </w:rPr>
              <w:t xml:space="preserve">вариант </w:t>
            </w:r>
            <w:r>
              <w:rPr>
                <w:sz w:val="24"/>
              </w:rPr>
              <w:t>B</w:t>
            </w:r>
            <w:r w:rsidRPr="00E54C37">
              <w:rPr>
                <w:sz w:val="24"/>
                <w:lang w:val="ru-RU"/>
              </w:rPr>
              <w:t xml:space="preserve"> с ростом выпуска на 15 % и вариант </w:t>
            </w:r>
            <w:r>
              <w:rPr>
                <w:sz w:val="24"/>
              </w:rPr>
              <w:t>A</w:t>
            </w:r>
            <w:r w:rsidRPr="00E54C37">
              <w:rPr>
                <w:sz w:val="24"/>
                <w:lang w:val="ru-RU"/>
              </w:rPr>
              <w:t xml:space="preserve"> 2026 г. (табл. </w:t>
            </w:r>
            <w:r>
              <w:rPr>
                <w:sz w:val="24"/>
              </w:rPr>
              <w:t>3.2)</w:t>
            </w:r>
          </w:p>
        </w:tc>
      </w:tr>
      <w:tr w:rsidR="001736E1" w14:paraId="76CD00B1" w14:textId="77777777">
        <w:trPr>
          <w:jc w:val="center"/>
        </w:trPr>
        <w:tc>
          <w:tcPr>
            <w:tcW w:w="1539" w:type="dxa"/>
          </w:tcPr>
          <w:p w14:paraId="3B71DD23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Социальная</w:t>
            </w:r>
          </w:p>
        </w:tc>
        <w:tc>
          <w:tcPr>
            <w:tcW w:w="3197" w:type="dxa"/>
          </w:tcPr>
          <w:p w14:paraId="1A3D55CB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s</w:t>
            </w:r>
            <w:r w:rsidRPr="00E54C37">
              <w:rPr>
                <w:sz w:val="24"/>
                <w:lang w:val="ru-RU"/>
              </w:rPr>
              <w:t xml:space="preserve">1. Число резидентов </w:t>
            </w:r>
            <w:r w:rsidRPr="00E54C37">
              <w:rPr>
                <w:sz w:val="24"/>
                <w:lang w:val="ru-RU"/>
              </w:rPr>
              <w:lastRenderedPageBreak/>
              <w:t xml:space="preserve">типов </w:t>
            </w:r>
            <w:r>
              <w:rPr>
                <w:sz w:val="24"/>
              </w:rPr>
              <w:t>A</w:t>
            </w:r>
            <w:r w:rsidRPr="00E54C37">
              <w:rPr>
                <w:sz w:val="24"/>
                <w:lang w:val="ru-RU"/>
              </w:rPr>
              <w:t>–</w:t>
            </w:r>
            <w:r>
              <w:rPr>
                <w:sz w:val="24"/>
              </w:rPr>
              <w:t>C</w:t>
            </w:r>
            <w:r w:rsidRPr="00E54C37">
              <w:rPr>
                <w:sz w:val="24"/>
                <w:lang w:val="ru-RU"/>
              </w:rPr>
              <w:t>, участвующих в обменах</w:t>
            </w:r>
          </w:p>
        </w:tc>
        <w:tc>
          <w:tcPr>
            <w:tcW w:w="947" w:type="dxa"/>
          </w:tcPr>
          <w:p w14:paraId="3E110A9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0</w:t>
            </w:r>
          </w:p>
        </w:tc>
        <w:tc>
          <w:tcPr>
            <w:tcW w:w="947" w:type="dxa"/>
          </w:tcPr>
          <w:p w14:paraId="2ECF0A8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26</w:t>
            </w:r>
          </w:p>
        </w:tc>
        <w:tc>
          <w:tcPr>
            <w:tcW w:w="2723" w:type="dxa"/>
          </w:tcPr>
          <w:p w14:paraId="57D3E38A" w14:textId="77777777" w:rsidR="001736E1" w:rsidRDefault="00000000">
            <w:pPr>
              <w:spacing w:line="240" w:lineRule="auto"/>
              <w:ind w:firstLine="0"/>
              <w:jc w:val="center"/>
            </w:pPr>
            <w:r w:rsidRPr="00E54C37">
              <w:rPr>
                <w:sz w:val="24"/>
                <w:lang w:val="ru-RU"/>
              </w:rPr>
              <w:t xml:space="preserve">все резиденты, кроме </w:t>
            </w:r>
            <w:r w:rsidRPr="00E54C37">
              <w:rPr>
                <w:sz w:val="24"/>
                <w:lang w:val="ru-RU"/>
              </w:rPr>
              <w:lastRenderedPageBreak/>
              <w:t xml:space="preserve">«безразличных» (табл. </w:t>
            </w:r>
            <w:r>
              <w:rPr>
                <w:sz w:val="24"/>
              </w:rPr>
              <w:t>2.12)</w:t>
            </w:r>
          </w:p>
        </w:tc>
      </w:tr>
      <w:tr w:rsidR="001736E1" w:rsidRPr="00A40114" w14:paraId="4DE0395B" w14:textId="77777777">
        <w:trPr>
          <w:jc w:val="center"/>
        </w:trPr>
        <w:tc>
          <w:tcPr>
            <w:tcW w:w="1539" w:type="dxa"/>
          </w:tcPr>
          <w:p w14:paraId="31A08528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3197" w:type="dxa"/>
          </w:tcPr>
          <w:p w14:paraId="762116EF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s</w:t>
            </w:r>
            <w:r w:rsidRPr="00E54C37">
              <w:rPr>
                <w:sz w:val="24"/>
                <w:lang w:val="ru-RU"/>
              </w:rPr>
              <w:t>2. Сальдо бюджета города, млн руб.</w:t>
            </w:r>
          </w:p>
        </w:tc>
        <w:tc>
          <w:tcPr>
            <w:tcW w:w="947" w:type="dxa"/>
          </w:tcPr>
          <w:p w14:paraId="6E79D2F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−23,9</w:t>
            </w:r>
          </w:p>
        </w:tc>
        <w:tc>
          <w:tcPr>
            <w:tcW w:w="947" w:type="dxa"/>
          </w:tcPr>
          <w:p w14:paraId="52A06A5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723" w:type="dxa"/>
          </w:tcPr>
          <w:p w14:paraId="6F1D30A6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полная потеря доли города в плате за НВОС (0,6 · 39,8)</w:t>
            </w:r>
          </w:p>
        </w:tc>
      </w:tr>
    </w:tbl>
    <w:p w14:paraId="2E052503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>Источник: составлено автором.</w:t>
      </w:r>
    </w:p>
    <w:p w14:paraId="1669AC79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Таблица 3.16 раскрывает логику выбора показателей. Социальная составляющая построена на двух каналах, которые экоплатформа реально затрагивает. Первый — вовлечение малых и средних резидентов в промышленную экосистему: в моногороде это главный путь снижения зависимости занятости от якоря. Второй — финансовые возможности города, из бюджета которого финансируются социальные услуги и который по расчёту § 3.3 теряет плату за НВОС. Численность занятых в показатели не включена сознательно. По данным администрации, к началу 2024 г. 43 резидента ТОСЭР создали 8 661 рабочее место из 10 493 запланированных [21], но связи этих мест с обменами ресурсами нет ни в одном источнике, и приписывать их платформе было бы нарушением </w:t>
      </w:r>
      <w:proofErr w:type="spellStart"/>
      <w:r w:rsidRPr="00E54C37">
        <w:rPr>
          <w:lang w:val="ru-RU"/>
        </w:rPr>
        <w:t>контрфактического</w:t>
      </w:r>
      <w:proofErr w:type="spellEnd"/>
      <w:r w:rsidRPr="00E54C37">
        <w:rPr>
          <w:lang w:val="ru-RU"/>
        </w:rPr>
        <w:t xml:space="preserve"> правила главы 2. А.В. Зубарев и Я.П. </w:t>
      </w:r>
      <w:proofErr w:type="spellStart"/>
      <w:r w:rsidRPr="00E54C37">
        <w:rPr>
          <w:lang w:val="ru-RU"/>
        </w:rPr>
        <w:t>Мотякина</w:t>
      </w:r>
      <w:proofErr w:type="spellEnd"/>
      <w:r w:rsidRPr="00E54C37">
        <w:rPr>
          <w:lang w:val="ru-RU"/>
        </w:rPr>
        <w:t xml:space="preserve"> также не обнаружили влияния статуса ТОР на долю занятых у градообразующего предприятия [5].</w:t>
      </w:r>
    </w:p>
    <w:p w14:paraId="6F0A6343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Выбросы якоря рассчитываются с учётом роста выпуска, передачи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по платформе и возможной очистки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>:</w:t>
      </w:r>
    </w:p>
    <w:p w14:paraId="7C8F0237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Аз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2026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CO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₂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+ 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2026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₂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1 - </m:t>
                </m:r>
                <m:r>
                  <w:rPr>
                    <w:rFonts w:ascii="Cambria Math" w:hAnsi="Cambria Math"/>
                  </w:rPr>
                  <m:t>η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·</m:t>
                </m:r>
                <m:r>
                  <w:rPr>
                    <w:rFonts w:ascii="Cambria Math" w:hAnsi="Cambria Math"/>
                  </w:rPr>
                  <m:t>I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 xml:space="preserve"> ≥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η</m:t>
                        </m:r>
                      </m:sub>
                    </m:sSub>
                  </m:e>
                </m:d>
              </m:e>
            </m:d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-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1 - </m:t>
            </m:r>
            <m:r>
              <w:rPr>
                <w:rFonts w:ascii="Cambria Math" w:hAnsi="Cambria Math"/>
              </w:rPr>
              <m:t>κ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54C37">
        <w:rPr>
          <w:lang w:val="ru-RU"/>
        </w:rPr>
        <w:tab/>
        <w:t>(3.43)</w:t>
      </w:r>
    </w:p>
    <w:p w14:paraId="1554E202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E</w:t>
      </w:r>
      <w:r>
        <w:rPr>
          <w:vertAlign w:val="subscript"/>
        </w:rPr>
        <w:t>t</w:t>
      </w:r>
      <w:r w:rsidRPr="00E54C37">
        <w:rPr>
          <w:vertAlign w:val="superscript"/>
          <w:lang w:val="ru-RU"/>
        </w:rPr>
        <w:t>Аз</w:t>
      </w:r>
      <w:r w:rsidRPr="00E54C37">
        <w:rPr>
          <w:lang w:val="ru-RU"/>
        </w:rPr>
        <w:t xml:space="preserve"> — выбросы «Азота» в году </w:t>
      </w:r>
      <w:r>
        <w:t>t</w:t>
      </w:r>
      <w:r w:rsidRPr="00E54C37">
        <w:rPr>
          <w:lang w:val="ru-RU"/>
        </w:rPr>
        <w:t xml:space="preserve">, тыс. т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-экв.; </w:t>
      </w:r>
      <w:r>
        <w:t>Q</w:t>
      </w:r>
      <w:r>
        <w:rPr>
          <w:vertAlign w:val="subscript"/>
        </w:rPr>
        <w:t>t</w:t>
      </w:r>
      <w:r w:rsidRPr="00E54C37">
        <w:rPr>
          <w:lang w:val="ru-RU"/>
        </w:rPr>
        <w:t xml:space="preserve"> — индекс выпуска к 2026 г.; </w:t>
      </w:r>
      <w:r>
        <w:t>E</w:t>
      </w:r>
      <w:r w:rsidRPr="00E54C37">
        <w:rPr>
          <w:vertAlign w:val="subscript"/>
          <w:lang w:val="ru-RU"/>
        </w:rPr>
        <w:t>2026</w:t>
      </w:r>
      <w:r>
        <w:rPr>
          <w:vertAlign w:val="superscript"/>
        </w:rPr>
        <w:t>CO</w:t>
      </w:r>
      <w:r w:rsidRPr="00E54C37">
        <w:rPr>
          <w:vertAlign w:val="superscript"/>
          <w:lang w:val="ru-RU"/>
        </w:rPr>
        <w:t>₂</w:t>
      </w:r>
      <w:r w:rsidRPr="00E54C37">
        <w:rPr>
          <w:lang w:val="ru-RU"/>
        </w:rPr>
        <w:t xml:space="preserve"> = 1814 и </w:t>
      </w:r>
      <w:r>
        <w:t>E</w:t>
      </w:r>
      <w:r w:rsidRPr="00E54C37">
        <w:rPr>
          <w:vertAlign w:val="subscript"/>
          <w:lang w:val="ru-RU"/>
        </w:rPr>
        <w:t>2026</w:t>
      </w:r>
      <w:r>
        <w:rPr>
          <w:vertAlign w:val="superscript"/>
        </w:rPr>
        <w:t>N</w:t>
      </w:r>
      <w:r w:rsidRPr="00E54C37">
        <w:rPr>
          <w:vertAlign w:val="superscript"/>
          <w:lang w:val="ru-RU"/>
        </w:rPr>
        <w:t>₂</w:t>
      </w:r>
      <w:r>
        <w:rPr>
          <w:vertAlign w:val="superscript"/>
        </w:rPr>
        <w:t>O</w:t>
      </w:r>
      <w:r w:rsidRPr="00E54C37">
        <w:rPr>
          <w:lang w:val="ru-RU"/>
        </w:rPr>
        <w:t xml:space="preserve"> = 2394 тыс. т — выбросы 2026 г. в границе МГЭИК при варианте </w:t>
      </w:r>
      <w:r>
        <w:t>B</w:t>
      </w:r>
      <w:r w:rsidRPr="00E54C37">
        <w:rPr>
          <w:lang w:val="ru-RU"/>
        </w:rPr>
        <w:t xml:space="preserve"> (табл. 3.3); </w:t>
      </w:r>
      <w:r>
        <w:t>η</w:t>
      </w:r>
      <w:r w:rsidRPr="00E54C37">
        <w:rPr>
          <w:lang w:val="ru-RU"/>
        </w:rPr>
        <w:t xml:space="preserve"> = 0,80 — доля сокращения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при очистке до уровня варианта </w:t>
      </w:r>
      <w:r>
        <w:t>A</w:t>
      </w:r>
      <w:r w:rsidRPr="00E54C37">
        <w:rPr>
          <w:lang w:val="ru-RU"/>
        </w:rPr>
        <w:t xml:space="preserve">; </w:t>
      </w:r>
      <w:proofErr w:type="spellStart"/>
      <w:r>
        <w:t>t</w:t>
      </w:r>
      <w:r>
        <w:rPr>
          <w:vertAlign w:val="subscript"/>
        </w:rPr>
        <w:t>η</w:t>
      </w:r>
      <w:proofErr w:type="spellEnd"/>
      <w:r w:rsidRPr="00E54C37">
        <w:rPr>
          <w:lang w:val="ru-RU"/>
        </w:rPr>
        <w:t xml:space="preserve"> — год ввода очистки; </w:t>
      </w:r>
      <w:r>
        <w:t>κ</w:t>
      </w:r>
      <w:r w:rsidRPr="00E54C37">
        <w:rPr>
          <w:lang w:val="ru-RU"/>
        </w:rPr>
        <w:t xml:space="preserve"> = 0,2 — доля выбросов при подготовке и использовании переданного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; </w:t>
      </w:r>
      <w:r>
        <w:t>q</w:t>
      </w:r>
      <w:r>
        <w:rPr>
          <w:vertAlign w:val="subscript"/>
        </w:rPr>
        <w:t>t</w:t>
      </w:r>
      <w:r w:rsidRPr="00E54C37">
        <w:rPr>
          <w:lang w:val="ru-RU"/>
        </w:rPr>
        <w:t xml:space="preserve"> — прирост продаж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по платформе, тыс. т.</w:t>
      </w:r>
    </w:p>
    <w:p w14:paraId="746F1B19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Углеродная нагрузка якоря при введении платы равна:</w:t>
      </w:r>
    </w:p>
    <w:p w14:paraId="656F8D02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ЦН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Аз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- </m:t>
            </m:r>
            <m:r>
              <w:rPr>
                <w:rFonts w:ascii="Cambria Math" w:hAnsi="Cambria Math"/>
              </w:rPr>
              <m:t>μ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</m:oMath>
      <w:r w:rsidRPr="00E54C37">
        <w:rPr>
          <w:lang w:val="ru-RU"/>
        </w:rPr>
        <w:tab/>
        <w:t>(3.44)</w:t>
      </w:r>
    </w:p>
    <w:p w14:paraId="03817A8B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lastRenderedPageBreak/>
        <w:t>где ЦН</w:t>
      </w:r>
      <w:r>
        <w:rPr>
          <w:vertAlign w:val="subscript"/>
        </w:rPr>
        <w:t>t</w:t>
      </w:r>
      <w:r w:rsidRPr="00E54C37">
        <w:rPr>
          <w:lang w:val="ru-RU"/>
        </w:rPr>
        <w:t xml:space="preserve"> — углеродные платежи «Азота», млн руб.; </w:t>
      </w:r>
      <w:proofErr w:type="spellStart"/>
      <w:proofErr w:type="gramStart"/>
      <w:r>
        <w:t>p</w:t>
      </w:r>
      <w:r>
        <w:rPr>
          <w:vertAlign w:val="subscript"/>
        </w:rPr>
        <w:t>C</w:t>
      </w:r>
      <w:proofErr w:type="spellEnd"/>
      <w:r w:rsidRPr="00E54C37">
        <w:rPr>
          <w:vertAlign w:val="subscript"/>
          <w:lang w:val="ru-RU"/>
        </w:rPr>
        <w:t>,</w:t>
      </w:r>
      <w:r>
        <w:rPr>
          <w:vertAlign w:val="subscript"/>
        </w:rPr>
        <w:t>t</w:t>
      </w:r>
      <w:proofErr w:type="gramEnd"/>
      <w:r w:rsidRPr="00E54C37">
        <w:rPr>
          <w:lang w:val="ru-RU"/>
        </w:rPr>
        <w:t xml:space="preserve"> — цена выбросов, тыс. руб./т; </w:t>
      </w:r>
      <w:r>
        <w:t>μ</w:t>
      </w:r>
      <w:r w:rsidRPr="00E54C37">
        <w:rPr>
          <w:lang w:val="ru-RU"/>
        </w:rPr>
        <w:t xml:space="preserve"> — признак </w:t>
      </w:r>
      <w:proofErr w:type="gramStart"/>
      <w:r w:rsidRPr="00E54C37">
        <w:rPr>
          <w:lang w:val="ru-RU"/>
        </w:rPr>
        <w:t>вычета</w:t>
      </w:r>
      <w:proofErr w:type="gramEnd"/>
      <w:r w:rsidRPr="00E54C37">
        <w:rPr>
          <w:lang w:val="ru-RU"/>
        </w:rPr>
        <w:t xml:space="preserve"> переданного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(</w:t>
      </w:r>
      <w:r>
        <w:t>μ</w:t>
      </w:r>
      <w:r w:rsidRPr="00E54C37">
        <w:rPr>
          <w:lang w:val="ru-RU"/>
        </w:rPr>
        <w:t xml:space="preserve"> = 0 по п. 3.1.8).</w:t>
      </w:r>
    </w:p>
    <w:p w14:paraId="1946E0CB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3.4.3. Результаты сценарного расчёта</w:t>
      </w:r>
    </w:p>
    <w:p w14:paraId="4F2A8B5C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Расчёт выполнен на симуляторе: траектории связности получены по формуле (3.33), распределение выигрышей между бенефициарами — по балансу (3.39), выбросы и платежи — по (3.43)–(3.44). Сводные результаты за 2027–2036 гг. приведены в таблице 3.17.</w:t>
      </w:r>
    </w:p>
    <w:p w14:paraId="2E312A6E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t>Таблица 3.17</w:t>
      </w:r>
    </w:p>
    <w:p w14:paraId="2F3587EB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Результаты сценариев развития экосистемы, 2027–2036 гг.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03"/>
        <w:gridCol w:w="969"/>
        <w:gridCol w:w="1377"/>
        <w:gridCol w:w="1507"/>
        <w:gridCol w:w="1366"/>
        <w:gridCol w:w="1014"/>
        <w:gridCol w:w="2035"/>
      </w:tblGrid>
      <w:tr w:rsidR="001736E1" w14:paraId="432AE736" w14:textId="77777777">
        <w:trPr>
          <w:tblHeader/>
          <w:jc w:val="center"/>
        </w:trPr>
        <w:tc>
          <w:tcPr>
            <w:tcW w:w="935" w:type="dxa"/>
          </w:tcPr>
          <w:p w14:paraId="33AC0090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Сценарий</w:t>
            </w:r>
            <w:proofErr w:type="spellEnd"/>
          </w:p>
        </w:tc>
        <w:tc>
          <w:tcPr>
            <w:tcW w:w="1169" w:type="dxa"/>
          </w:tcPr>
          <w:p w14:paraId="689E650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NPV ΔE, млн руб.</w:t>
            </w:r>
          </w:p>
        </w:tc>
        <w:tc>
          <w:tcPr>
            <w:tcW w:w="1403" w:type="dxa"/>
          </w:tcPr>
          <w:p w14:paraId="1F95EF9F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b/>
                <w:sz w:val="24"/>
              </w:rPr>
              <w:t>NPV</w:t>
            </w:r>
            <w:r w:rsidRPr="00E54C37">
              <w:rPr>
                <w:b/>
                <w:sz w:val="24"/>
                <w:lang w:val="ru-RU"/>
              </w:rPr>
              <w:t xml:space="preserve"> сальдо бюджетов, млн руб.</w:t>
            </w:r>
          </w:p>
        </w:tc>
        <w:tc>
          <w:tcPr>
            <w:tcW w:w="1403" w:type="dxa"/>
          </w:tcPr>
          <w:p w14:paraId="56165DD5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b/>
                <w:sz w:val="24"/>
              </w:rPr>
              <w:t>NPV</w:t>
            </w:r>
            <w:r w:rsidRPr="00E54C37">
              <w:rPr>
                <w:b/>
                <w:sz w:val="24"/>
                <w:lang w:val="ru-RU"/>
              </w:rPr>
              <w:t xml:space="preserve"> углеродных платежей, млн руб.</w:t>
            </w:r>
          </w:p>
        </w:tc>
        <w:tc>
          <w:tcPr>
            <w:tcW w:w="1520" w:type="dxa"/>
          </w:tcPr>
          <w:p w14:paraId="331AA1A0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b/>
                <w:sz w:val="24"/>
                <w:lang w:val="ru-RU"/>
              </w:rPr>
              <w:t xml:space="preserve">Средние выбросы якоря, тыс. т </w:t>
            </w:r>
            <w:r>
              <w:rPr>
                <w:b/>
                <w:sz w:val="24"/>
              </w:rPr>
              <w:t>CO</w:t>
            </w:r>
            <w:r w:rsidRPr="00E54C37">
              <w:rPr>
                <w:b/>
                <w:sz w:val="24"/>
                <w:vertAlign w:val="subscript"/>
                <w:lang w:val="ru-RU"/>
              </w:rPr>
              <w:t>2</w:t>
            </w:r>
            <w:r w:rsidRPr="00E54C37">
              <w:rPr>
                <w:b/>
                <w:sz w:val="24"/>
                <w:lang w:val="ru-RU"/>
              </w:rPr>
              <w:t>-экв.</w:t>
            </w:r>
          </w:p>
        </w:tc>
        <w:tc>
          <w:tcPr>
            <w:tcW w:w="819" w:type="dxa"/>
          </w:tcPr>
          <w:p w14:paraId="1FB74A8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Индекс Ī</w:t>
            </w:r>
          </w:p>
        </w:tc>
        <w:tc>
          <w:tcPr>
            <w:tcW w:w="2105" w:type="dxa"/>
          </w:tcPr>
          <w:p w14:paraId="55B2B08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Составляющие: эк. / экол. / соц.</w:t>
            </w:r>
          </w:p>
        </w:tc>
      </w:tr>
      <w:tr w:rsidR="001736E1" w14:paraId="59160E9E" w14:textId="77777777">
        <w:trPr>
          <w:jc w:val="center"/>
        </w:trPr>
        <w:tc>
          <w:tcPr>
            <w:tcW w:w="935" w:type="dxa"/>
          </w:tcPr>
          <w:p w14:paraId="5FF4D6FC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S1</w:t>
            </w:r>
          </w:p>
        </w:tc>
        <w:tc>
          <w:tcPr>
            <w:tcW w:w="1169" w:type="dxa"/>
          </w:tcPr>
          <w:p w14:paraId="4EE86F9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403" w:type="dxa"/>
          </w:tcPr>
          <w:p w14:paraId="460ED3B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403" w:type="dxa"/>
          </w:tcPr>
          <w:p w14:paraId="41DD131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20" w:type="dxa"/>
          </w:tcPr>
          <w:p w14:paraId="5931F34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4 599</w:t>
            </w:r>
          </w:p>
        </w:tc>
        <w:tc>
          <w:tcPr>
            <w:tcW w:w="819" w:type="dxa"/>
          </w:tcPr>
          <w:p w14:paraId="6C4EE52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0,344</w:t>
            </w:r>
          </w:p>
        </w:tc>
        <w:tc>
          <w:tcPr>
            <w:tcW w:w="2105" w:type="dxa"/>
          </w:tcPr>
          <w:p w14:paraId="29B9D46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0,500 / 0,032 / 0,500</w:t>
            </w:r>
          </w:p>
        </w:tc>
      </w:tr>
      <w:tr w:rsidR="001736E1" w14:paraId="45A406F4" w14:textId="77777777">
        <w:trPr>
          <w:jc w:val="center"/>
        </w:trPr>
        <w:tc>
          <w:tcPr>
            <w:tcW w:w="935" w:type="dxa"/>
          </w:tcPr>
          <w:p w14:paraId="3E3B9AC4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S1c</w:t>
            </w:r>
          </w:p>
        </w:tc>
        <w:tc>
          <w:tcPr>
            <w:tcW w:w="1169" w:type="dxa"/>
          </w:tcPr>
          <w:p w14:paraId="0FAD231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403" w:type="dxa"/>
          </w:tcPr>
          <w:p w14:paraId="0028646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403" w:type="dxa"/>
          </w:tcPr>
          <w:p w14:paraId="289F9F1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22 442</w:t>
            </w:r>
          </w:p>
        </w:tc>
        <w:tc>
          <w:tcPr>
            <w:tcW w:w="1520" w:type="dxa"/>
          </w:tcPr>
          <w:p w14:paraId="0EA7755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4 599</w:t>
            </w:r>
          </w:p>
        </w:tc>
        <w:tc>
          <w:tcPr>
            <w:tcW w:w="819" w:type="dxa"/>
          </w:tcPr>
          <w:p w14:paraId="494CC0F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0,286</w:t>
            </w:r>
          </w:p>
        </w:tc>
        <w:tc>
          <w:tcPr>
            <w:tcW w:w="2105" w:type="dxa"/>
          </w:tcPr>
          <w:p w14:paraId="2093154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0,326 / 0,032 / 0,500</w:t>
            </w:r>
          </w:p>
        </w:tc>
      </w:tr>
      <w:tr w:rsidR="001736E1" w14:paraId="65C3F010" w14:textId="77777777">
        <w:trPr>
          <w:jc w:val="center"/>
        </w:trPr>
        <w:tc>
          <w:tcPr>
            <w:tcW w:w="935" w:type="dxa"/>
          </w:tcPr>
          <w:p w14:paraId="40ABA764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S2</w:t>
            </w:r>
          </w:p>
        </w:tc>
        <w:tc>
          <w:tcPr>
            <w:tcW w:w="1169" w:type="dxa"/>
          </w:tcPr>
          <w:p w14:paraId="14417E9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336,8</w:t>
            </w:r>
          </w:p>
        </w:tc>
        <w:tc>
          <w:tcPr>
            <w:tcW w:w="1403" w:type="dxa"/>
          </w:tcPr>
          <w:p w14:paraId="2FA364B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−102,8</w:t>
            </w:r>
          </w:p>
        </w:tc>
        <w:tc>
          <w:tcPr>
            <w:tcW w:w="1403" w:type="dxa"/>
          </w:tcPr>
          <w:p w14:paraId="2A5AA65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20" w:type="dxa"/>
          </w:tcPr>
          <w:p w14:paraId="72ACB28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4 591</w:t>
            </w:r>
          </w:p>
        </w:tc>
        <w:tc>
          <w:tcPr>
            <w:tcW w:w="819" w:type="dxa"/>
          </w:tcPr>
          <w:p w14:paraId="664A754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0,576</w:t>
            </w:r>
          </w:p>
        </w:tc>
        <w:tc>
          <w:tcPr>
            <w:tcW w:w="2105" w:type="dxa"/>
          </w:tcPr>
          <w:p w14:paraId="51813B1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0,556 / 0,482 / 0,692</w:t>
            </w:r>
          </w:p>
        </w:tc>
      </w:tr>
      <w:tr w:rsidR="001736E1" w14:paraId="0F5328F6" w14:textId="77777777">
        <w:trPr>
          <w:jc w:val="center"/>
        </w:trPr>
        <w:tc>
          <w:tcPr>
            <w:tcW w:w="935" w:type="dxa"/>
          </w:tcPr>
          <w:p w14:paraId="28DD7D71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S3</w:t>
            </w:r>
          </w:p>
        </w:tc>
        <w:tc>
          <w:tcPr>
            <w:tcW w:w="1169" w:type="dxa"/>
          </w:tcPr>
          <w:p w14:paraId="5422138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336,8</w:t>
            </w:r>
          </w:p>
        </w:tc>
        <w:tc>
          <w:tcPr>
            <w:tcW w:w="1403" w:type="dxa"/>
          </w:tcPr>
          <w:p w14:paraId="3A549DE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−102,8</w:t>
            </w:r>
          </w:p>
        </w:tc>
        <w:tc>
          <w:tcPr>
            <w:tcW w:w="1403" w:type="dxa"/>
          </w:tcPr>
          <w:p w14:paraId="5B39872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22 398</w:t>
            </w:r>
          </w:p>
        </w:tc>
        <w:tc>
          <w:tcPr>
            <w:tcW w:w="1520" w:type="dxa"/>
          </w:tcPr>
          <w:p w14:paraId="490372E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4 591</w:t>
            </w:r>
          </w:p>
        </w:tc>
        <w:tc>
          <w:tcPr>
            <w:tcW w:w="819" w:type="dxa"/>
          </w:tcPr>
          <w:p w14:paraId="245D0D6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0,518</w:t>
            </w:r>
          </w:p>
        </w:tc>
        <w:tc>
          <w:tcPr>
            <w:tcW w:w="2105" w:type="dxa"/>
          </w:tcPr>
          <w:p w14:paraId="20D7BBF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0,382 / 0,482 / 0,692</w:t>
            </w:r>
          </w:p>
        </w:tc>
      </w:tr>
      <w:tr w:rsidR="001736E1" w14:paraId="002FD2DD" w14:textId="77777777">
        <w:trPr>
          <w:jc w:val="center"/>
        </w:trPr>
        <w:tc>
          <w:tcPr>
            <w:tcW w:w="935" w:type="dxa"/>
          </w:tcPr>
          <w:p w14:paraId="04570F42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S3a</w:t>
            </w:r>
          </w:p>
        </w:tc>
        <w:tc>
          <w:tcPr>
            <w:tcW w:w="1169" w:type="dxa"/>
          </w:tcPr>
          <w:p w14:paraId="1AF0F8B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336,8</w:t>
            </w:r>
          </w:p>
        </w:tc>
        <w:tc>
          <w:tcPr>
            <w:tcW w:w="1403" w:type="dxa"/>
          </w:tcPr>
          <w:p w14:paraId="2981947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−102,8</w:t>
            </w:r>
          </w:p>
        </w:tc>
        <w:tc>
          <w:tcPr>
            <w:tcW w:w="1403" w:type="dxa"/>
          </w:tcPr>
          <w:p w14:paraId="6B295DD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12 228</w:t>
            </w:r>
          </w:p>
        </w:tc>
        <w:tc>
          <w:tcPr>
            <w:tcW w:w="1520" w:type="dxa"/>
          </w:tcPr>
          <w:p w14:paraId="2D02CFD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3 102</w:t>
            </w:r>
          </w:p>
        </w:tc>
        <w:tc>
          <w:tcPr>
            <w:tcW w:w="819" w:type="dxa"/>
          </w:tcPr>
          <w:p w14:paraId="5FEB210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0,610</w:t>
            </w:r>
          </w:p>
        </w:tc>
        <w:tc>
          <w:tcPr>
            <w:tcW w:w="2105" w:type="dxa"/>
          </w:tcPr>
          <w:p w14:paraId="5A5EC17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0,461 / 0,677 / 0,692</w:t>
            </w:r>
          </w:p>
        </w:tc>
      </w:tr>
      <w:tr w:rsidR="001736E1" w14:paraId="1EECE635" w14:textId="77777777">
        <w:trPr>
          <w:jc w:val="center"/>
        </w:trPr>
        <w:tc>
          <w:tcPr>
            <w:tcW w:w="935" w:type="dxa"/>
          </w:tcPr>
          <w:p w14:paraId="45B90E59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S4</w:t>
            </w:r>
          </w:p>
        </w:tc>
        <w:tc>
          <w:tcPr>
            <w:tcW w:w="1169" w:type="dxa"/>
          </w:tcPr>
          <w:p w14:paraId="676850A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97,9</w:t>
            </w:r>
          </w:p>
        </w:tc>
        <w:tc>
          <w:tcPr>
            <w:tcW w:w="1403" w:type="dxa"/>
          </w:tcPr>
          <w:p w14:paraId="27EB53F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−113,0</w:t>
            </w:r>
          </w:p>
        </w:tc>
        <w:tc>
          <w:tcPr>
            <w:tcW w:w="1403" w:type="dxa"/>
          </w:tcPr>
          <w:p w14:paraId="09FFF14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20" w:type="dxa"/>
          </w:tcPr>
          <w:p w14:paraId="3AD841D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4 595</w:t>
            </w:r>
          </w:p>
        </w:tc>
        <w:tc>
          <w:tcPr>
            <w:tcW w:w="819" w:type="dxa"/>
          </w:tcPr>
          <w:p w14:paraId="15633B3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0,520</w:t>
            </w:r>
          </w:p>
        </w:tc>
        <w:tc>
          <w:tcPr>
            <w:tcW w:w="2105" w:type="dxa"/>
          </w:tcPr>
          <w:p w14:paraId="1AE3597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0,455 / 0,435 / 0,668</w:t>
            </w:r>
          </w:p>
        </w:tc>
      </w:tr>
    </w:tbl>
    <w:p w14:paraId="014831E9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 xml:space="preserve">Источник: рассчитано автором на симуляторе [18]; </w:t>
      </w:r>
      <w:r>
        <w:rPr>
          <w:sz w:val="24"/>
        </w:rPr>
        <w:t>NPV</w:t>
      </w:r>
      <w:r w:rsidRPr="00E54C37">
        <w:rPr>
          <w:sz w:val="24"/>
          <w:lang w:val="ru-RU"/>
        </w:rPr>
        <w:t xml:space="preserve"> — при ставке 10 % к 2026 г.; </w:t>
      </w:r>
      <w:r>
        <w:rPr>
          <w:sz w:val="24"/>
        </w:rPr>
        <w:t>NPV</w:t>
      </w:r>
      <w:r w:rsidRPr="00E54C37">
        <w:rPr>
          <w:sz w:val="24"/>
          <w:lang w:val="ru-RU"/>
        </w:rPr>
        <w:t xml:space="preserve"> </w:t>
      </w:r>
      <w:r>
        <w:rPr>
          <w:sz w:val="24"/>
        </w:rPr>
        <w:t>ΔE</w:t>
      </w:r>
      <w:r w:rsidRPr="00E54C37">
        <w:rPr>
          <w:sz w:val="24"/>
          <w:lang w:val="ru-RU"/>
        </w:rPr>
        <w:t xml:space="preserve"> — за вычетом компенсации </w:t>
      </w:r>
      <w:r>
        <w:rPr>
          <w:sz w:val="24"/>
        </w:rPr>
        <w:t>σ</w:t>
      </w:r>
      <w:r w:rsidRPr="00E54C37">
        <w:rPr>
          <w:sz w:val="24"/>
          <w:lang w:val="ru-RU"/>
        </w:rPr>
        <w:t>; Ī — среднее за 2027–2036 гг.</w:t>
      </w:r>
    </w:p>
    <w:p w14:paraId="49AF6307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Таблица 3.17 показывает три результата. Координируемый сценарий поднимает индекс с 0,344 до 0,576, и прирост приходится на экологическую (+0,45) и социальную (+0,19) составляющие, тогда как экономическая растёт лишь на 0,06. Причина в том, что экономический эффект платформы (336,8 млн руб. за десять лет) частично возвращается бюджетам с обратным знаком: сальдо федерального, краевого и городского бюджетов в </w:t>
      </w:r>
      <w:r>
        <w:t>S</w:t>
      </w:r>
      <w:r w:rsidRPr="00E54C37">
        <w:rPr>
          <w:lang w:val="ru-RU"/>
        </w:rPr>
        <w:t xml:space="preserve">2 отрицательно и составляет −102,8 млн руб. Бюджеты финансируют компенсацию </w:t>
      </w:r>
      <w:r>
        <w:t>σ</w:t>
      </w:r>
      <w:r w:rsidRPr="00E54C37">
        <w:rPr>
          <w:lang w:val="ru-RU"/>
        </w:rPr>
        <w:t xml:space="preserve"> и трансферт </w:t>
      </w:r>
      <w:r>
        <w:t>B</w:t>
      </w:r>
      <w:proofErr w:type="spellStart"/>
      <w:r w:rsidRPr="00E54C37">
        <w:rPr>
          <w:vertAlign w:val="subscript"/>
          <w:lang w:val="ru-RU"/>
        </w:rPr>
        <w:t>внеш</w:t>
      </w:r>
      <w:proofErr w:type="spellEnd"/>
      <w:r w:rsidRPr="00E54C37">
        <w:rPr>
          <w:lang w:val="ru-RU"/>
        </w:rPr>
        <w:t xml:space="preserve"> и теряют плату за НВОС, а прирост налога на прибыль эти </w:t>
      </w:r>
      <w:r w:rsidRPr="00E54C37">
        <w:rPr>
          <w:lang w:val="ru-RU"/>
        </w:rPr>
        <w:lastRenderedPageBreak/>
        <w:t>потери не покрывает. Экосистема становится устойчивее, но не за счёт денежного выигрыша бюджетов.</w:t>
      </w:r>
    </w:p>
    <w:p w14:paraId="6876E3E6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Второй результат касается углерода. Приведённая стоимость углеродных платежей в сценарии </w:t>
      </w:r>
      <w:r>
        <w:t>S</w:t>
      </w:r>
      <w:r w:rsidRPr="00E54C37">
        <w:rPr>
          <w:lang w:val="ru-RU"/>
        </w:rPr>
        <w:t xml:space="preserve">3 (22,4 млрд руб.) в 66 раз превышает приведённый эффект платформы. Платформа снижает эти платежи всего на 44 млн руб. по сравнению с </w:t>
      </w:r>
      <w:r>
        <w:t>S</w:t>
      </w:r>
      <w:r w:rsidRPr="00E54C37">
        <w:rPr>
          <w:lang w:val="ru-RU"/>
        </w:rPr>
        <w:t>1</w:t>
      </w:r>
      <w:r>
        <w:t>c</w:t>
      </w:r>
      <w:r w:rsidRPr="00E54C37">
        <w:rPr>
          <w:lang w:val="ru-RU"/>
        </w:rPr>
        <w:t xml:space="preserve">, а очистка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— на 10,2 млрд руб. Разница между </w:t>
      </w:r>
      <w:r>
        <w:t>S</w:t>
      </w:r>
      <w:r w:rsidRPr="00E54C37">
        <w:rPr>
          <w:lang w:val="ru-RU"/>
        </w:rPr>
        <w:t xml:space="preserve">3 и </w:t>
      </w:r>
      <w:r>
        <w:t>S</w:t>
      </w:r>
      <w:r w:rsidRPr="00E54C37">
        <w:rPr>
          <w:lang w:val="ru-RU"/>
        </w:rPr>
        <w:t>3</w:t>
      </w:r>
      <w:r>
        <w:t>a</w:t>
      </w:r>
      <w:r w:rsidRPr="00E54C37">
        <w:rPr>
          <w:lang w:val="ru-RU"/>
        </w:rPr>
        <w:t xml:space="preserve"> почти в 230 раз больше разницы между </w:t>
      </w:r>
      <w:r>
        <w:t>S</w:t>
      </w:r>
      <w:r w:rsidRPr="00E54C37">
        <w:rPr>
          <w:lang w:val="ru-RU"/>
        </w:rPr>
        <w:t xml:space="preserve">3 и </w:t>
      </w:r>
      <w:r>
        <w:t>S</w:t>
      </w:r>
      <w:r w:rsidRPr="00E54C37">
        <w:rPr>
          <w:lang w:val="ru-RU"/>
        </w:rPr>
        <w:t>1</w:t>
      </w:r>
      <w:r>
        <w:t>c</w:t>
      </w:r>
      <w:r w:rsidRPr="00E54C37">
        <w:rPr>
          <w:lang w:val="ru-RU"/>
        </w:rPr>
        <w:t>. Углеродная устойчивость якоря определяется очисткой выбросов закиси азота, а не симбиозом, и это следует учитывать при выборе мер региональной политики: экоплатформа не может быть представлена как климатический проект «Азота».</w:t>
      </w:r>
    </w:p>
    <w:p w14:paraId="056DF45B" w14:textId="77777777" w:rsidR="00A204FE" w:rsidRDefault="00000000">
      <w:pPr>
        <w:rPr>
          <w:lang w:val="ru-RU"/>
        </w:rPr>
      </w:pPr>
      <w:r w:rsidRPr="00E54C37">
        <w:rPr>
          <w:lang w:val="ru-RU"/>
        </w:rPr>
        <w:t xml:space="preserve">Третий результат — устойчивость к шокам. В стрессовом сценарии </w:t>
      </w:r>
      <w:r>
        <w:t>S</w:t>
      </w:r>
      <w:r w:rsidRPr="00E54C37">
        <w:rPr>
          <w:lang w:val="ru-RU"/>
        </w:rPr>
        <w:t xml:space="preserve">4 приведённый эффект снижается на 71 % (с 336,8 до 97,9 млн руб.), прежде всего из-за переключения покупателей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и убыточного первого года, когда платформа несёт затраты без связей. Индекс при этом остаётся выше инерционного (0,520 против 0,344): экологическая и социальная составляющие зависят от числа вовлечённых резидентов и объёма переработки отходов, которые шоки затрагивают слабо. </w:t>
      </w:r>
    </w:p>
    <w:p w14:paraId="3411EA7D" w14:textId="66440925" w:rsidR="001736E1" w:rsidRDefault="00000000">
      <w:pPr>
        <w:rPr>
          <w:lang w:val="ru-RU"/>
        </w:rPr>
      </w:pPr>
      <w:r w:rsidRPr="00A204FE">
        <w:rPr>
          <w:lang w:val="ru-RU"/>
        </w:rPr>
        <w:t>Динамика индекса по годам показана на рисунке 3.8.</w:t>
      </w:r>
      <w:r w:rsidR="00A204FE">
        <w:rPr>
          <w:lang w:val="ru-RU"/>
        </w:rPr>
        <w:t xml:space="preserve"> </w:t>
      </w:r>
    </w:p>
    <w:p w14:paraId="2E4A7898" w14:textId="7A012DD1" w:rsidR="00A204FE" w:rsidRPr="00A204FE" w:rsidRDefault="00A204FE">
      <w:pPr>
        <w:rPr>
          <w:lang w:val="ru-RU"/>
        </w:rPr>
      </w:pPr>
      <w:r w:rsidRPr="00E54C37">
        <w:rPr>
          <w:lang w:val="ru-RU"/>
        </w:rPr>
        <w:t xml:space="preserve">Рисунок 3.8 показывает, что сценарии с платформой расходятся с инерционным уже в 2028 г., когда связность переходит порог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, а углеродный фактор разводит их лишь с 2030 г. Инерционные сценарии монотонно снижаются: растут выбросы якоря при неизменной связности. В сценарии </w:t>
      </w:r>
      <w:r>
        <w:t>S</w:t>
      </w:r>
      <w:r w:rsidRPr="00E54C37">
        <w:rPr>
          <w:lang w:val="ru-RU"/>
        </w:rPr>
        <w:t>1</w:t>
      </w:r>
      <w:r>
        <w:t>c</w:t>
      </w:r>
      <w:r w:rsidRPr="00E54C37">
        <w:rPr>
          <w:lang w:val="ru-RU"/>
        </w:rPr>
        <w:t xml:space="preserve"> снижение ускоряется после 2030 г. из-за платы за выбросы.</w:t>
      </w:r>
    </w:p>
    <w:p w14:paraId="2E5D8185" w14:textId="77777777" w:rsidR="001736E1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59AB064" wp14:editId="5A6DBD40">
            <wp:extent cx="5760000" cy="3456000"/>
            <wp:effectExtent l="0" t="0" r="0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_3.8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EA96D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Рисунок 3.8 – Динамика индекса устойчивого развития экосистемы по сценариям, 2027–2036 гг.</w:t>
      </w:r>
    </w:p>
    <w:p w14:paraId="02F699D6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lang w:val="ru-RU"/>
        </w:rPr>
        <w:t>Источник: рассчитано автором по формулам (3.40)–(3.42) на симуляторе [18].</w:t>
      </w:r>
    </w:p>
    <w:p w14:paraId="4978550C" w14:textId="5F483FD0" w:rsidR="001736E1" w:rsidRDefault="00000000">
      <w:pPr>
        <w:rPr>
          <w:lang w:val="ru-RU"/>
        </w:rPr>
      </w:pPr>
      <w:r w:rsidRPr="00E54C37">
        <w:rPr>
          <w:lang w:val="ru-RU"/>
        </w:rPr>
        <w:t xml:space="preserve">Наибольшего значения индекс достигает в </w:t>
      </w:r>
      <w:r>
        <w:t>S</w:t>
      </w:r>
      <w:r w:rsidRPr="00E54C37">
        <w:rPr>
          <w:lang w:val="ru-RU"/>
        </w:rPr>
        <w:t>3</w:t>
      </w:r>
      <w:r>
        <w:t>a</w:t>
      </w:r>
      <w:r w:rsidRPr="00E54C37">
        <w:rPr>
          <w:lang w:val="ru-RU"/>
        </w:rPr>
        <w:t xml:space="preserve"> (0,654 в 2036 г.), причём этот сценарий опережает </w:t>
      </w:r>
      <w:r>
        <w:t>S</w:t>
      </w:r>
      <w:r w:rsidRPr="00E54C37">
        <w:rPr>
          <w:lang w:val="ru-RU"/>
        </w:rPr>
        <w:t xml:space="preserve">2, несмотря на углеродные платежи: сокращение выбросов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улучшает экологическую составляющую сильнее, чем платежи ухудшают экономическую. </w:t>
      </w:r>
      <w:r w:rsidRPr="00A204FE">
        <w:rPr>
          <w:lang w:val="ru-RU"/>
        </w:rPr>
        <w:t>Вклад отдельных составляющих сопоставлен на рисунке 3.9.</w:t>
      </w:r>
    </w:p>
    <w:p w14:paraId="61AB9800" w14:textId="0EF3136A" w:rsidR="00A204FE" w:rsidRPr="00A204FE" w:rsidRDefault="00A204FE">
      <w:pPr>
        <w:rPr>
          <w:lang w:val="ru-RU"/>
        </w:rPr>
      </w:pPr>
      <w:r w:rsidRPr="00E54C37">
        <w:rPr>
          <w:lang w:val="ru-RU"/>
        </w:rPr>
        <w:t>Из рисунка 3.9 видно, что социальная составляющая во всех сценариях с платформой выше, чем в инерционных, хотя показатель бюджета города в них хуже. Вовлечение 17 резидентов перевешивает потерю 4,5–6,8 млн руб. в год городского бюджета.</w:t>
      </w:r>
    </w:p>
    <w:p w14:paraId="286390F1" w14:textId="77777777" w:rsidR="001736E1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0220AF" wp14:editId="4FACAAA5">
            <wp:extent cx="5760000" cy="3620571"/>
            <wp:effectExtent l="0" t="0" r="0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_3.9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4765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Рисунок 3.9 – Средние значения составляющих индекса по сценариям, 2027–2036 гг.</w:t>
      </w:r>
    </w:p>
    <w:p w14:paraId="680B98FF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lang w:val="ru-RU"/>
        </w:rPr>
        <w:t>Источник: рассчитано автором по данным таблицы 3.17.</w:t>
      </w:r>
    </w:p>
    <w:p w14:paraId="1FF96E64" w14:textId="796D127A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Экологическая составляющая инерционных сценариев близка к нулю: без платформы отходы не выводятся из размещения, а средства на ликвидацию ущерба не поступают. Экономическая составляющая чувствительнее всего к углеродному фактору, и в </w:t>
      </w:r>
      <w:r>
        <w:t>S</w:t>
      </w:r>
      <w:r w:rsidRPr="00E54C37">
        <w:rPr>
          <w:lang w:val="ru-RU"/>
        </w:rPr>
        <w:t xml:space="preserve">3 она опускается ниже уровня </w:t>
      </w:r>
      <w:r>
        <w:t>S</w:t>
      </w:r>
      <w:r w:rsidRPr="00E54C37">
        <w:rPr>
          <w:lang w:val="ru-RU"/>
        </w:rPr>
        <w:t>1.</w:t>
      </w:r>
    </w:p>
    <w:p w14:paraId="3F0CC08E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Связь выпуска и выбросов якоря оценивается по коэффициенту эластичности П. Тапио</w:t>
      </w:r>
      <w:r>
        <w:rPr>
          <w:vertAlign w:val="superscript"/>
        </w:rPr>
        <w:footnoteReference w:id="23"/>
      </w:r>
      <w:r w:rsidRPr="00E54C37">
        <w:rPr>
          <w:lang w:val="ru-RU"/>
        </w:rPr>
        <w:t>:</w:t>
      </w:r>
    </w:p>
    <w:p w14:paraId="6743D356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E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E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r>
              <w:rPr>
                <w:rFonts w:ascii="Cambria Math" w:hAnsi="Cambria Math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/</m:t>
            </m:r>
            <m:r>
              <w:rPr>
                <w:rFonts w:ascii="Cambria Math" w:hAnsi="Cambria Math"/>
              </w:rPr>
              <m:t>Q</m:t>
            </m:r>
          </m:den>
        </m:f>
      </m:oMath>
      <w:r w:rsidRPr="00E54C37">
        <w:rPr>
          <w:lang w:val="ru-RU"/>
        </w:rPr>
        <w:tab/>
        <w:t>(3.45)</w:t>
      </w:r>
    </w:p>
    <w:p w14:paraId="300F7C96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proofErr w:type="spellStart"/>
      <w:r>
        <w:t>e</w:t>
      </w:r>
      <w:r>
        <w:rPr>
          <w:vertAlign w:val="subscript"/>
        </w:rPr>
        <w:t>T</w:t>
      </w:r>
      <w:proofErr w:type="spellEnd"/>
      <w:r w:rsidRPr="00E54C37">
        <w:rPr>
          <w:lang w:val="ru-RU"/>
        </w:rPr>
        <w:t xml:space="preserve"> — коэффициент эластичности выбросов по выпуску; </w:t>
      </w:r>
      <w:r>
        <w:t>ΔE</w:t>
      </w:r>
      <w:r w:rsidRPr="00E54C37">
        <w:rPr>
          <w:lang w:val="ru-RU"/>
        </w:rPr>
        <w:t>/</w:t>
      </w:r>
      <w:r>
        <w:t>E</w:t>
      </w:r>
      <w:r w:rsidRPr="00E54C37">
        <w:rPr>
          <w:lang w:val="ru-RU"/>
        </w:rPr>
        <w:t xml:space="preserve"> и </w:t>
      </w:r>
      <w:r>
        <w:t>ΔQ</w:t>
      </w:r>
      <w:r w:rsidRPr="00E54C37">
        <w:rPr>
          <w:lang w:val="ru-RU"/>
        </w:rPr>
        <w:t>/</w:t>
      </w:r>
      <w:r>
        <w:t>Q</w:t>
      </w:r>
      <w:r w:rsidRPr="00E54C37">
        <w:rPr>
          <w:lang w:val="ru-RU"/>
        </w:rPr>
        <w:t xml:space="preserve"> — относительные изменения выбросов и выпуска за период. Значения 0,8–1,2 означают расширенную связь, отрицательные при росте выпуска — сильную развязку.</w:t>
      </w:r>
    </w:p>
    <w:p w14:paraId="5D2B4102" w14:textId="77777777" w:rsidR="001736E1" w:rsidRDefault="00000000">
      <w:r w:rsidRPr="00E54C37">
        <w:rPr>
          <w:lang w:val="ru-RU"/>
        </w:rPr>
        <w:lastRenderedPageBreak/>
        <w:t xml:space="preserve">За 2027–2036 гг. выпуск якоря растёт на 12,7 %. В сценариях </w:t>
      </w:r>
      <w:r>
        <w:t>S</w:t>
      </w:r>
      <w:r w:rsidRPr="00E54C37">
        <w:rPr>
          <w:lang w:val="ru-RU"/>
        </w:rPr>
        <w:t xml:space="preserve">1, </w:t>
      </w:r>
      <w:r>
        <w:t>S</w:t>
      </w:r>
      <w:r w:rsidRPr="00E54C37">
        <w:rPr>
          <w:lang w:val="ru-RU"/>
        </w:rPr>
        <w:t xml:space="preserve">2 и </w:t>
      </w:r>
      <w:r>
        <w:t>S</w:t>
      </w:r>
      <w:r w:rsidRPr="00E54C37">
        <w:rPr>
          <w:lang w:val="ru-RU"/>
        </w:rPr>
        <w:t xml:space="preserve">4 выбросы растут на 12,5–12,7 %, и коэффициент равен 0,99–1,00, то есть сохраняется расширенная связь: платформа не меняет зависимости выбросов от выпуска. В сценарии </w:t>
      </w:r>
      <w:r>
        <w:t>S</w:t>
      </w:r>
      <w:r w:rsidRPr="00E54C37">
        <w:rPr>
          <w:lang w:val="ru-RU"/>
        </w:rPr>
        <w:t>3</w:t>
      </w:r>
      <w:r>
        <w:t>a</w:t>
      </w:r>
      <w:r w:rsidRPr="00E54C37">
        <w:rPr>
          <w:lang w:val="ru-RU"/>
        </w:rPr>
        <w:t xml:space="preserve"> выбросы сокращаются на 38,6 %, коэффициент равен −3,05, и достигается сильная развязка. </w:t>
      </w:r>
      <w:r>
        <w:t>Траектории выбросов показаны на рисунке 3.10.</w:t>
      </w:r>
    </w:p>
    <w:p w14:paraId="5F69E49B" w14:textId="77777777" w:rsidR="001736E1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E1B6A50" wp14:editId="6CCA47E4">
            <wp:extent cx="5760000" cy="3291429"/>
            <wp:effectExtent l="0" t="0" r="0" b="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_3.10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0A50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 xml:space="preserve">Рисунок 3.10 – Выбросы АО «Невинномысский Азот» в сценариях </w:t>
      </w:r>
      <w:r>
        <w:t>S</w:t>
      </w:r>
      <w:r w:rsidRPr="00E54C37">
        <w:rPr>
          <w:lang w:val="ru-RU"/>
        </w:rPr>
        <w:t xml:space="preserve">1, </w:t>
      </w:r>
      <w:r>
        <w:t>S</w:t>
      </w:r>
      <w:r w:rsidRPr="00E54C37">
        <w:rPr>
          <w:lang w:val="ru-RU"/>
        </w:rPr>
        <w:t xml:space="preserve">2 и </w:t>
      </w:r>
      <w:r>
        <w:t>S</w:t>
      </w:r>
      <w:r w:rsidRPr="00E54C37">
        <w:rPr>
          <w:lang w:val="ru-RU"/>
        </w:rPr>
        <w:t>3</w:t>
      </w:r>
      <w:r>
        <w:t>a</w:t>
      </w:r>
      <w:r w:rsidRPr="00E54C37">
        <w:rPr>
          <w:lang w:val="ru-RU"/>
        </w:rPr>
        <w:t>, 2027–2036 гг.</w:t>
      </w:r>
    </w:p>
    <w:p w14:paraId="0ABC9082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lang w:val="ru-RU"/>
        </w:rPr>
        <w:t>Источник: рассчитано автором по формуле (3.43) и данным табл. 3.3.</w:t>
      </w:r>
    </w:p>
    <w:p w14:paraId="7F007F00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Рисунок 3.10 наглядно подтверждает вывод таблицы 3.17: линии </w:t>
      </w:r>
      <w:r>
        <w:t>S</w:t>
      </w:r>
      <w:r w:rsidRPr="00E54C37">
        <w:rPr>
          <w:lang w:val="ru-RU"/>
        </w:rPr>
        <w:t xml:space="preserve">1 и </w:t>
      </w:r>
      <w:r>
        <w:t>S</w:t>
      </w:r>
      <w:r w:rsidRPr="00E54C37">
        <w:rPr>
          <w:lang w:val="ru-RU"/>
        </w:rPr>
        <w:t xml:space="preserve">2 практически совпадают, а очистка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смещает траекторию на 2,1 млн т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>-экв. вниз. Отсюда же следует условие, при котором проверка эффекта отдачи (3.29) теряет практическое значение. Даже если платформа вызовет прирост выпуска якоря сверх допустимых 0,74–2,8 % (табл. 3.13), изменение выбросов будет на порядок меньше эффекта очистки.</w:t>
      </w:r>
    </w:p>
    <w:p w14:paraId="5115108B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3.4.4. Устойчивость выводов к весам и условия опровержения</w:t>
      </w:r>
    </w:p>
    <w:p w14:paraId="302893EA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Равные веса составляющих — допущение, против которого обычно возражают первым. Для проверки веса выбирались случайно из равномерного распределения на симплексе (распределение Дирихле с </w:t>
      </w:r>
      <w:r w:rsidRPr="00E54C37">
        <w:rPr>
          <w:lang w:val="ru-RU"/>
        </w:rPr>
        <w:lastRenderedPageBreak/>
        <w:t xml:space="preserve">параметрами 1, 1, 1), 10 000 раз, и для каждой тройки весов сценарии ранжировались заново. Вероятность того, что сценарий </w:t>
      </w:r>
      <w:r>
        <w:t>a</w:t>
      </w:r>
      <w:r w:rsidRPr="00E54C37">
        <w:rPr>
          <w:lang w:val="ru-RU"/>
        </w:rPr>
        <w:t xml:space="preserve"> превосходит сценарий </w:t>
      </w:r>
      <w:r>
        <w:t>b</w:t>
      </w:r>
      <w:r w:rsidRPr="00E54C37">
        <w:rPr>
          <w:lang w:val="ru-RU"/>
        </w:rPr>
        <w:t>, оценивалась частотой:</w:t>
      </w:r>
    </w:p>
    <w:p w14:paraId="1FBF55AC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a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&gt; 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I</m:t>
                </m:r>
              </m:e>
              <m:sup>
                <m:r>
                  <w:rPr>
                    <w:rFonts w:ascii="Cambria Math" w:hAnsi="Cambria Math"/>
                  </w:rPr>
                  <m:t>b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m:rPr>
            <m:sty m:val="p"/>
          </m:rPr>
          <w:rPr>
            <w:rFonts w:ascii="Cambria Math" w:hAnsi="Cambria Math"/>
            <w:lang w:val="ru-RU"/>
          </w:rPr>
          <m:t>·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I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d>
                      </m:sup>
                    </m:sSub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ru-RU"/>
                          </w:rPr>
                          <m:t xml:space="preserve"> - 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bar>
                              <m:barPr>
                                <m:pos m:val="top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bar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</m:ba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sup>
                        </m:sSubSup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&gt; 0</m:t>
                </m:r>
              </m:e>
            </m:d>
          </m:e>
        </m:nary>
      </m:oMath>
      <w:r w:rsidRPr="00E54C37">
        <w:rPr>
          <w:lang w:val="ru-RU"/>
        </w:rPr>
        <w:tab/>
        <w:t>(3.46)</w:t>
      </w:r>
    </w:p>
    <w:p w14:paraId="0A465CE9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proofErr w:type="gramStart"/>
      <w:r>
        <w:t>P</w:t>
      </w:r>
      <w:r w:rsidRPr="00E54C37">
        <w:rPr>
          <w:lang w:val="ru-RU"/>
        </w:rPr>
        <w:t>̂(</w:t>
      </w:r>
      <w:r>
        <w:t>I</w:t>
      </w:r>
      <w:r>
        <w:rPr>
          <w:vertAlign w:val="superscript"/>
        </w:rPr>
        <w:t>a</w:t>
      </w:r>
      <w:r w:rsidRPr="00E54C37">
        <w:rPr>
          <w:lang w:val="ru-RU"/>
        </w:rPr>
        <w:t xml:space="preserve"> &gt;</w:t>
      </w:r>
      <w:proofErr w:type="gramEnd"/>
      <w:r w:rsidRPr="00E54C37">
        <w:rPr>
          <w:lang w:val="ru-RU"/>
        </w:rPr>
        <w:t xml:space="preserve"> </w:t>
      </w:r>
      <w:proofErr w:type="spellStart"/>
      <w:r>
        <w:t>I</w:t>
      </w:r>
      <w:r>
        <w:rPr>
          <w:vertAlign w:val="superscript"/>
        </w:rPr>
        <w:t>b</w:t>
      </w:r>
      <w:proofErr w:type="spellEnd"/>
      <w:r w:rsidRPr="00E54C37">
        <w:rPr>
          <w:lang w:val="ru-RU"/>
        </w:rPr>
        <w:t xml:space="preserve">) — оценка вероятности превосходства; </w:t>
      </w:r>
      <w:proofErr w:type="spellStart"/>
      <w:r>
        <w:t>w</w:t>
      </w:r>
      <w:r>
        <w:rPr>
          <w:vertAlign w:val="subscript"/>
        </w:rPr>
        <w:t>c</w:t>
      </w:r>
      <w:proofErr w:type="spellEnd"/>
      <w:r w:rsidRPr="00E54C37">
        <w:rPr>
          <w:vertAlign w:val="superscript"/>
          <w:lang w:val="ru-RU"/>
        </w:rPr>
        <w:t>(</w:t>
      </w:r>
      <w:r>
        <w:rPr>
          <w:vertAlign w:val="superscript"/>
        </w:rPr>
        <w:t>n</w:t>
      </w:r>
      <w:r w:rsidRPr="00E54C37">
        <w:rPr>
          <w:vertAlign w:val="superscript"/>
          <w:lang w:val="ru-RU"/>
        </w:rPr>
        <w:t>)</w:t>
      </w:r>
      <w:r w:rsidRPr="00E54C37">
        <w:rPr>
          <w:lang w:val="ru-RU"/>
        </w:rPr>
        <w:t xml:space="preserve"> — веса в испытании </w:t>
      </w:r>
      <w:r>
        <w:t>n</w:t>
      </w:r>
      <w:r w:rsidRPr="00E54C37">
        <w:rPr>
          <w:lang w:val="ru-RU"/>
        </w:rPr>
        <w:t>; Ī</w:t>
      </w:r>
      <w:r>
        <w:rPr>
          <w:vertAlign w:val="subscript"/>
        </w:rPr>
        <w:t>c</w:t>
      </w:r>
      <w:r>
        <w:rPr>
          <w:vertAlign w:val="superscript"/>
        </w:rPr>
        <w:t>a</w:t>
      </w:r>
      <w:r w:rsidRPr="00E54C37">
        <w:rPr>
          <w:lang w:val="ru-RU"/>
        </w:rPr>
        <w:t>, Ī</w:t>
      </w:r>
      <w:proofErr w:type="spellStart"/>
      <w:r>
        <w:rPr>
          <w:vertAlign w:val="subscript"/>
        </w:rPr>
        <w:t>c</w:t>
      </w:r>
      <w:r>
        <w:rPr>
          <w:vertAlign w:val="superscript"/>
        </w:rPr>
        <w:t>b</w:t>
      </w:r>
      <w:proofErr w:type="spellEnd"/>
      <w:r w:rsidRPr="00E54C37">
        <w:rPr>
          <w:lang w:val="ru-RU"/>
        </w:rPr>
        <w:t xml:space="preserve"> — средние значения составляющей </w:t>
      </w:r>
      <w:r>
        <w:t>c</w:t>
      </w:r>
      <w:r w:rsidRPr="00E54C37">
        <w:rPr>
          <w:lang w:val="ru-RU"/>
        </w:rPr>
        <w:t xml:space="preserve"> в сценариях </w:t>
      </w:r>
      <w:r>
        <w:t>a</w:t>
      </w:r>
      <w:r w:rsidRPr="00E54C37">
        <w:rPr>
          <w:lang w:val="ru-RU"/>
        </w:rPr>
        <w:t xml:space="preserve"> и </w:t>
      </w:r>
      <w:r>
        <w:t>b</w:t>
      </w:r>
      <w:r w:rsidRPr="00E54C37">
        <w:rPr>
          <w:lang w:val="ru-RU"/>
        </w:rPr>
        <w:t xml:space="preserve">; </w:t>
      </w:r>
      <w:r>
        <w:t>N</w:t>
      </w:r>
      <w:r w:rsidRPr="00E54C37">
        <w:rPr>
          <w:lang w:val="ru-RU"/>
        </w:rPr>
        <w:t xml:space="preserve"> = 10 000.</w:t>
      </w:r>
    </w:p>
    <w:p w14:paraId="48671DAD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t>Таблица 3.18</w:t>
      </w:r>
    </w:p>
    <w:p w14:paraId="36EA572E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 xml:space="preserve">Устойчивость ранжирования сценариев </w:t>
      </w:r>
      <w:proofErr w:type="gramStart"/>
      <w:r w:rsidRPr="00E54C37">
        <w:rPr>
          <w:lang w:val="ru-RU"/>
        </w:rPr>
        <w:t>к весам</w:t>
      </w:r>
      <w:proofErr w:type="gramEnd"/>
      <w:r w:rsidRPr="00E54C37">
        <w:rPr>
          <w:lang w:val="ru-RU"/>
        </w:rPr>
        <w:t xml:space="preserve"> составляющих индекса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05"/>
        <w:gridCol w:w="1988"/>
        <w:gridCol w:w="5262"/>
      </w:tblGrid>
      <w:tr w:rsidR="001736E1" w14:paraId="20834E4A" w14:textId="77777777">
        <w:trPr>
          <w:tblHeader/>
          <w:jc w:val="center"/>
        </w:trPr>
        <w:tc>
          <w:tcPr>
            <w:tcW w:w="2105" w:type="dxa"/>
          </w:tcPr>
          <w:p w14:paraId="571F57AD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Сравнение</w:t>
            </w:r>
            <w:proofErr w:type="spellEnd"/>
          </w:p>
        </w:tc>
        <w:tc>
          <w:tcPr>
            <w:tcW w:w="1988" w:type="dxa"/>
          </w:tcPr>
          <w:p w14:paraId="68736B20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Вероятность превосходства</w:t>
            </w:r>
          </w:p>
        </w:tc>
        <w:tc>
          <w:tcPr>
            <w:tcW w:w="5262" w:type="dxa"/>
          </w:tcPr>
          <w:p w14:paraId="2EE19E5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</w:tr>
      <w:tr w:rsidR="001736E1" w:rsidRPr="00A40114" w14:paraId="331D25E5" w14:textId="77777777">
        <w:trPr>
          <w:jc w:val="center"/>
        </w:trPr>
        <w:tc>
          <w:tcPr>
            <w:tcW w:w="2105" w:type="dxa"/>
          </w:tcPr>
          <w:p w14:paraId="685F1D96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S2 &gt; S1</w:t>
            </w:r>
          </w:p>
        </w:tc>
        <w:tc>
          <w:tcPr>
            <w:tcW w:w="1988" w:type="dxa"/>
          </w:tcPr>
          <w:p w14:paraId="23FEDFE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5262" w:type="dxa"/>
          </w:tcPr>
          <w:p w14:paraId="03DF9328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платформа улучшает индекс при любых весах</w:t>
            </w:r>
          </w:p>
        </w:tc>
      </w:tr>
      <w:tr w:rsidR="001736E1" w:rsidRPr="00A40114" w14:paraId="5576492F" w14:textId="77777777">
        <w:trPr>
          <w:jc w:val="center"/>
        </w:trPr>
        <w:tc>
          <w:tcPr>
            <w:tcW w:w="2105" w:type="dxa"/>
          </w:tcPr>
          <w:p w14:paraId="00439D29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S3 &gt; S1c</w:t>
            </w:r>
          </w:p>
        </w:tc>
        <w:tc>
          <w:tcPr>
            <w:tcW w:w="1988" w:type="dxa"/>
          </w:tcPr>
          <w:p w14:paraId="3CF0CEA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w="5262" w:type="dxa"/>
          </w:tcPr>
          <w:p w14:paraId="7D342B83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то же при плате за выбросы</w:t>
            </w:r>
          </w:p>
        </w:tc>
      </w:tr>
      <w:tr w:rsidR="001736E1" w:rsidRPr="00A40114" w14:paraId="6A7B6AF5" w14:textId="77777777">
        <w:trPr>
          <w:jc w:val="center"/>
        </w:trPr>
        <w:tc>
          <w:tcPr>
            <w:tcW w:w="2105" w:type="dxa"/>
          </w:tcPr>
          <w:p w14:paraId="35E26F02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S4 &gt; S1</w:t>
            </w:r>
          </w:p>
        </w:tc>
        <w:tc>
          <w:tcPr>
            <w:tcW w:w="1988" w:type="dxa"/>
          </w:tcPr>
          <w:p w14:paraId="4AC97EE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0,977</w:t>
            </w:r>
          </w:p>
        </w:tc>
        <w:tc>
          <w:tcPr>
            <w:tcW w:w="5262" w:type="dxa"/>
          </w:tcPr>
          <w:p w14:paraId="2F15982B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преимущество сохраняется и при шоках, кроме весов с долей экономической составляющей около 0,8 и выше</w:t>
            </w:r>
          </w:p>
        </w:tc>
      </w:tr>
      <w:tr w:rsidR="001736E1" w:rsidRPr="00A40114" w14:paraId="035C0260" w14:textId="77777777">
        <w:trPr>
          <w:jc w:val="center"/>
        </w:trPr>
        <w:tc>
          <w:tcPr>
            <w:tcW w:w="2105" w:type="dxa"/>
          </w:tcPr>
          <w:p w14:paraId="1BC321D5" w14:textId="77777777" w:rsidR="001736E1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Лучший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сценарий</w:t>
            </w:r>
            <w:proofErr w:type="spellEnd"/>
            <w:r>
              <w:rPr>
                <w:sz w:val="24"/>
              </w:rPr>
              <w:t xml:space="preserve"> — S3a</w:t>
            </w:r>
          </w:p>
        </w:tc>
        <w:tc>
          <w:tcPr>
            <w:tcW w:w="1988" w:type="dxa"/>
          </w:tcPr>
          <w:p w14:paraId="27F5A04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0,676</w:t>
            </w:r>
          </w:p>
        </w:tc>
        <w:tc>
          <w:tcPr>
            <w:tcW w:w="5262" w:type="dxa"/>
          </w:tcPr>
          <w:p w14:paraId="15128A9A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очистка </w:t>
            </w:r>
            <w:r>
              <w:rPr>
                <w:sz w:val="24"/>
              </w:rPr>
              <w:t>N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>
              <w:rPr>
                <w:sz w:val="24"/>
              </w:rPr>
              <w:t>O</w:t>
            </w:r>
            <w:r w:rsidRPr="00E54C37">
              <w:rPr>
                <w:sz w:val="24"/>
                <w:lang w:val="ru-RU"/>
              </w:rPr>
              <w:t xml:space="preserve"> выигрывает, если вес экологии не мал</w:t>
            </w:r>
          </w:p>
        </w:tc>
      </w:tr>
      <w:tr w:rsidR="001736E1" w:rsidRPr="00A40114" w14:paraId="7C06397C" w14:textId="77777777">
        <w:trPr>
          <w:jc w:val="center"/>
        </w:trPr>
        <w:tc>
          <w:tcPr>
            <w:tcW w:w="2105" w:type="dxa"/>
          </w:tcPr>
          <w:p w14:paraId="7BD3DAD6" w14:textId="77777777" w:rsidR="001736E1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Лучший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сценарий</w:t>
            </w:r>
            <w:proofErr w:type="spellEnd"/>
            <w:r>
              <w:rPr>
                <w:sz w:val="24"/>
              </w:rPr>
              <w:t xml:space="preserve"> — S2</w:t>
            </w:r>
          </w:p>
        </w:tc>
        <w:tc>
          <w:tcPr>
            <w:tcW w:w="1988" w:type="dxa"/>
          </w:tcPr>
          <w:p w14:paraId="097F4C4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0,324</w:t>
            </w:r>
          </w:p>
        </w:tc>
        <w:tc>
          <w:tcPr>
            <w:tcW w:w="5262" w:type="dxa"/>
          </w:tcPr>
          <w:p w14:paraId="739D7E61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выигрывает при высоком весе экономической составляющей</w:t>
            </w:r>
          </w:p>
        </w:tc>
      </w:tr>
    </w:tbl>
    <w:p w14:paraId="15D839C5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>Источник: рассчитано автором по формуле (3.46); 10 000 наборов весов.</w:t>
      </w:r>
    </w:p>
    <w:p w14:paraId="232CE773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По таблице 3.18 преимущество координируемой экосистемы над инерционной не зависит от весов. Лишь в стрессовом сценарии оно исчезает в 2,3 % наборов, где вес экономической составляющей велик. Выбор между </w:t>
      </w:r>
      <w:r>
        <w:t>S</w:t>
      </w:r>
      <w:r w:rsidRPr="00E54C37">
        <w:rPr>
          <w:lang w:val="ru-RU"/>
        </w:rPr>
        <w:t xml:space="preserve">2 и </w:t>
      </w:r>
      <w:r>
        <w:t>S</w:t>
      </w:r>
      <w:r w:rsidRPr="00E54C37">
        <w:rPr>
          <w:lang w:val="ru-RU"/>
        </w:rPr>
        <w:t>3</w:t>
      </w:r>
      <w:r>
        <w:t>a</w:t>
      </w:r>
      <w:r w:rsidRPr="00E54C37">
        <w:rPr>
          <w:lang w:val="ru-RU"/>
        </w:rPr>
        <w:t xml:space="preserve">, напротив, определяется весами, но это выбор не о платформе, а о том, вводить ли очистку на якоре. Для механизма § 3.5 важно первое: решение о запуске платформы устойчиво к ценностным предпочтениям, а решение об очистке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принимается отдельно и другими участниками.</w:t>
      </w:r>
    </w:p>
    <w:p w14:paraId="0CB7F90D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Выводы параграфа опровергаются следующими наблюдениями. Если к 2030 г. связность не превысит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, сценарий </w:t>
      </w:r>
      <w:r>
        <w:t>S</w:t>
      </w:r>
      <w:r w:rsidRPr="00E54C37">
        <w:rPr>
          <w:lang w:val="ru-RU"/>
        </w:rPr>
        <w:t xml:space="preserve">2 не реализуется, и сравнение </w:t>
      </w:r>
      <w:r>
        <w:t>S</w:t>
      </w:r>
      <w:r w:rsidRPr="00E54C37">
        <w:rPr>
          <w:lang w:val="ru-RU"/>
        </w:rPr>
        <w:t xml:space="preserve">2 с </w:t>
      </w:r>
      <w:r>
        <w:t>S</w:t>
      </w:r>
      <w:r w:rsidRPr="00E54C37">
        <w:rPr>
          <w:lang w:val="ru-RU"/>
        </w:rPr>
        <w:t xml:space="preserve">1 теряет смысл. Если выяснится, что на агрегатах азотной кислоты «Азота» очистка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уже действует, верным окажется вариант </w:t>
      </w:r>
      <w:r>
        <w:t>A</w:t>
      </w:r>
      <w:r w:rsidRPr="00E54C37">
        <w:rPr>
          <w:lang w:val="ru-RU"/>
        </w:rPr>
        <w:t xml:space="preserve">, сценарии </w:t>
      </w:r>
      <w:r>
        <w:t>S</w:t>
      </w:r>
      <w:r w:rsidRPr="00E54C37">
        <w:rPr>
          <w:lang w:val="ru-RU"/>
        </w:rPr>
        <w:t xml:space="preserve">3 и </w:t>
      </w:r>
      <w:r>
        <w:t>S</w:t>
      </w:r>
      <w:r w:rsidRPr="00E54C37">
        <w:rPr>
          <w:lang w:val="ru-RU"/>
        </w:rPr>
        <w:t>3</w:t>
      </w:r>
      <w:r>
        <w:t>a</w:t>
      </w:r>
      <w:r w:rsidRPr="00E54C37">
        <w:rPr>
          <w:lang w:val="ru-RU"/>
        </w:rPr>
        <w:t xml:space="preserve"> сольются, а углеродные платежи сократятся вдвое. Если срок льгот ТОСЭР будет определён иначе, чем принято, изменятся показатели </w:t>
      </w:r>
      <w:r>
        <w:t>e</w:t>
      </w:r>
      <w:r w:rsidRPr="00E54C37">
        <w:rPr>
          <w:lang w:val="ru-RU"/>
        </w:rPr>
        <w:t xml:space="preserve">2 и </w:t>
      </w:r>
      <w:r>
        <w:t>s</w:t>
      </w:r>
      <w:r w:rsidRPr="00E54C37">
        <w:rPr>
          <w:lang w:val="ru-RU"/>
        </w:rPr>
        <w:t xml:space="preserve">1, но не знак различия </w:t>
      </w:r>
      <w:r>
        <w:t>S</w:t>
      </w:r>
      <w:r w:rsidRPr="00E54C37">
        <w:rPr>
          <w:lang w:val="ru-RU"/>
        </w:rPr>
        <w:t xml:space="preserve">2 и </w:t>
      </w:r>
      <w:r>
        <w:t>S</w:t>
      </w:r>
      <w:r w:rsidRPr="00E54C37">
        <w:rPr>
          <w:lang w:val="ru-RU"/>
        </w:rPr>
        <w:t xml:space="preserve">1: он задан экологической составляющей, от </w:t>
      </w:r>
      <w:r w:rsidRPr="00E54C37">
        <w:rPr>
          <w:lang w:val="ru-RU"/>
        </w:rPr>
        <w:lastRenderedPageBreak/>
        <w:t>режима ТОСЭР не зависящей. Наконец, если на месте появятся данные о связи занятости резидентов с обменами, социальную составляющую следует дополнить показателем занятости, а расчёт повторить.</w:t>
      </w:r>
    </w:p>
    <w:p w14:paraId="08DA2C23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Результаты параграфа передают в механизм § 3.5 три требования. Механизм должен компенсировать бюджетам потерю платы за НВОС и затраты на </w:t>
      </w:r>
      <w:r>
        <w:t>σ</w:t>
      </w:r>
      <w:r w:rsidRPr="00E54C37">
        <w:rPr>
          <w:lang w:val="ru-RU"/>
        </w:rPr>
        <w:t xml:space="preserve"> и </w:t>
      </w:r>
      <w:r>
        <w:t>B</w:t>
      </w:r>
      <w:proofErr w:type="spellStart"/>
      <w:r w:rsidRPr="00E54C37">
        <w:rPr>
          <w:vertAlign w:val="subscript"/>
          <w:lang w:val="ru-RU"/>
        </w:rPr>
        <w:t>внеш</w:t>
      </w:r>
      <w:proofErr w:type="spellEnd"/>
      <w:r w:rsidRPr="00E54C37">
        <w:rPr>
          <w:lang w:val="ru-RU"/>
        </w:rPr>
        <w:t xml:space="preserve">, иначе публичный партнёр несёт чистые расходы около 100 млн руб. в приведённой стоимости. Он должен включать защиту от переключения покупателей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— главной опасности для экономической составляющей. И он должен разделять платформу и углеродную политику якоря, поскольку смешение этих задач приведёт к завышенным ожиданиям от симбиоза.</w:t>
      </w:r>
    </w:p>
    <w:p w14:paraId="34DBE7F9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3.5. Организационно-экономический механизм формирования экосистемы, дорожная карта и оценка после запуска</w:t>
      </w:r>
    </w:p>
    <w:p w14:paraId="735F0A34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3.5.1. Участники механизма и распределение функций</w:t>
      </w:r>
    </w:p>
    <w:p w14:paraId="2017696C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Параграфы 3.3 и 3.4 определили, что механизм должен делать: выводить сеть за порог окупаемости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>, снижать информационный барьер резидентов не менее чем на 0,9 млн руб. в год, защищать эффект от переключения покупателей углекислоты, компенсировать бюджету города выпадающую плату за НВОС и финансировать ликвидацию накопленного ущерба вне дивиденда. Ни одну из этих задач нельзя поручить одному участнику. Оператор платформы не распоряжается бюджетом, публичный партнёр не видит договоров, якорь не заинтересован раскрывать данные о выпуске. Механизм поэтому строится как распределение функций, при котором каждая задача закреплена за участником, имеющим и полномочия, и стимул её выполнять.</w:t>
      </w:r>
    </w:p>
    <w:p w14:paraId="3D3429E1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Распределение подчиняется принципу, введённому в § 2.2: тот, кто измеряет эффект, не получает от него доли, а тот, кто получает долю, его не измеряет. Оператор рассчитывает эффект по данным реестра, независимый аудитор его подтверждает, а распределяет дивиденд наблюдательный совет по заранее зафиксированным правилам. Для участников с чувствительными </w:t>
      </w:r>
      <w:r w:rsidRPr="00E54C37">
        <w:rPr>
          <w:lang w:val="ru-RU"/>
        </w:rPr>
        <w:lastRenderedPageBreak/>
        <w:t xml:space="preserve">данными (тип </w:t>
      </w:r>
      <w:r>
        <w:t>C</w:t>
      </w:r>
      <w:r w:rsidRPr="00E54C37">
        <w:rPr>
          <w:lang w:val="ru-RU"/>
        </w:rPr>
        <w:t xml:space="preserve"> по табл. 2.12) вводится доверительный управляющий данными. Он получает сведения о потоках и раскрывает партнёрам только результат расчёта совместимости, что соответствует модели «восходящего» траста данных</w:t>
      </w:r>
      <w:r>
        <w:rPr>
          <w:vertAlign w:val="superscript"/>
        </w:rPr>
        <w:footnoteReference w:id="24"/>
      </w:r>
      <w:r w:rsidRPr="00E54C37">
        <w:rPr>
          <w:lang w:val="ru-RU"/>
        </w:rPr>
        <w:t xml:space="preserve">. В § 3.3 доверительное управление дало тот же прирост связности, что и компенсация </w:t>
      </w:r>
      <w:r>
        <w:t>σ</w:t>
      </w:r>
      <w:r w:rsidRPr="00E54C37">
        <w:rPr>
          <w:lang w:val="ru-RU"/>
        </w:rPr>
        <w:t xml:space="preserve"> (с 0,169 до 0,208), при затратах 3 млн руб. в год. Функции участников сведены в таблицу 3.19.</w:t>
      </w:r>
    </w:p>
    <w:p w14:paraId="153767D2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t>Таблица 3.19</w:t>
      </w:r>
    </w:p>
    <w:p w14:paraId="099696EB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Участники организационно-экономического механизма экоплатформы и их функции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96"/>
        <w:gridCol w:w="1986"/>
        <w:gridCol w:w="1849"/>
        <w:gridCol w:w="1639"/>
        <w:gridCol w:w="1901"/>
      </w:tblGrid>
      <w:tr w:rsidR="001736E1" w14:paraId="7350D1E5" w14:textId="77777777">
        <w:trPr>
          <w:tblHeader/>
          <w:jc w:val="center"/>
        </w:trPr>
        <w:tc>
          <w:tcPr>
            <w:tcW w:w="1691" w:type="dxa"/>
          </w:tcPr>
          <w:p w14:paraId="71286E9D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Участник</w:t>
            </w:r>
            <w:proofErr w:type="spellEnd"/>
          </w:p>
        </w:tc>
        <w:tc>
          <w:tcPr>
            <w:tcW w:w="2141" w:type="dxa"/>
          </w:tcPr>
          <w:p w14:paraId="3728748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Функции в механизме</w:t>
            </w:r>
          </w:p>
        </w:tc>
        <w:tc>
          <w:tcPr>
            <w:tcW w:w="1916" w:type="dxa"/>
          </w:tcPr>
          <w:p w14:paraId="260BEDE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Инструменты и права</w:t>
            </w:r>
          </w:p>
        </w:tc>
        <w:tc>
          <w:tcPr>
            <w:tcW w:w="1691" w:type="dxa"/>
          </w:tcPr>
          <w:p w14:paraId="32B2CF5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Получает</w:t>
            </w:r>
          </w:p>
        </w:tc>
        <w:tc>
          <w:tcPr>
            <w:tcW w:w="1916" w:type="dxa"/>
          </w:tcPr>
          <w:p w14:paraId="10C8682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Несёт</w:t>
            </w:r>
          </w:p>
        </w:tc>
      </w:tr>
      <w:tr w:rsidR="001736E1" w:rsidRPr="00A40114" w14:paraId="4CDC2F31" w14:textId="77777777">
        <w:trPr>
          <w:jc w:val="center"/>
        </w:trPr>
        <w:tc>
          <w:tcPr>
            <w:tcW w:w="1691" w:type="dxa"/>
          </w:tcPr>
          <w:p w14:paraId="7E9138B2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Оператор платформы</w:t>
            </w:r>
          </w:p>
        </w:tc>
        <w:tc>
          <w:tcPr>
            <w:tcW w:w="2141" w:type="dxa"/>
          </w:tcPr>
          <w:p w14:paraId="24390445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реестр потоков, подбор пар, расчёт </w:t>
            </w:r>
            <w:r>
              <w:rPr>
                <w:sz w:val="24"/>
              </w:rPr>
              <w:t>ΔE</w:t>
            </w:r>
            <w:r w:rsidRPr="00E54C37">
              <w:rPr>
                <w:sz w:val="24"/>
                <w:lang w:val="ru-RU"/>
              </w:rPr>
              <w:t>, типовые договоры</w:t>
            </w:r>
          </w:p>
        </w:tc>
        <w:tc>
          <w:tcPr>
            <w:tcW w:w="1916" w:type="dxa"/>
          </w:tcPr>
          <w:p w14:paraId="3A658B6E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доступ к данным учёта по регламенту</w:t>
            </w:r>
          </w:p>
        </w:tc>
        <w:tc>
          <w:tcPr>
            <w:tcW w:w="1691" w:type="dxa"/>
          </w:tcPr>
          <w:p w14:paraId="64A2D5EC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сервисный платёж </w:t>
            </w:r>
            <w:r>
              <w:rPr>
                <w:sz w:val="24"/>
              </w:rPr>
              <w:t>F</w:t>
            </w:r>
            <w:r w:rsidRPr="00E54C37">
              <w:rPr>
                <w:sz w:val="24"/>
                <w:lang w:val="ru-RU"/>
              </w:rPr>
              <w:t xml:space="preserve">, долю </w:t>
            </w:r>
            <w:r>
              <w:rPr>
                <w:sz w:val="24"/>
              </w:rPr>
              <w:t>SD</w:t>
            </w:r>
          </w:p>
        </w:tc>
        <w:tc>
          <w:tcPr>
            <w:tcW w:w="1916" w:type="dxa"/>
          </w:tcPr>
          <w:p w14:paraId="55F5AC34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затраты </w:t>
            </w:r>
            <w:r>
              <w:rPr>
                <w:sz w:val="24"/>
              </w:rPr>
              <w:t>Z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пл</w:t>
            </w:r>
            <w:proofErr w:type="spellEnd"/>
            <w:r w:rsidRPr="00E54C37">
              <w:rPr>
                <w:sz w:val="24"/>
                <w:lang w:val="ru-RU"/>
              </w:rPr>
              <w:t>, ответственность за расчёт</w:t>
            </w:r>
          </w:p>
        </w:tc>
      </w:tr>
      <w:tr w:rsidR="001736E1" w14:paraId="57B60864" w14:textId="77777777">
        <w:trPr>
          <w:jc w:val="center"/>
        </w:trPr>
        <w:tc>
          <w:tcPr>
            <w:tcW w:w="1691" w:type="dxa"/>
          </w:tcPr>
          <w:p w14:paraId="360B3EA5" w14:textId="77777777" w:rsidR="001736E1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Независимый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аудитор</w:t>
            </w:r>
            <w:proofErr w:type="spellEnd"/>
            <w:r>
              <w:rPr>
                <w:sz w:val="24"/>
              </w:rPr>
              <w:t xml:space="preserve"> (СКФУ)</w:t>
            </w:r>
          </w:p>
        </w:tc>
        <w:tc>
          <w:tcPr>
            <w:tcW w:w="2141" w:type="dxa"/>
          </w:tcPr>
          <w:p w14:paraId="686F2398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подтверждение </w:t>
            </w:r>
            <w:r>
              <w:rPr>
                <w:sz w:val="24"/>
              </w:rPr>
              <w:t>ΔE</w:t>
            </w:r>
            <w:r w:rsidRPr="00E54C37">
              <w:rPr>
                <w:sz w:val="24"/>
                <w:lang w:val="ru-RU"/>
              </w:rPr>
              <w:t xml:space="preserve">, оценка </w:t>
            </w:r>
            <w:r>
              <w:rPr>
                <w:sz w:val="24"/>
              </w:rPr>
              <w:t>k</w:t>
            </w:r>
            <w:r w:rsidRPr="00E54C37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t</w:t>
            </w:r>
            <w:r w:rsidRPr="00E54C37">
              <w:rPr>
                <w:sz w:val="24"/>
                <w:lang w:val="ru-RU"/>
              </w:rPr>
              <w:t xml:space="preserve">) по (2.6), </w:t>
            </w:r>
            <w:r>
              <w:rPr>
                <w:sz w:val="24"/>
              </w:rPr>
              <w:t>ex</w:t>
            </w:r>
            <w:r w:rsidRPr="00E54C37">
              <w:rPr>
                <w:sz w:val="24"/>
                <w:lang w:val="ru-RU"/>
              </w:rPr>
              <w:t>-</w:t>
            </w:r>
            <w:r>
              <w:rPr>
                <w:sz w:val="24"/>
              </w:rPr>
              <w:t>post</w:t>
            </w:r>
            <w:r w:rsidRPr="00E54C37">
              <w:rPr>
                <w:sz w:val="24"/>
                <w:lang w:val="ru-RU"/>
              </w:rPr>
              <w:t xml:space="preserve"> оценка</w:t>
            </w:r>
          </w:p>
        </w:tc>
        <w:tc>
          <w:tcPr>
            <w:tcW w:w="1916" w:type="dxa"/>
          </w:tcPr>
          <w:p w14:paraId="0AB56E64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доступ</w:t>
            </w:r>
            <w:proofErr w:type="spellEnd"/>
            <w:r>
              <w:rPr>
                <w:sz w:val="24"/>
              </w:rPr>
              <w:t xml:space="preserve"> к </w:t>
            </w:r>
            <w:proofErr w:type="spellStart"/>
            <w:r>
              <w:rPr>
                <w:sz w:val="24"/>
              </w:rPr>
              <w:t>первичным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документам</w:t>
            </w:r>
            <w:proofErr w:type="spellEnd"/>
          </w:p>
        </w:tc>
        <w:tc>
          <w:tcPr>
            <w:tcW w:w="1691" w:type="dxa"/>
          </w:tcPr>
          <w:p w14:paraId="6D58A294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плата за аудит из </w:t>
            </w:r>
            <w:r>
              <w:rPr>
                <w:sz w:val="24"/>
              </w:rPr>
              <w:t>Z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пл</w:t>
            </w:r>
            <w:proofErr w:type="spellEnd"/>
          </w:p>
        </w:tc>
        <w:tc>
          <w:tcPr>
            <w:tcW w:w="1916" w:type="dxa"/>
          </w:tcPr>
          <w:p w14:paraId="7C62071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методическую ответственность</w:t>
            </w:r>
          </w:p>
        </w:tc>
      </w:tr>
      <w:tr w:rsidR="001736E1" w14:paraId="47CDA4E1" w14:textId="77777777">
        <w:trPr>
          <w:jc w:val="center"/>
        </w:trPr>
        <w:tc>
          <w:tcPr>
            <w:tcW w:w="1691" w:type="dxa"/>
          </w:tcPr>
          <w:p w14:paraId="7D6CCFD9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Доверительный управляющий данными</w:t>
            </w:r>
          </w:p>
        </w:tc>
        <w:tc>
          <w:tcPr>
            <w:tcW w:w="2141" w:type="dxa"/>
          </w:tcPr>
          <w:p w14:paraId="526EAAC5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хранение и обезличивание данных типа </w:t>
            </w:r>
            <w:r>
              <w:rPr>
                <w:sz w:val="24"/>
              </w:rPr>
              <w:t>C</w:t>
            </w:r>
          </w:p>
        </w:tc>
        <w:tc>
          <w:tcPr>
            <w:tcW w:w="1916" w:type="dxa"/>
          </w:tcPr>
          <w:p w14:paraId="7A9A39F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договор о коммерческой тайне</w:t>
            </w:r>
          </w:p>
        </w:tc>
        <w:tc>
          <w:tcPr>
            <w:tcW w:w="1691" w:type="dxa"/>
          </w:tcPr>
          <w:p w14:paraId="09AF3A0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плату 3 млн руб./год</w:t>
            </w:r>
          </w:p>
        </w:tc>
        <w:tc>
          <w:tcPr>
            <w:tcW w:w="1916" w:type="dxa"/>
          </w:tcPr>
          <w:p w14:paraId="22523BD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ответственность за утечку</w:t>
            </w:r>
          </w:p>
        </w:tc>
      </w:tr>
      <w:tr w:rsidR="001736E1" w:rsidRPr="00A40114" w14:paraId="2AB22421" w14:textId="77777777">
        <w:trPr>
          <w:jc w:val="center"/>
        </w:trPr>
        <w:tc>
          <w:tcPr>
            <w:tcW w:w="1691" w:type="dxa"/>
          </w:tcPr>
          <w:p w14:paraId="373B316B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АО «Невинномысский Азот»</w:t>
            </w:r>
          </w:p>
        </w:tc>
        <w:tc>
          <w:tcPr>
            <w:tcW w:w="2141" w:type="dxa"/>
          </w:tcPr>
          <w:p w14:paraId="74E39C00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поставка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сверх </w:t>
            </w:r>
            <w:r>
              <w:rPr>
                <w:sz w:val="24"/>
              </w:rPr>
              <w:t>Q</w:t>
            </w:r>
            <w:r w:rsidRPr="00E54C37">
              <w:rPr>
                <w:sz w:val="24"/>
                <w:vertAlign w:val="subscript"/>
                <w:lang w:val="ru-RU"/>
              </w:rPr>
              <w:t>0</w:t>
            </w:r>
            <w:r w:rsidRPr="00E54C37">
              <w:rPr>
                <w:sz w:val="24"/>
                <w:lang w:val="ru-RU"/>
              </w:rPr>
              <w:t>, раскрытие месячных отгрузок</w:t>
            </w:r>
          </w:p>
        </w:tc>
        <w:tc>
          <w:tcPr>
            <w:tcW w:w="1916" w:type="dxa"/>
          </w:tcPr>
          <w:p w14:paraId="5AE4ACCD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долгосрочный договор с компенсацией досрочного расторжения</w:t>
            </w:r>
          </w:p>
        </w:tc>
        <w:tc>
          <w:tcPr>
            <w:tcW w:w="1691" w:type="dxa"/>
          </w:tcPr>
          <w:p w14:paraId="11C6179B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выигрыш в цене, долю Шепли с поправкой на </w:t>
            </w:r>
            <w:r>
              <w:rPr>
                <w:sz w:val="24"/>
              </w:rPr>
              <w:t>π</w:t>
            </w:r>
            <w:r>
              <w:rPr>
                <w:sz w:val="24"/>
                <w:vertAlign w:val="subscript"/>
              </w:rPr>
              <w:t>A</w:t>
            </w:r>
          </w:p>
        </w:tc>
        <w:tc>
          <w:tcPr>
            <w:tcW w:w="1916" w:type="dxa"/>
          </w:tcPr>
          <w:p w14:paraId="778454B2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обязательство отгрузок, резерв при ремонтах</w:t>
            </w:r>
          </w:p>
        </w:tc>
      </w:tr>
      <w:tr w:rsidR="001736E1" w14:paraId="65294076" w14:textId="77777777">
        <w:trPr>
          <w:jc w:val="center"/>
        </w:trPr>
        <w:tc>
          <w:tcPr>
            <w:tcW w:w="1691" w:type="dxa"/>
          </w:tcPr>
          <w:p w14:paraId="0F20DC62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ГРЭС и экопромышленный </w:t>
            </w:r>
            <w:proofErr w:type="spellStart"/>
            <w:r>
              <w:rPr>
                <w:sz w:val="24"/>
              </w:rPr>
              <w:t>парк</w:t>
            </w:r>
            <w:proofErr w:type="spellEnd"/>
          </w:p>
        </w:tc>
        <w:tc>
          <w:tcPr>
            <w:tcW w:w="2141" w:type="dxa"/>
          </w:tcPr>
          <w:p w14:paraId="7AB35FA2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поставка тепла и вторичного сырья</w:t>
            </w:r>
          </w:p>
        </w:tc>
        <w:tc>
          <w:tcPr>
            <w:tcW w:w="1916" w:type="dxa"/>
          </w:tcPr>
          <w:p w14:paraId="4E68C75B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договор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тариф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регулировании</w:t>
            </w:r>
            <w:proofErr w:type="spellEnd"/>
          </w:p>
        </w:tc>
        <w:tc>
          <w:tcPr>
            <w:tcW w:w="1691" w:type="dxa"/>
          </w:tcPr>
          <w:p w14:paraId="24B4D17E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выигрыш в цене, долю </w:t>
            </w:r>
            <w:r>
              <w:rPr>
                <w:sz w:val="24"/>
              </w:rPr>
              <w:t>SD</w:t>
            </w:r>
            <w:r w:rsidRPr="00E54C37">
              <w:rPr>
                <w:sz w:val="24"/>
                <w:lang w:val="ru-RU"/>
              </w:rPr>
              <w:t xml:space="preserve"> поставщиков</w:t>
            </w:r>
          </w:p>
        </w:tc>
        <w:tc>
          <w:tcPr>
            <w:tcW w:w="1916" w:type="dxa"/>
          </w:tcPr>
          <w:p w14:paraId="47D583AC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аннуитеты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узлов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обмена</w:t>
            </w:r>
            <w:proofErr w:type="spellEnd"/>
          </w:p>
        </w:tc>
      </w:tr>
      <w:tr w:rsidR="001736E1" w14:paraId="171BC266" w14:textId="77777777">
        <w:trPr>
          <w:jc w:val="center"/>
        </w:trPr>
        <w:tc>
          <w:tcPr>
            <w:tcW w:w="1691" w:type="dxa"/>
          </w:tcPr>
          <w:p w14:paraId="7A9AED0B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Резиденты ТОСЭР</w:t>
            </w:r>
          </w:p>
        </w:tc>
        <w:tc>
          <w:tcPr>
            <w:tcW w:w="2141" w:type="dxa"/>
          </w:tcPr>
          <w:p w14:paraId="2484BAB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потребление ресурсов, передача отходов</w:t>
            </w:r>
          </w:p>
        </w:tc>
        <w:tc>
          <w:tcPr>
            <w:tcW w:w="1916" w:type="dxa"/>
          </w:tcPr>
          <w:p w14:paraId="12FB6109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типовой договор, </w:t>
            </w:r>
            <w:r>
              <w:rPr>
                <w:sz w:val="24"/>
              </w:rPr>
              <w:t>σ</w:t>
            </w:r>
            <w:r w:rsidRPr="00E54C37">
              <w:rPr>
                <w:sz w:val="24"/>
                <w:lang w:val="ru-RU"/>
              </w:rPr>
              <w:t>, доверительное управление</w:t>
            </w:r>
          </w:p>
        </w:tc>
        <w:tc>
          <w:tcPr>
            <w:tcW w:w="1691" w:type="dxa"/>
          </w:tcPr>
          <w:p w14:paraId="50C66159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экономию в цене, дивиденд по (2.20′)</w:t>
            </w:r>
          </w:p>
        </w:tc>
        <w:tc>
          <w:tcPr>
            <w:tcW w:w="1916" w:type="dxa"/>
          </w:tcPr>
          <w:p w14:paraId="65916D52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затраты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подключения</w:t>
            </w:r>
            <w:proofErr w:type="spellEnd"/>
            <w:r>
              <w:rPr>
                <w:sz w:val="24"/>
              </w:rPr>
              <w:t xml:space="preserve"> (1 − </w:t>
            </w:r>
            <w:proofErr w:type="gramStart"/>
            <w:r>
              <w:rPr>
                <w:sz w:val="24"/>
              </w:rPr>
              <w:t>σ)·</w:t>
            </w:r>
            <w:proofErr w:type="spellStart"/>
            <w:proofErr w:type="gramEnd"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j</w:t>
            </w:r>
            <w:proofErr w:type="spellEnd"/>
          </w:p>
        </w:tc>
      </w:tr>
      <w:tr w:rsidR="001736E1" w:rsidRPr="00A40114" w14:paraId="4968BBF2" w14:textId="77777777">
        <w:trPr>
          <w:jc w:val="center"/>
        </w:trPr>
        <w:tc>
          <w:tcPr>
            <w:tcW w:w="1691" w:type="dxa"/>
          </w:tcPr>
          <w:p w14:paraId="1EFD9434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Администрация г. Невинномысска</w:t>
            </w:r>
          </w:p>
        </w:tc>
        <w:tc>
          <w:tcPr>
            <w:tcW w:w="2141" w:type="dxa"/>
          </w:tcPr>
          <w:p w14:paraId="012B5DDF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публичный партнёр, получатель доли </w:t>
            </w:r>
            <w:r>
              <w:rPr>
                <w:sz w:val="24"/>
              </w:rPr>
              <w:t>SD</w:t>
            </w:r>
          </w:p>
        </w:tc>
        <w:tc>
          <w:tcPr>
            <w:tcW w:w="1916" w:type="dxa"/>
          </w:tcPr>
          <w:p w14:paraId="77BCD25B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соглашение о МЧП, муниципальное имущество</w:t>
            </w:r>
          </w:p>
        </w:tc>
        <w:tc>
          <w:tcPr>
            <w:tcW w:w="1691" w:type="dxa"/>
          </w:tcPr>
          <w:p w14:paraId="21DEDC8E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долю</w:t>
            </w:r>
            <w:proofErr w:type="spellEnd"/>
            <w:r>
              <w:rPr>
                <w:sz w:val="24"/>
              </w:rPr>
              <w:t xml:space="preserve"> SD, </w:t>
            </w:r>
            <w:proofErr w:type="spellStart"/>
            <w:r>
              <w:rPr>
                <w:sz w:val="24"/>
              </w:rPr>
              <w:t>компенсацию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</w:t>
            </w:r>
            <w:r>
              <w:rPr>
                <w:sz w:val="24"/>
                <w:vertAlign w:val="subscript"/>
              </w:rPr>
              <w:t>г</w:t>
            </w:r>
            <w:proofErr w:type="spellEnd"/>
          </w:p>
        </w:tc>
        <w:tc>
          <w:tcPr>
            <w:tcW w:w="1916" w:type="dxa"/>
          </w:tcPr>
          <w:p w14:paraId="7DBFFD63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выпадающую долю платы за НВОС</w:t>
            </w:r>
          </w:p>
        </w:tc>
      </w:tr>
      <w:tr w:rsidR="001736E1" w:rsidRPr="00A40114" w14:paraId="5B3B5CCD" w14:textId="77777777">
        <w:trPr>
          <w:jc w:val="center"/>
        </w:trPr>
        <w:tc>
          <w:tcPr>
            <w:tcW w:w="1691" w:type="dxa"/>
          </w:tcPr>
          <w:p w14:paraId="51FF0BDA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Правительство края и корпорация </w:t>
            </w:r>
            <w:r w:rsidRPr="00E54C37">
              <w:rPr>
                <w:sz w:val="24"/>
                <w:lang w:val="ru-RU"/>
              </w:rPr>
              <w:lastRenderedPageBreak/>
              <w:t>развития</w:t>
            </w:r>
          </w:p>
        </w:tc>
        <w:tc>
          <w:tcPr>
            <w:tcW w:w="2141" w:type="dxa"/>
          </w:tcPr>
          <w:p w14:paraId="40769B56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lastRenderedPageBreak/>
              <w:t xml:space="preserve">финансирование </w:t>
            </w:r>
            <w:r>
              <w:rPr>
                <w:sz w:val="24"/>
              </w:rPr>
              <w:t>σ</w:t>
            </w:r>
            <w:r w:rsidRPr="00E54C37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B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внеш</w:t>
            </w:r>
            <w:proofErr w:type="spellEnd"/>
            <w:r w:rsidRPr="00E54C37">
              <w:rPr>
                <w:sz w:val="24"/>
                <w:lang w:val="ru-RU"/>
              </w:rPr>
              <w:t xml:space="preserve">, </w:t>
            </w:r>
            <w:r w:rsidRPr="00E54C37">
              <w:rPr>
                <w:sz w:val="24"/>
                <w:lang w:val="ru-RU"/>
              </w:rPr>
              <w:lastRenderedPageBreak/>
              <w:t>региональное СЗПК</w:t>
            </w:r>
          </w:p>
        </w:tc>
        <w:tc>
          <w:tcPr>
            <w:tcW w:w="1916" w:type="dxa"/>
          </w:tcPr>
          <w:p w14:paraId="213216B9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lastRenderedPageBreak/>
              <w:t>бюджетные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ассигнования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lastRenderedPageBreak/>
              <w:t>соглашения</w:t>
            </w:r>
            <w:proofErr w:type="spellEnd"/>
          </w:p>
        </w:tc>
        <w:tc>
          <w:tcPr>
            <w:tcW w:w="1691" w:type="dxa"/>
          </w:tcPr>
          <w:p w14:paraId="199E80F0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lastRenderedPageBreak/>
              <w:t xml:space="preserve">долю </w:t>
            </w:r>
            <w:r>
              <w:rPr>
                <w:sz w:val="24"/>
              </w:rPr>
              <w:t>SD</w:t>
            </w:r>
            <w:r w:rsidRPr="00E54C37">
              <w:rPr>
                <w:sz w:val="24"/>
                <w:lang w:val="ru-RU"/>
              </w:rPr>
              <w:t xml:space="preserve"> корпорации, </w:t>
            </w:r>
            <w:r w:rsidRPr="00E54C37">
              <w:rPr>
                <w:sz w:val="24"/>
                <w:lang w:val="ru-RU"/>
              </w:rPr>
              <w:lastRenderedPageBreak/>
              <w:t>налог на прибыль</w:t>
            </w:r>
          </w:p>
        </w:tc>
        <w:tc>
          <w:tcPr>
            <w:tcW w:w="1916" w:type="dxa"/>
          </w:tcPr>
          <w:p w14:paraId="70C546D5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lastRenderedPageBreak/>
              <w:t xml:space="preserve">расходы на </w:t>
            </w:r>
            <w:r>
              <w:rPr>
                <w:sz w:val="24"/>
              </w:rPr>
              <w:t>σ</w:t>
            </w:r>
            <w:r w:rsidRPr="00E54C37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T</w:t>
            </w:r>
            <w:r w:rsidRPr="00E54C37">
              <w:rPr>
                <w:sz w:val="24"/>
                <w:vertAlign w:val="subscript"/>
                <w:lang w:val="ru-RU"/>
              </w:rPr>
              <w:t>г</w:t>
            </w:r>
            <w:r w:rsidRPr="00E54C37">
              <w:rPr>
                <w:sz w:val="24"/>
                <w:lang w:val="ru-RU"/>
              </w:rPr>
              <w:t xml:space="preserve">, </w:t>
            </w:r>
            <w:r>
              <w:rPr>
                <w:sz w:val="24"/>
              </w:rPr>
              <w:t>B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внеш</w:t>
            </w:r>
            <w:proofErr w:type="spellEnd"/>
          </w:p>
        </w:tc>
      </w:tr>
    </w:tbl>
    <w:p w14:paraId="0F641565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>Источник: составлено автором на основе § 2.2–2.6 и результатов § 3.2–3.4.</w:t>
      </w:r>
    </w:p>
    <w:p w14:paraId="0D956CE8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В таблице 3.19 особое место занимает якорь. Он не выбирает параметры механизма и не входит в число его получателей по положению, а участвует как поставщик со своей долей Шепли, уменьшенной на риск остановки (формула 3.25). Такая конструкция снимает распространённое опасение, что экоплатформа станет инструментом градообразующего предприятия. Вуз выступает аудитором, и это даёт ему вторую функцию: кадровую связь с резидентами через практики и прикладные исследования, которая учитывается в социальной составляющей при наличии данных.</w:t>
      </w:r>
    </w:p>
    <w:p w14:paraId="387FB003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3.5.2. Финансовая архитектура: три контура и компенсация городу</w:t>
      </w:r>
    </w:p>
    <w:p w14:paraId="1590319E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Расчёты § 3.3–3.4 показали, что из одного источника механизм не профинансировать. Дивиденд составляет 4–8 млн руб. в год и покрывает лишь 9–14 % потребности в ликвидации ущерба. Сервисный платёж окупает платформу, но не стимулирует малых резидентов. Бюджеты в координируемом сценарии несут чистые расходы около 100 млн руб. в приведённой стоимости. Финансовая архитектура поэтому разделена на три контура с разными источниками и разными получателями.</w:t>
      </w:r>
    </w:p>
    <w:p w14:paraId="57CC3BA9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Первый контур — операционный. Платформа должна окупаться за счёт пользователей, без постоянной бюджетной поддержки:</w:t>
      </w:r>
    </w:p>
    <w:p w14:paraId="5119A440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опер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</w:rPr>
          <m:t>SD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≥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пл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E54C37">
        <w:rPr>
          <w:lang w:val="ru-RU"/>
        </w:rPr>
        <w:tab/>
        <w:t>(3.47)</w:t>
      </w:r>
    </w:p>
    <w:p w14:paraId="5FBF0DA1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F</w:t>
      </w:r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 — сервисный платёж участников оператору, млн руб.; </w:t>
      </w:r>
      <w:r>
        <w:t>γ</w:t>
      </w:r>
      <w:r w:rsidRPr="00E54C37">
        <w:rPr>
          <w:vertAlign w:val="subscript"/>
          <w:lang w:val="ru-RU"/>
        </w:rPr>
        <w:t>опер</w:t>
      </w:r>
      <w:r w:rsidRPr="00E54C37">
        <w:rPr>
          <w:lang w:val="ru-RU"/>
        </w:rPr>
        <w:t xml:space="preserve"> — доля оператора в дивиденде; </w:t>
      </w:r>
      <w:r>
        <w:t>Z</w:t>
      </w:r>
      <w:proofErr w:type="spellStart"/>
      <w:r w:rsidRPr="00E54C37">
        <w:rPr>
          <w:vertAlign w:val="subscript"/>
          <w:lang w:val="ru-RU"/>
        </w:rPr>
        <w:t>пл</w:t>
      </w:r>
      <w:proofErr w:type="spellEnd"/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>) — годовые затраты платформы (аннуитет вложений, эксплуатация, аудит), млн руб.</w:t>
      </w:r>
    </w:p>
    <w:p w14:paraId="3F7AC649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По расчёту главы 2 условие (3.47) выполняется при сервисном платеже 54,6 млн руб. в год, что составляет около 29 % валовой экономии участников. Дивиденд выступает премией, а не источником возврата капитала (формула 2.19). Снизить платёж можно, если часть вложений принимает на себя публичный партнёр. Наиболее подходящий инструмент — региональное </w:t>
      </w:r>
      <w:r w:rsidRPr="00E54C37">
        <w:rPr>
          <w:lang w:val="ru-RU"/>
        </w:rPr>
        <w:lastRenderedPageBreak/>
        <w:t>соглашение о защите и поощрении капиталовложений. Закон допускает возмещение затрат на сопутствующую инфраструктуру, находящуюся в публичной собственности, до 100 % в течение десяти лет при капиталовложениях от 200 млн руб. [22]. Теплотрасса стоимостью 300 млн руб. подпадает под это требование, и её аннуитет 39,4 млн руб. в год (табл. 2.6) может быть возмещён из налогов, которые платит проект, без прямых бюджетных расходов. Альтернатива — соглашение о муниципально-частном партнёрстве [23], при котором теплотрасса остаётся в муниципальной собственности, а коридор цены тепла расширяется до 50–360 руб./Гкал (табл. 2.9).</w:t>
      </w:r>
    </w:p>
    <w:p w14:paraId="6415AE77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Второй контур — стимулирующий. Он финансирует компенсацию затрат подключения </w:t>
      </w:r>
      <w:r>
        <w:t>σ</w:t>
      </w:r>
      <w:r w:rsidRPr="00E54C37">
        <w:rPr>
          <w:lang w:val="ru-RU"/>
        </w:rPr>
        <w:t xml:space="preserve"> = 0,3, которая в § 3.3 добавила четырёх резидентов и сдвинула интервал эффекта вверх на 6–8 млн руб. Расход края составляет 1,8–2,6 млн руб. в год в зависимости от оценки затрат подключения (п. 3.3.3 и 3.3.5). Средства привязываются к подтверждённым договорам, а не к заявкам: компенсация выплачивается после первого года исполнения обмена. Такое условие исключает подключение «безразличных» резидентов (тип </w:t>
      </w:r>
      <w:r>
        <w:t>D</w:t>
      </w:r>
      <w:r w:rsidRPr="00E54C37">
        <w:rPr>
          <w:lang w:val="ru-RU"/>
        </w:rPr>
        <w:t>), чьё вовлечение снижает чистый результат сети (§ 2.6.3).</w:t>
      </w:r>
    </w:p>
    <w:p w14:paraId="2ED3042B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Третий контур — экологический, и его устройство определяется нормой, которую до сих пор в расчётах не учитывали. С 2022 г. плата за НВОС носит целевой характер и в первую очередь направляется на выявление, оценку и ликвидацию объектов накопленного вреда на территории субъекта или муниципального образования [24]. Отсюда следует неочевидное противоречие. Экоплатформа сокращает размещение отходов и тем самым уменьшает плату за НВОС на 26–31 млн руб. в год, то есть сужает тот самый источник, из которого по закону финансируется ликвидация ущерба. Сокращение воздействия — цель регулирования, и упрекать платформу за него нельзя. Но механизм обязан замещать выпадающий целевой источник, иначе экологическая составляющая улучшится по одному </w:t>
      </w:r>
      <w:r w:rsidRPr="00E54C37">
        <w:rPr>
          <w:lang w:val="ru-RU"/>
        </w:rPr>
        <w:lastRenderedPageBreak/>
        <w:t xml:space="preserve">показателю и ухудшится </w:t>
      </w:r>
      <w:proofErr w:type="gramStart"/>
      <w:r w:rsidRPr="00E54C37">
        <w:rPr>
          <w:lang w:val="ru-RU"/>
        </w:rPr>
        <w:t>по другому</w:t>
      </w:r>
      <w:proofErr w:type="gramEnd"/>
      <w:r w:rsidRPr="00E54C37">
        <w:rPr>
          <w:lang w:val="ru-RU"/>
        </w:rPr>
        <w:t>. Условие финансирования ликвидации ущерба записывается так:</w:t>
      </w:r>
    </w:p>
    <w:p w14:paraId="70539F8A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внеш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кр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16.6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+ 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≥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ликв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пуб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</m:t>
        </m:r>
        <m:r>
          <w:rPr>
            <w:rFonts w:ascii="Cambria Math" w:hAnsi="Cambria Math"/>
          </w:rPr>
          <m:t>SD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эко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E54C37">
        <w:rPr>
          <w:lang w:val="ru-RU"/>
        </w:rPr>
        <w:tab/>
        <w:t>(3.48)</w:t>
      </w:r>
    </w:p>
    <w:p w14:paraId="531C5AA2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B</w:t>
      </w:r>
      <w:proofErr w:type="spellStart"/>
      <w:r w:rsidRPr="00E54C37">
        <w:rPr>
          <w:vertAlign w:val="subscript"/>
          <w:lang w:val="ru-RU"/>
        </w:rPr>
        <w:t>внеш</w:t>
      </w:r>
      <w:proofErr w:type="spellEnd"/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 — средства на ликвидацию накопленного ущерба вне дивиденда, млн руб.; </w:t>
      </w:r>
      <w:r>
        <w:t>T</w:t>
      </w:r>
      <w:proofErr w:type="spellStart"/>
      <w:r w:rsidRPr="00E54C37">
        <w:rPr>
          <w:vertAlign w:val="subscript"/>
          <w:lang w:val="ru-RU"/>
        </w:rPr>
        <w:t>кр</w:t>
      </w:r>
      <w:proofErr w:type="spellEnd"/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>) — целевой трансферт края; Н</w:t>
      </w:r>
      <w:r w:rsidRPr="00E54C37">
        <w:rPr>
          <w:vertAlign w:val="subscript"/>
          <w:lang w:val="ru-RU"/>
        </w:rPr>
        <w:t>16.6</w:t>
      </w:r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 — плата за НВОС, сохраняющаяся у остальных плательщиков и направляемая на ликвидацию по ст. 16.6 Федерального закона «Об охране окружающей среды»; </w:t>
      </w:r>
      <w:r>
        <w:t>G</w:t>
      </w:r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 — гранты и средства программ «зелёного» финансирования; </w:t>
      </w:r>
      <w:r>
        <w:t>C</w:t>
      </w:r>
      <w:proofErr w:type="spellStart"/>
      <w:r w:rsidRPr="00E54C37">
        <w:rPr>
          <w:vertAlign w:val="subscript"/>
          <w:lang w:val="ru-RU"/>
        </w:rPr>
        <w:t>ликв</w:t>
      </w:r>
      <w:proofErr w:type="spellEnd"/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 — годовая потребность; </w:t>
      </w:r>
      <w:r>
        <w:t>γ</w:t>
      </w:r>
      <w:proofErr w:type="spellStart"/>
      <w:r w:rsidRPr="00E54C37">
        <w:rPr>
          <w:vertAlign w:val="subscript"/>
          <w:lang w:val="ru-RU"/>
        </w:rPr>
        <w:t>пуб</w:t>
      </w:r>
      <w:proofErr w:type="spellEnd"/>
      <w:r w:rsidRPr="00E54C37">
        <w:rPr>
          <w:lang w:val="ru-RU"/>
        </w:rPr>
        <w:t>·</w:t>
      </w:r>
      <w:r>
        <w:t>SD</w:t>
      </w:r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 — доля публичного получателя в дивиденде; </w:t>
      </w:r>
      <w:r>
        <w:t>D</w:t>
      </w:r>
      <w:r w:rsidRPr="00E54C37">
        <w:rPr>
          <w:vertAlign w:val="subscript"/>
          <w:lang w:val="ru-RU"/>
        </w:rPr>
        <w:t>эко</w:t>
      </w:r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>) — отчисления экофонда (8 % дивиденда).</w:t>
      </w:r>
    </w:p>
    <w:p w14:paraId="01CDC91B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Компенсация бюджету города отделена от финансирования ликвидации, поскольку это разные обязательства. Город теряет свою долю платы за НВОС и получает часть дивиденда, и чистая потеря определяет необходимый трансферт:</w:t>
      </w:r>
    </w:p>
    <w:p w14:paraId="4EA8B287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г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0;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·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НВОС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б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·</m:t>
                </m:r>
                <m:r>
                  <w:rPr>
                    <w:rFonts w:ascii="Cambria Math" w:hAnsi="Cambria Math"/>
                  </w:rPr>
                  <m:t>SD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</m:d>
          </m:e>
        </m:func>
      </m:oMath>
      <w:r w:rsidRPr="00E54C37">
        <w:rPr>
          <w:lang w:val="ru-RU"/>
        </w:rPr>
        <w:tab/>
        <w:t>(3.49)</w:t>
      </w:r>
    </w:p>
    <w:p w14:paraId="38D5B4D8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r>
        <w:t>T</w:t>
      </w:r>
      <w:r w:rsidRPr="00E54C37">
        <w:rPr>
          <w:vertAlign w:val="subscript"/>
          <w:lang w:val="ru-RU"/>
        </w:rPr>
        <w:t>г</w:t>
      </w:r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 xml:space="preserve">) — компенсация бюджету города, млн руб.; </w:t>
      </w:r>
      <w:r>
        <w:t>ν</w:t>
      </w:r>
      <w:r w:rsidRPr="00E54C37">
        <w:rPr>
          <w:vertAlign w:val="subscript"/>
          <w:lang w:val="ru-RU"/>
        </w:rPr>
        <w:t>г</w:t>
      </w:r>
      <w:r w:rsidRPr="00E54C37">
        <w:rPr>
          <w:lang w:val="ru-RU"/>
        </w:rPr>
        <w:t xml:space="preserve"> — доля города в плате за НВОС (в расчёте 0,6, класс </w:t>
      </w:r>
      <w:r>
        <w:t>C</w:t>
      </w:r>
      <w:r w:rsidRPr="00E54C37">
        <w:rPr>
          <w:lang w:val="ru-RU"/>
        </w:rPr>
        <w:t xml:space="preserve">); </w:t>
      </w:r>
      <w:r>
        <w:t>Δ</w:t>
      </w:r>
      <w:r w:rsidRPr="00E54C37">
        <w:rPr>
          <w:lang w:val="ru-RU"/>
        </w:rPr>
        <w:t>НВОС(</w:t>
      </w:r>
      <w:r>
        <w:t>t</w:t>
      </w:r>
      <w:r w:rsidRPr="00E54C37">
        <w:rPr>
          <w:lang w:val="ru-RU"/>
        </w:rPr>
        <w:t xml:space="preserve">) — плата за НВОС, не поступившая из-за сокращения размещения отходов; </w:t>
      </w:r>
      <w:r>
        <w:t>γ</w:t>
      </w:r>
      <w:r w:rsidRPr="00E54C37">
        <w:rPr>
          <w:vertAlign w:val="subscript"/>
          <w:lang w:val="ru-RU"/>
        </w:rPr>
        <w:t>б</w:t>
      </w:r>
      <w:r w:rsidRPr="00E54C37">
        <w:rPr>
          <w:lang w:val="ru-RU"/>
        </w:rPr>
        <w:t>(</w:t>
      </w:r>
      <w:r>
        <w:t>C</w:t>
      </w:r>
      <w:r w:rsidRPr="00E54C37">
        <w:rPr>
          <w:lang w:val="ru-RU"/>
        </w:rPr>
        <w:t>) — доля бюджета города в дивиденде по схеме В (формула 2.18).</w:t>
      </w:r>
    </w:p>
    <w:p w14:paraId="79879E1A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Итог трёх контуров приведён в таблице 3.20 для координируемого сценария </w:t>
      </w:r>
      <w:r>
        <w:t>S</w:t>
      </w:r>
      <w:r w:rsidRPr="00E54C37">
        <w:rPr>
          <w:lang w:val="ru-RU"/>
        </w:rPr>
        <w:t>2.</w:t>
      </w:r>
    </w:p>
    <w:p w14:paraId="62C95144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t>Таблица 3.20</w:t>
      </w:r>
    </w:p>
    <w:p w14:paraId="603F876D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Финансовая архитектура механизма в координируемом сценарии, млн руб. в год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2888"/>
        <w:gridCol w:w="1659"/>
        <w:gridCol w:w="1011"/>
        <w:gridCol w:w="1011"/>
        <w:gridCol w:w="1011"/>
      </w:tblGrid>
      <w:tr w:rsidR="001736E1" w14:paraId="7FC5FB2D" w14:textId="77777777">
        <w:trPr>
          <w:tblHeader/>
          <w:jc w:val="center"/>
        </w:trPr>
        <w:tc>
          <w:tcPr>
            <w:tcW w:w="1666" w:type="dxa"/>
          </w:tcPr>
          <w:p w14:paraId="003B45C1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Контур</w:t>
            </w:r>
            <w:proofErr w:type="spellEnd"/>
          </w:p>
        </w:tc>
        <w:tc>
          <w:tcPr>
            <w:tcW w:w="2947" w:type="dxa"/>
          </w:tcPr>
          <w:p w14:paraId="7CEFB8D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666" w:type="dxa"/>
          </w:tcPr>
          <w:p w14:paraId="1392944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Получатель</w:t>
            </w:r>
          </w:p>
        </w:tc>
        <w:tc>
          <w:tcPr>
            <w:tcW w:w="1025" w:type="dxa"/>
          </w:tcPr>
          <w:p w14:paraId="79503CC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2028 г.</w:t>
            </w:r>
          </w:p>
        </w:tc>
        <w:tc>
          <w:tcPr>
            <w:tcW w:w="1025" w:type="dxa"/>
          </w:tcPr>
          <w:p w14:paraId="1639040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2030 г.</w:t>
            </w:r>
          </w:p>
        </w:tc>
        <w:tc>
          <w:tcPr>
            <w:tcW w:w="1025" w:type="dxa"/>
          </w:tcPr>
          <w:p w14:paraId="245C30B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2036 г.</w:t>
            </w:r>
          </w:p>
        </w:tc>
      </w:tr>
      <w:tr w:rsidR="001736E1" w14:paraId="6117775F" w14:textId="77777777">
        <w:trPr>
          <w:jc w:val="center"/>
        </w:trPr>
        <w:tc>
          <w:tcPr>
            <w:tcW w:w="1666" w:type="dxa"/>
          </w:tcPr>
          <w:p w14:paraId="6941E29C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Операционный</w:t>
            </w:r>
          </w:p>
        </w:tc>
        <w:tc>
          <w:tcPr>
            <w:tcW w:w="2947" w:type="dxa"/>
          </w:tcPr>
          <w:p w14:paraId="1F9F5EDA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сервисный платёж </w:t>
            </w:r>
            <w:r>
              <w:rPr>
                <w:sz w:val="24"/>
              </w:rPr>
              <w:t>F</w:t>
            </w:r>
            <w:r w:rsidRPr="00E54C37">
              <w:rPr>
                <w:sz w:val="24"/>
                <w:lang w:val="ru-RU"/>
              </w:rPr>
              <w:t xml:space="preserve"> и доля оператора в </w:t>
            </w:r>
            <w:r>
              <w:rPr>
                <w:sz w:val="24"/>
              </w:rPr>
              <w:t>SD</w:t>
            </w:r>
          </w:p>
        </w:tc>
        <w:tc>
          <w:tcPr>
            <w:tcW w:w="1666" w:type="dxa"/>
          </w:tcPr>
          <w:p w14:paraId="4006A56A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оператор</w:t>
            </w:r>
            <w:proofErr w:type="spellEnd"/>
          </w:p>
        </w:tc>
        <w:tc>
          <w:tcPr>
            <w:tcW w:w="1025" w:type="dxa"/>
          </w:tcPr>
          <w:p w14:paraId="5A04B3A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≥ 69,6</w:t>
            </w:r>
          </w:p>
        </w:tc>
        <w:tc>
          <w:tcPr>
            <w:tcW w:w="1025" w:type="dxa"/>
          </w:tcPr>
          <w:p w14:paraId="016C762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≥ 69,6</w:t>
            </w:r>
          </w:p>
        </w:tc>
        <w:tc>
          <w:tcPr>
            <w:tcW w:w="1025" w:type="dxa"/>
          </w:tcPr>
          <w:p w14:paraId="38FD1B9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≥ 69,6</w:t>
            </w:r>
          </w:p>
        </w:tc>
      </w:tr>
      <w:tr w:rsidR="001736E1" w14:paraId="3131EB90" w14:textId="77777777">
        <w:trPr>
          <w:jc w:val="center"/>
        </w:trPr>
        <w:tc>
          <w:tcPr>
            <w:tcW w:w="1666" w:type="dxa"/>
          </w:tcPr>
          <w:p w14:paraId="5C4B59D1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2947" w:type="dxa"/>
          </w:tcPr>
          <w:p w14:paraId="51C18CC1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возмещение по СЗПК (аннуитет теплотрассы)</w:t>
            </w:r>
          </w:p>
        </w:tc>
        <w:tc>
          <w:tcPr>
            <w:tcW w:w="1666" w:type="dxa"/>
          </w:tcPr>
          <w:p w14:paraId="09419C30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инвестор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теплотрассы</w:t>
            </w:r>
            <w:proofErr w:type="spellEnd"/>
          </w:p>
        </w:tc>
        <w:tc>
          <w:tcPr>
            <w:tcW w:w="1025" w:type="dxa"/>
          </w:tcPr>
          <w:p w14:paraId="3511894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39,4</w:t>
            </w:r>
          </w:p>
        </w:tc>
        <w:tc>
          <w:tcPr>
            <w:tcW w:w="1025" w:type="dxa"/>
          </w:tcPr>
          <w:p w14:paraId="7CCBFFD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39,4</w:t>
            </w:r>
          </w:p>
        </w:tc>
        <w:tc>
          <w:tcPr>
            <w:tcW w:w="1025" w:type="dxa"/>
          </w:tcPr>
          <w:p w14:paraId="3923E5C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39,4</w:t>
            </w:r>
          </w:p>
        </w:tc>
      </w:tr>
      <w:tr w:rsidR="001736E1" w14:paraId="4AF00F2F" w14:textId="77777777">
        <w:trPr>
          <w:jc w:val="center"/>
        </w:trPr>
        <w:tc>
          <w:tcPr>
            <w:tcW w:w="1666" w:type="dxa"/>
          </w:tcPr>
          <w:p w14:paraId="6326D3F8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Стимулирующий</w:t>
            </w:r>
          </w:p>
        </w:tc>
        <w:tc>
          <w:tcPr>
            <w:tcW w:w="2947" w:type="dxa"/>
          </w:tcPr>
          <w:p w14:paraId="639EB71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бюджет края: σ = 0,3</w:t>
            </w:r>
          </w:p>
        </w:tc>
        <w:tc>
          <w:tcPr>
            <w:tcW w:w="1666" w:type="dxa"/>
          </w:tcPr>
          <w:p w14:paraId="5AE20F8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резиденты</w:t>
            </w:r>
          </w:p>
        </w:tc>
        <w:tc>
          <w:tcPr>
            <w:tcW w:w="1025" w:type="dxa"/>
          </w:tcPr>
          <w:p w14:paraId="2D7B37D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1,8</w:t>
            </w:r>
          </w:p>
        </w:tc>
        <w:tc>
          <w:tcPr>
            <w:tcW w:w="1025" w:type="dxa"/>
          </w:tcPr>
          <w:p w14:paraId="6B190B1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1,8</w:t>
            </w:r>
          </w:p>
        </w:tc>
        <w:tc>
          <w:tcPr>
            <w:tcW w:w="1025" w:type="dxa"/>
          </w:tcPr>
          <w:p w14:paraId="3ACC4E9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1,8</w:t>
            </w:r>
          </w:p>
        </w:tc>
      </w:tr>
      <w:tr w:rsidR="001736E1" w14:paraId="6BB5823F" w14:textId="77777777">
        <w:trPr>
          <w:jc w:val="center"/>
        </w:trPr>
        <w:tc>
          <w:tcPr>
            <w:tcW w:w="1666" w:type="dxa"/>
          </w:tcPr>
          <w:p w14:paraId="7683627A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Экологический</w:t>
            </w:r>
          </w:p>
        </w:tc>
        <w:tc>
          <w:tcPr>
            <w:tcW w:w="2947" w:type="dxa"/>
          </w:tcPr>
          <w:p w14:paraId="2965CB7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γ</w:t>
            </w:r>
            <w:r>
              <w:rPr>
                <w:sz w:val="24"/>
                <w:vertAlign w:val="subscript"/>
              </w:rPr>
              <w:t>пуб</w:t>
            </w:r>
            <w:r>
              <w:rPr>
                <w:sz w:val="24"/>
              </w:rPr>
              <w:t>·SD + экофонд</w:t>
            </w:r>
          </w:p>
        </w:tc>
        <w:tc>
          <w:tcPr>
            <w:tcW w:w="1666" w:type="dxa"/>
          </w:tcPr>
          <w:p w14:paraId="413AA84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ликвидация ущерба</w:t>
            </w:r>
          </w:p>
        </w:tc>
        <w:tc>
          <w:tcPr>
            <w:tcW w:w="1025" w:type="dxa"/>
          </w:tcPr>
          <w:p w14:paraId="0255CFA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025" w:type="dxa"/>
          </w:tcPr>
          <w:p w14:paraId="310B43A8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025" w:type="dxa"/>
          </w:tcPr>
          <w:p w14:paraId="182F5AA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3,8</w:t>
            </w:r>
          </w:p>
        </w:tc>
      </w:tr>
      <w:tr w:rsidR="001736E1" w14:paraId="7327FEA9" w14:textId="77777777">
        <w:trPr>
          <w:jc w:val="center"/>
        </w:trPr>
        <w:tc>
          <w:tcPr>
            <w:tcW w:w="1666" w:type="dxa"/>
          </w:tcPr>
          <w:p w14:paraId="2D5292F7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2947" w:type="dxa"/>
          </w:tcPr>
          <w:p w14:paraId="53DCCCBF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трансферт края T</w:t>
            </w:r>
            <w:r>
              <w:rPr>
                <w:sz w:val="24"/>
                <w:vertAlign w:val="subscript"/>
              </w:rPr>
              <w:t>кр</w:t>
            </w:r>
          </w:p>
        </w:tc>
        <w:tc>
          <w:tcPr>
            <w:tcW w:w="1666" w:type="dxa"/>
          </w:tcPr>
          <w:p w14:paraId="58A78C02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то же</w:t>
            </w:r>
          </w:p>
        </w:tc>
        <w:tc>
          <w:tcPr>
            <w:tcW w:w="1025" w:type="dxa"/>
          </w:tcPr>
          <w:p w14:paraId="2EB313A7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10,0</w:t>
            </w:r>
          </w:p>
        </w:tc>
        <w:tc>
          <w:tcPr>
            <w:tcW w:w="1025" w:type="dxa"/>
          </w:tcPr>
          <w:p w14:paraId="2705A8D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10,0</w:t>
            </w:r>
          </w:p>
        </w:tc>
        <w:tc>
          <w:tcPr>
            <w:tcW w:w="1025" w:type="dxa"/>
          </w:tcPr>
          <w:p w14:paraId="1F2BECC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10,0</w:t>
            </w:r>
          </w:p>
        </w:tc>
      </w:tr>
      <w:tr w:rsidR="001736E1" w14:paraId="4EB8839E" w14:textId="77777777">
        <w:trPr>
          <w:jc w:val="center"/>
        </w:trPr>
        <w:tc>
          <w:tcPr>
            <w:tcW w:w="1666" w:type="dxa"/>
          </w:tcPr>
          <w:p w14:paraId="60618E35" w14:textId="77777777" w:rsidR="001736E1" w:rsidRDefault="001736E1">
            <w:pPr>
              <w:spacing w:line="240" w:lineRule="auto"/>
              <w:ind w:firstLine="0"/>
              <w:jc w:val="left"/>
            </w:pPr>
          </w:p>
        </w:tc>
        <w:tc>
          <w:tcPr>
            <w:tcW w:w="2947" w:type="dxa"/>
          </w:tcPr>
          <w:p w14:paraId="199967FD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недостаёт до </w:t>
            </w:r>
            <w:r>
              <w:rPr>
                <w:sz w:val="24"/>
              </w:rPr>
              <w:t>C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ликв</w:t>
            </w:r>
            <w:proofErr w:type="spellEnd"/>
            <w:r w:rsidRPr="00E54C37">
              <w:rPr>
                <w:sz w:val="24"/>
                <w:lang w:val="ru-RU"/>
              </w:rPr>
              <w:t xml:space="preserve"> (покрывается Н</w:t>
            </w:r>
            <w:r w:rsidRPr="00E54C37">
              <w:rPr>
                <w:sz w:val="24"/>
                <w:vertAlign w:val="subscript"/>
                <w:lang w:val="ru-RU"/>
              </w:rPr>
              <w:t>16.6</w:t>
            </w:r>
            <w:r w:rsidRPr="00E54C37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G</w:t>
            </w:r>
            <w:r w:rsidRPr="00E54C37">
              <w:rPr>
                <w:sz w:val="24"/>
                <w:lang w:val="ru-RU"/>
              </w:rPr>
              <w:t>)</w:t>
            </w:r>
          </w:p>
        </w:tc>
        <w:tc>
          <w:tcPr>
            <w:tcW w:w="1666" w:type="dxa"/>
          </w:tcPr>
          <w:p w14:paraId="2D371B7E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то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же</w:t>
            </w:r>
            <w:proofErr w:type="spellEnd"/>
          </w:p>
        </w:tc>
        <w:tc>
          <w:tcPr>
            <w:tcW w:w="1025" w:type="dxa"/>
          </w:tcPr>
          <w:p w14:paraId="36268EA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4,1</w:t>
            </w:r>
          </w:p>
        </w:tc>
        <w:tc>
          <w:tcPr>
            <w:tcW w:w="1025" w:type="dxa"/>
          </w:tcPr>
          <w:p w14:paraId="003BB3B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4,5</w:t>
            </w:r>
          </w:p>
        </w:tc>
        <w:tc>
          <w:tcPr>
            <w:tcW w:w="1025" w:type="dxa"/>
          </w:tcPr>
          <w:p w14:paraId="0D6AA13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6,7</w:t>
            </w:r>
          </w:p>
        </w:tc>
      </w:tr>
      <w:tr w:rsidR="001736E1" w14:paraId="663FBAAA" w14:textId="77777777">
        <w:trPr>
          <w:jc w:val="center"/>
        </w:trPr>
        <w:tc>
          <w:tcPr>
            <w:tcW w:w="1666" w:type="dxa"/>
          </w:tcPr>
          <w:p w14:paraId="179E202B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Компенсация городу</w:t>
            </w:r>
          </w:p>
        </w:tc>
        <w:tc>
          <w:tcPr>
            <w:tcW w:w="2947" w:type="dxa"/>
          </w:tcPr>
          <w:p w14:paraId="2844E08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необходимый трансферт T</w:t>
            </w:r>
            <w:r>
              <w:rPr>
                <w:sz w:val="24"/>
                <w:vertAlign w:val="subscript"/>
              </w:rPr>
              <w:t>г</w:t>
            </w:r>
            <w:r>
              <w:rPr>
                <w:sz w:val="24"/>
              </w:rPr>
              <w:t xml:space="preserve"> по (3.49)</w:t>
            </w:r>
          </w:p>
        </w:tc>
        <w:tc>
          <w:tcPr>
            <w:tcW w:w="1666" w:type="dxa"/>
          </w:tcPr>
          <w:p w14:paraId="7566326B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бюджет города</w:t>
            </w:r>
          </w:p>
        </w:tc>
        <w:tc>
          <w:tcPr>
            <w:tcW w:w="1025" w:type="dxa"/>
          </w:tcPr>
          <w:p w14:paraId="6CA9267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13,6</w:t>
            </w:r>
          </w:p>
        </w:tc>
        <w:tc>
          <w:tcPr>
            <w:tcW w:w="1025" w:type="dxa"/>
          </w:tcPr>
          <w:p w14:paraId="3036476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14,5</w:t>
            </w:r>
          </w:p>
        </w:tc>
        <w:tc>
          <w:tcPr>
            <w:tcW w:w="1025" w:type="dxa"/>
          </w:tcPr>
          <w:p w14:paraId="2D5D101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15,7</w:t>
            </w:r>
          </w:p>
        </w:tc>
      </w:tr>
    </w:tbl>
    <w:p w14:paraId="35E90A50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 xml:space="preserve">Источник: рассчитано автором на симуляторе [18]; сценарий </w:t>
      </w:r>
      <w:r>
        <w:rPr>
          <w:sz w:val="24"/>
        </w:rPr>
        <w:t>S</w:t>
      </w:r>
      <w:r w:rsidRPr="00E54C37">
        <w:rPr>
          <w:sz w:val="24"/>
          <w:lang w:val="ru-RU"/>
        </w:rPr>
        <w:t xml:space="preserve">2 (табл. 3.15), </w:t>
      </w:r>
      <w:r>
        <w:rPr>
          <w:sz w:val="24"/>
        </w:rPr>
        <w:t>ν</w:t>
      </w:r>
      <w:r w:rsidRPr="00E54C37">
        <w:rPr>
          <w:sz w:val="24"/>
          <w:vertAlign w:val="subscript"/>
          <w:lang w:val="ru-RU"/>
        </w:rPr>
        <w:t>г</w:t>
      </w:r>
      <w:r w:rsidRPr="00E54C37">
        <w:rPr>
          <w:sz w:val="24"/>
          <w:lang w:val="ru-RU"/>
        </w:rPr>
        <w:t xml:space="preserve"> = 0,6; строка «недостаёт» — разность </w:t>
      </w:r>
      <w:r>
        <w:rPr>
          <w:sz w:val="24"/>
        </w:rPr>
        <w:t>C</w:t>
      </w:r>
      <w:proofErr w:type="spellStart"/>
      <w:r w:rsidRPr="00E54C37">
        <w:rPr>
          <w:sz w:val="24"/>
          <w:vertAlign w:val="subscript"/>
          <w:lang w:val="ru-RU"/>
        </w:rPr>
        <w:t>ликв</w:t>
      </w:r>
      <w:proofErr w:type="spellEnd"/>
      <w:r w:rsidRPr="00E54C37">
        <w:rPr>
          <w:sz w:val="24"/>
          <w:lang w:val="ru-RU"/>
        </w:rPr>
        <w:t xml:space="preserve"> и покрытия при трансферте 10 млн руб.</w:t>
      </w:r>
    </w:p>
    <w:p w14:paraId="483D70E2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Таблица 3.20 показывает соотношение, которое следует учитывать при переговорах о механизме. Компенсация городу (13,6–15,7 млн руб. в год) сопоставима с потребностью в ликвидации ущерба и почти в полтора раза больше трансферта, заложенного в краевой сценарий. При трансферте 10 млн руб. город покрывает лишь две трети своих потерь, а ликвидация ущерба недофинансирована на 4–7 млн руб. в год. Если весь трансферт края (10 млн руб.) направить на компенсацию городу, экологический контур останется без внешнего источника. Вместе обе задачи требуют сверх дивиденда 28–32 млн руб. в год (ликвидация ущерба 14,1–16,7 млн руб., компенсация городу 13,6–15,7 млн руб.), и краевой трансферт покрывает около трети этой суммы. Остальное должна дать целевая плата за НВОС других плательщиков (Н</w:t>
      </w:r>
      <w:r w:rsidRPr="00E54C37">
        <w:rPr>
          <w:vertAlign w:val="subscript"/>
          <w:lang w:val="ru-RU"/>
        </w:rPr>
        <w:t>16.6</w:t>
      </w:r>
      <w:r w:rsidRPr="00E54C37">
        <w:rPr>
          <w:lang w:val="ru-RU"/>
        </w:rPr>
        <w:t>) и программы «зелёного» финансирования. Величина 28–32 млн руб. в год и есть обоснованный объём публичной поддержки механизма.</w:t>
      </w:r>
    </w:p>
    <w:p w14:paraId="7820756D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3.5.3. Договорная защита от опасностей, выявленных в имитации</w:t>
      </w:r>
    </w:p>
    <w:p w14:paraId="1045C2F2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Три опасности из § 3.3–3.4 требуют не финансовых, а договорных решений. Первая — переключение покупателей углекислоты. Она снижает средний эффект на 19 млн руб. и обнаруживается только по совокупным отгрузкам. В договор с «Азотом» включается условие о раскрытии оператору помесячных отгрузок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всем покупателям, а эффект потока и доля «Азота» в дивиденде начисляются только на прирост сверх 32 тыс. т (формула 3.11). Тогда переключение прежних покупателей не приносит якорю дополнительного дохода, и стимул к нему исчезает. Для резидента такое условие нейтрально: его экономия в цене от источника углекислоты не зависит.</w:t>
      </w:r>
    </w:p>
    <w:p w14:paraId="5F548A90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lastRenderedPageBreak/>
        <w:t xml:space="preserve">Вторая опасность — остановка якоря. По § 3.3 она слабо влияет на суммарный эффект, но для отдельного тепличного резидента может оказаться критической, если ремонт совпадёт с пиком потребности теплиц в подкормке. Договор предусматривает график плановых ремонтов, согласованный с потребителями, и резервный источник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у резидента, стоимость которого включается в затраты подключения (§ 3.2.4). Для поставщиков якоря доля продаж «Азоту» сопоставляется с критической долей </w:t>
      </w:r>
      <w:proofErr w:type="spellStart"/>
      <w:r>
        <w:t>λ</w:t>
      </w:r>
      <w:r>
        <w:rPr>
          <w:vertAlign w:val="subscript"/>
        </w:rPr>
        <w:t>j</w:t>
      </w:r>
      <w:proofErr w:type="spellEnd"/>
      <w:r w:rsidRPr="00E54C37">
        <w:rPr>
          <w:vertAlign w:val="superscript"/>
          <w:lang w:val="ru-RU"/>
        </w:rPr>
        <w:t>*</w:t>
      </w:r>
      <w:r w:rsidRPr="00E54C37">
        <w:rPr>
          <w:lang w:val="ru-RU"/>
        </w:rPr>
        <w:t xml:space="preserve"> по формуле (3.27). Резидентам с </w:t>
      </w:r>
      <w:proofErr w:type="spellStart"/>
      <w:r>
        <w:t>λ</w:t>
      </w:r>
      <w:r>
        <w:rPr>
          <w:vertAlign w:val="subscript"/>
        </w:rPr>
        <w:t>j</w:t>
      </w:r>
      <w:proofErr w:type="spellEnd"/>
      <w:r w:rsidRPr="00E54C37">
        <w:rPr>
          <w:vertAlign w:val="superscript"/>
          <w:lang w:val="ru-RU"/>
        </w:rPr>
        <w:t>*</w:t>
      </w:r>
      <w:r w:rsidRPr="00E54C37">
        <w:rPr>
          <w:lang w:val="ru-RU"/>
        </w:rPr>
        <w:t xml:space="preserve"> </w:t>
      </w:r>
      <w:proofErr w:type="gramStart"/>
      <w:r w:rsidRPr="00E54C37">
        <w:rPr>
          <w:lang w:val="ru-RU"/>
        </w:rPr>
        <w:t>&lt; 0</w:t>
      </w:r>
      <w:proofErr w:type="gramEnd"/>
      <w:r w:rsidRPr="00E54C37">
        <w:rPr>
          <w:lang w:val="ru-RU"/>
        </w:rPr>
        <w:t>,5 оператор рекомендует второго покупателя ещё до заключения договора, не дожидаясь проверки нормы ТОСЭР.</w:t>
      </w:r>
    </w:p>
    <w:p w14:paraId="4954AF8C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Третья опасность — смешение задач платформы и углеродной политики якоря. Сценарный анализ показал, что вклад симбиоза в сокращение выбросов «Азота» составляет 0,2–0,4 %, тогда как очистка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способна сократить их на 38 %. В отчётности платформы климатический эффект поэтому показывается в натуральном выражении и отдельно от </w:t>
      </w:r>
      <w:r>
        <w:t>ΔE</w:t>
      </w:r>
      <w:r w:rsidRPr="00E54C37">
        <w:rPr>
          <w:lang w:val="ru-RU"/>
        </w:rPr>
        <w:t xml:space="preserve">. Решение об очистке выбросов принимается якорем вне механизма, а углеродная часть эффекта в дивиденд не включается, пока </w:t>
      </w:r>
      <w:proofErr w:type="spellStart"/>
      <w:r>
        <w:t>μ</w:t>
      </w:r>
      <w:r>
        <w:rPr>
          <w:vertAlign w:val="subscript"/>
        </w:rPr>
        <w:t>f</w:t>
      </w:r>
      <w:proofErr w:type="spellEnd"/>
      <w:r w:rsidRPr="00E54C37">
        <w:rPr>
          <w:lang w:val="ru-RU"/>
        </w:rPr>
        <w:t xml:space="preserve"> = 0 (п. 3.1.8). Это защищает механизм от завышенных ожиданий, неизбежно ведущих к разочарованию после первых отчётов.</w:t>
      </w:r>
    </w:p>
    <w:p w14:paraId="50DF63A7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3.5.4. Дорожная карта формирования экосистемы на 2027–2036 гг.</w:t>
      </w:r>
    </w:p>
    <w:p w14:paraId="24FED6AF" w14:textId="77777777" w:rsidR="001736E1" w:rsidRDefault="00000000">
      <w:r w:rsidRPr="00E54C37">
        <w:rPr>
          <w:lang w:val="ru-RU"/>
        </w:rPr>
        <w:t xml:space="preserve">Дорожная карта делит горизонт на три этапа. Переход между ними происходит не по календарю, а при выполнении пороговых условий, рассчитанных в § 3.3–3.4. Если условие не выполнено, этап продлевается, а при повторном невыполнении механизм пересматривается. </w:t>
      </w:r>
      <w:r>
        <w:t xml:space="preserve">Последовательность </w:t>
      </w:r>
      <w:proofErr w:type="spellStart"/>
      <w:r>
        <w:t>этапов</w:t>
      </w:r>
      <w:proofErr w:type="spellEnd"/>
      <w:r>
        <w:t xml:space="preserve"> и </w:t>
      </w:r>
      <w:proofErr w:type="spellStart"/>
      <w:r>
        <w:t>мероприятий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на рисунке 3.11.</w:t>
      </w:r>
    </w:p>
    <w:p w14:paraId="5F7EC952" w14:textId="77777777" w:rsidR="001736E1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34E4F3" wp14:editId="33400024">
            <wp:extent cx="5760000" cy="4278857"/>
            <wp:effectExtent l="0" t="0" r="0" b="0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_3.11.png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2F26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Рисунок 3.11 – Дорожная карта формирования экосистемы промышленного комплекса Невинномысска, 2027–2036 гг.</w:t>
      </w:r>
    </w:p>
    <w:p w14:paraId="3B638EE9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lang w:val="ru-RU"/>
        </w:rPr>
        <w:t>Источник: составлено автором по результатам § 3.3–3.4.</w:t>
      </w:r>
    </w:p>
    <w:p w14:paraId="756E4CC5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Рисунок 3.11 показывает, что контрольные точки сосредоточены в начале горизонта. Именно в 2027–2028 гг. сеть проходит переходную зону, где платформа работает в убыток, и именно здесь решается, будет ли достигнут порог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>. Мероприятия, пороги и ответственные приведены в таблице 3.21.</w:t>
      </w:r>
    </w:p>
    <w:p w14:paraId="23841063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t>Таблица 3.21</w:t>
      </w:r>
    </w:p>
    <w:p w14:paraId="1C757252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Этапы дорожной карты, мероприятия и пороговые условия перехода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73"/>
        <w:gridCol w:w="2797"/>
        <w:gridCol w:w="2641"/>
        <w:gridCol w:w="1960"/>
      </w:tblGrid>
      <w:tr w:rsidR="001736E1" w14:paraId="441B838E" w14:textId="77777777">
        <w:trPr>
          <w:tblHeader/>
          <w:jc w:val="center"/>
        </w:trPr>
        <w:tc>
          <w:tcPr>
            <w:tcW w:w="1691" w:type="dxa"/>
          </w:tcPr>
          <w:p w14:paraId="60AF6AC9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Этап</w:t>
            </w:r>
            <w:proofErr w:type="spellEnd"/>
          </w:p>
        </w:tc>
        <w:tc>
          <w:tcPr>
            <w:tcW w:w="3156" w:type="dxa"/>
          </w:tcPr>
          <w:p w14:paraId="44A0874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Ключевые мероприятия</w:t>
            </w:r>
          </w:p>
        </w:tc>
        <w:tc>
          <w:tcPr>
            <w:tcW w:w="3043" w:type="dxa"/>
          </w:tcPr>
          <w:p w14:paraId="5D734620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b/>
                <w:sz w:val="24"/>
                <w:lang w:val="ru-RU"/>
              </w:rPr>
              <w:t>Пороговые условия перехода к следующему этапу</w:t>
            </w:r>
          </w:p>
        </w:tc>
        <w:tc>
          <w:tcPr>
            <w:tcW w:w="1465" w:type="dxa"/>
          </w:tcPr>
          <w:p w14:paraId="2A56197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Ответственные</w:t>
            </w:r>
          </w:p>
        </w:tc>
      </w:tr>
      <w:tr w:rsidR="001736E1" w14:paraId="255AAB3A" w14:textId="77777777">
        <w:trPr>
          <w:jc w:val="center"/>
        </w:trPr>
        <w:tc>
          <w:tcPr>
            <w:tcW w:w="1691" w:type="dxa"/>
          </w:tcPr>
          <w:p w14:paraId="6E92C78F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I. Запуск, 2027–2029 гг.</w:t>
            </w:r>
          </w:p>
        </w:tc>
        <w:tc>
          <w:tcPr>
            <w:tcW w:w="3156" w:type="dxa"/>
          </w:tcPr>
          <w:p w14:paraId="0FFEA526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инвентаризация потоков; запуск оператора и реестра; пилот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и вторсырья; обследование барьера поиска; запрос данных «Азота» (</w:t>
            </w:r>
            <w:r>
              <w:rPr>
                <w:sz w:val="24"/>
              </w:rPr>
              <w:t>N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>
              <w:rPr>
                <w:sz w:val="24"/>
              </w:rPr>
              <w:t>O</w:t>
            </w:r>
            <w:r w:rsidRPr="00E54C37">
              <w:rPr>
                <w:sz w:val="24"/>
                <w:lang w:val="ru-RU"/>
              </w:rPr>
              <w:t>, карбамид, месячные отгрузки)</w:t>
            </w:r>
          </w:p>
        </w:tc>
        <w:tc>
          <w:tcPr>
            <w:tcW w:w="3043" w:type="dxa"/>
          </w:tcPr>
          <w:p w14:paraId="3712615F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C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инд</w:t>
            </w:r>
            <w:proofErr w:type="spellEnd"/>
            <w:r w:rsidRPr="00E54C37">
              <w:rPr>
                <w:sz w:val="24"/>
                <w:lang w:val="ru-RU"/>
              </w:rPr>
              <w:t xml:space="preserve"> ≥ </w:t>
            </w:r>
            <w:proofErr w:type="spellStart"/>
            <w:r>
              <w:rPr>
                <w:sz w:val="24"/>
              </w:rPr>
              <w:t>C</w:t>
            </w:r>
            <w:r>
              <w:rPr>
                <w:sz w:val="24"/>
                <w:vertAlign w:val="subscript"/>
              </w:rPr>
              <w:t>min</w:t>
            </w:r>
            <w:proofErr w:type="spellEnd"/>
            <w:r w:rsidRPr="00E54C37">
              <w:rPr>
                <w:sz w:val="24"/>
                <w:lang w:val="ru-RU"/>
              </w:rPr>
              <w:t xml:space="preserve"> к концу 2028 г.; не менее 13 резидентов в обменах; продажи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выше 32 тыс. т; барьер поиска не ниже 0,9 млн руб./год на резидента</w:t>
            </w:r>
          </w:p>
        </w:tc>
        <w:tc>
          <w:tcPr>
            <w:tcW w:w="1465" w:type="dxa"/>
          </w:tcPr>
          <w:p w14:paraId="572E46B0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оператор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администрация</w:t>
            </w:r>
            <w:proofErr w:type="spellEnd"/>
            <w:r>
              <w:rPr>
                <w:sz w:val="24"/>
              </w:rPr>
              <w:t>, СКФУ</w:t>
            </w:r>
          </w:p>
        </w:tc>
      </w:tr>
      <w:tr w:rsidR="001736E1" w:rsidRPr="00A40114" w14:paraId="182731AD" w14:textId="77777777">
        <w:trPr>
          <w:jc w:val="center"/>
        </w:trPr>
        <w:tc>
          <w:tcPr>
            <w:tcW w:w="1691" w:type="dxa"/>
          </w:tcPr>
          <w:p w14:paraId="22678905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II. Масштабирование, 2030–2032 гг.</w:t>
            </w:r>
          </w:p>
        </w:tc>
        <w:tc>
          <w:tcPr>
            <w:tcW w:w="3156" w:type="dxa"/>
          </w:tcPr>
          <w:p w14:paraId="79003A16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теплотрасса по СЗПК или МЧП; компенсация </w:t>
            </w:r>
            <w:r>
              <w:rPr>
                <w:sz w:val="24"/>
              </w:rPr>
              <w:t>σ</w:t>
            </w:r>
            <w:r w:rsidRPr="00E54C37">
              <w:rPr>
                <w:sz w:val="24"/>
                <w:lang w:val="ru-RU"/>
              </w:rPr>
              <w:t xml:space="preserve">; трансферты </w:t>
            </w:r>
            <w:r>
              <w:rPr>
                <w:sz w:val="24"/>
              </w:rPr>
              <w:t>T</w:t>
            </w:r>
            <w:r w:rsidRPr="00E54C37">
              <w:rPr>
                <w:sz w:val="24"/>
                <w:vertAlign w:val="subscript"/>
                <w:lang w:val="ru-RU"/>
              </w:rPr>
              <w:t>г</w:t>
            </w:r>
            <w:r w:rsidRPr="00E54C37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T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кр</w:t>
            </w:r>
            <w:proofErr w:type="spellEnd"/>
            <w:r w:rsidRPr="00E54C37">
              <w:rPr>
                <w:sz w:val="24"/>
                <w:lang w:val="ru-RU"/>
              </w:rPr>
              <w:t>; переход резидентов от льгот ТОСЭР</w:t>
            </w:r>
          </w:p>
        </w:tc>
        <w:tc>
          <w:tcPr>
            <w:tcW w:w="3043" w:type="dxa"/>
          </w:tcPr>
          <w:p w14:paraId="18C163D1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C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инд</w:t>
            </w:r>
            <w:proofErr w:type="spellEnd"/>
            <w:r w:rsidRPr="00E54C37">
              <w:rPr>
                <w:sz w:val="24"/>
                <w:lang w:val="ru-RU"/>
              </w:rPr>
              <w:t xml:space="preserve"> ≥ 0,19; </w:t>
            </w:r>
            <w:r>
              <w:rPr>
                <w:sz w:val="24"/>
              </w:rPr>
              <w:t>ΔE</w:t>
            </w:r>
            <w:r w:rsidRPr="00E54C37">
              <w:rPr>
                <w:sz w:val="24"/>
                <w:lang w:val="ru-RU"/>
              </w:rPr>
              <w:t xml:space="preserve"> ≥ 60 млн руб./год; оценка </w:t>
            </w:r>
            <w:r>
              <w:rPr>
                <w:sz w:val="24"/>
              </w:rPr>
              <w:t>k</w:t>
            </w:r>
            <w:r w:rsidRPr="00E54C37">
              <w:rPr>
                <w:sz w:val="24"/>
                <w:lang w:val="ru-RU"/>
              </w:rPr>
              <w:t xml:space="preserve"> по (2.6) растёт; покрытие </w:t>
            </w:r>
            <w:r>
              <w:rPr>
                <w:sz w:val="24"/>
              </w:rPr>
              <w:t>C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ликв</w:t>
            </w:r>
            <w:proofErr w:type="spellEnd"/>
            <w:r w:rsidRPr="00E54C37">
              <w:rPr>
                <w:sz w:val="24"/>
                <w:lang w:val="ru-RU"/>
              </w:rPr>
              <w:t xml:space="preserve"> не ниже 75 %</w:t>
            </w:r>
          </w:p>
        </w:tc>
        <w:tc>
          <w:tcPr>
            <w:tcW w:w="1465" w:type="dxa"/>
          </w:tcPr>
          <w:p w14:paraId="4E1F0C49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правительство края, корпорация развития, оператор</w:t>
            </w:r>
          </w:p>
        </w:tc>
      </w:tr>
      <w:tr w:rsidR="001736E1" w14:paraId="1C9F7F0D" w14:textId="77777777">
        <w:trPr>
          <w:jc w:val="center"/>
        </w:trPr>
        <w:tc>
          <w:tcPr>
            <w:tcW w:w="1691" w:type="dxa"/>
          </w:tcPr>
          <w:p w14:paraId="32A97591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III. Самоокупаемость, 2033–2036 гг.</w:t>
            </w:r>
          </w:p>
        </w:tc>
        <w:tc>
          <w:tcPr>
            <w:tcW w:w="3156" w:type="dxa"/>
          </w:tcPr>
          <w:p w14:paraId="2A100C9A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отказ от </w:t>
            </w:r>
            <w:r>
              <w:rPr>
                <w:sz w:val="24"/>
              </w:rPr>
              <w:t>σ</w:t>
            </w:r>
            <w:r w:rsidRPr="00E54C37">
              <w:rPr>
                <w:sz w:val="24"/>
                <w:lang w:val="ru-RU"/>
              </w:rPr>
              <w:t xml:space="preserve"> при </w:t>
            </w:r>
            <w:r>
              <w:rPr>
                <w:sz w:val="24"/>
              </w:rPr>
              <w:t>k</w:t>
            </w:r>
            <w:r w:rsidRPr="00E54C37">
              <w:rPr>
                <w:sz w:val="24"/>
                <w:lang w:val="ru-RU"/>
              </w:rPr>
              <w:t xml:space="preserve"> ≥ 7; сервисный платёж покрывает </w:t>
            </w:r>
            <w:r>
              <w:rPr>
                <w:sz w:val="24"/>
              </w:rPr>
              <w:t>Z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пл</w:t>
            </w:r>
            <w:proofErr w:type="spellEnd"/>
            <w:r w:rsidRPr="00E54C37">
              <w:rPr>
                <w:sz w:val="24"/>
                <w:lang w:val="ru-RU"/>
              </w:rPr>
              <w:t>; расширение на новых резидентов</w:t>
            </w:r>
          </w:p>
        </w:tc>
        <w:tc>
          <w:tcPr>
            <w:tcW w:w="3043" w:type="dxa"/>
          </w:tcPr>
          <w:p w14:paraId="44C02A04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условие (3.47) без бюджетной поддержки; индекс </w:t>
            </w:r>
            <w:r>
              <w:rPr>
                <w:sz w:val="24"/>
              </w:rPr>
              <w:t>I</w:t>
            </w:r>
            <w:r>
              <w:rPr>
                <w:sz w:val="24"/>
                <w:vertAlign w:val="subscript"/>
              </w:rPr>
              <w:t>t</w:t>
            </w:r>
            <w:r w:rsidRPr="00E54C37">
              <w:rPr>
                <w:sz w:val="24"/>
                <w:lang w:val="ru-RU"/>
              </w:rPr>
              <w:t xml:space="preserve"> ≥ 0,6; число резидентов без </w:t>
            </w:r>
            <w:r>
              <w:rPr>
                <w:sz w:val="24"/>
              </w:rPr>
              <w:t>σ</w:t>
            </w:r>
            <w:r w:rsidRPr="00E54C37">
              <w:rPr>
                <w:sz w:val="24"/>
                <w:lang w:val="ru-RU"/>
              </w:rPr>
              <w:t xml:space="preserve"> не ниже 15</w:t>
            </w:r>
          </w:p>
        </w:tc>
        <w:tc>
          <w:tcPr>
            <w:tcW w:w="1465" w:type="dxa"/>
          </w:tcPr>
          <w:p w14:paraId="1B18AC87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оператор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наблюдательный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совет</w:t>
            </w:r>
            <w:proofErr w:type="spellEnd"/>
          </w:p>
        </w:tc>
      </w:tr>
    </w:tbl>
    <w:p w14:paraId="2DD9DE8E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>Источник: составлено автором; пороги — по табл. 3.10–3.12, 3.17.</w:t>
      </w:r>
    </w:p>
    <w:p w14:paraId="1A3BB658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Пороги таблицы 3.21 выведены из расчётов, а не назначены. Порог первого этапа совпадает с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 (формула 3.34) и равновесием режима Р1 (табл. 3.11). Условие «продажи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выше 32 тыс. т» проверяет главную опасность. Условие о барьере проверяет допущение, от которого зависит знак вклада платформы. На втором этапе требование к покрытию </w:t>
      </w:r>
      <w:r>
        <w:t>C</w:t>
      </w:r>
      <w:proofErr w:type="spellStart"/>
      <w:r w:rsidRPr="00E54C37">
        <w:rPr>
          <w:vertAlign w:val="subscript"/>
          <w:lang w:val="ru-RU"/>
        </w:rPr>
        <w:t>ликв</w:t>
      </w:r>
      <w:proofErr w:type="spellEnd"/>
      <w:r w:rsidRPr="00E54C37">
        <w:rPr>
          <w:lang w:val="ru-RU"/>
        </w:rPr>
        <w:t xml:space="preserve"> (75 %) соответствует расчётному покрытию при трансферте края 10 млн руб. (74 %). Отказ от </w:t>
      </w:r>
      <w:r>
        <w:t>σ</w:t>
      </w:r>
      <w:r w:rsidRPr="00E54C37">
        <w:rPr>
          <w:lang w:val="ru-RU"/>
        </w:rPr>
        <w:t xml:space="preserve"> на третьем этапе допускается, когда рост </w:t>
      </w:r>
      <w:r>
        <w:t>k</w:t>
      </w:r>
      <w:r w:rsidRPr="00E54C37">
        <w:rPr>
          <w:lang w:val="ru-RU"/>
        </w:rPr>
        <w:t xml:space="preserve"> делает компенсацию ненужной: при </w:t>
      </w:r>
      <w:r>
        <w:t>k</w:t>
      </w:r>
      <w:r w:rsidRPr="00E54C37">
        <w:rPr>
          <w:lang w:val="ru-RU"/>
        </w:rPr>
        <w:t xml:space="preserve"> = 7,5 равновесие без </w:t>
      </w:r>
      <w:r>
        <w:t>σ</w:t>
      </w:r>
      <w:r w:rsidRPr="00E54C37">
        <w:rPr>
          <w:lang w:val="ru-RU"/>
        </w:rPr>
        <w:t xml:space="preserve"> (0,192) лишь на 0,016 ниже равновесия с </w:t>
      </w:r>
      <w:r>
        <w:t>σ</w:t>
      </w:r>
      <w:r w:rsidRPr="00E54C37">
        <w:rPr>
          <w:lang w:val="ru-RU"/>
        </w:rPr>
        <w:t xml:space="preserve"> (0,208), и цена закрытия разрыва снижается до 1,3 млн руб. в год (п. 3.3.3).</w:t>
      </w:r>
    </w:p>
    <w:p w14:paraId="7FCF0FC1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3.5.5. Оценка результатов после запуска платформы</w:t>
      </w:r>
    </w:p>
    <w:p w14:paraId="459C4B62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Предпусковая оценка § 3.3–3.4 опирается на демонстрационную популяцию и аналоговую статистику. После запуска её необходимо заменить фактической оценкой, причём такой, которая отделяет вклад платформы от общего развития города. Международная рамка эко-индустриальных парков требует сравнения с базовой линией, установленной до начала программы</w:t>
      </w:r>
      <w:r>
        <w:rPr>
          <w:vertAlign w:val="superscript"/>
        </w:rPr>
        <w:footnoteReference w:id="25"/>
      </w:r>
      <w:r w:rsidRPr="00E54C37">
        <w:rPr>
          <w:lang w:val="ru-RU"/>
        </w:rPr>
        <w:t>. Для Невинномысска предлагаются два метода — по одному на каждый уровень, где платформа может проявить себя.</w:t>
      </w:r>
    </w:p>
    <w:p w14:paraId="1804DA93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lastRenderedPageBreak/>
        <w:t>На уровне города используется метод синтетического контроля</w:t>
      </w:r>
      <w:r>
        <w:rPr>
          <w:vertAlign w:val="superscript"/>
        </w:rPr>
        <w:footnoteReference w:id="26"/>
      </w:r>
      <w:r w:rsidRPr="00E54C37">
        <w:rPr>
          <w:lang w:val="ru-RU"/>
        </w:rPr>
        <w:t>. Контрафактическая траектория Невинномысска строится как взвешенная комбинация моногородов со статусом ТОР, не имеющих экоплатформы:</w:t>
      </w:r>
    </w:p>
    <w:p w14:paraId="0D42096E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·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lang w:val="ru-RU"/>
          </w:rPr>
          <m:t xml:space="preserve">,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0,</m:t>
            </m:r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0,</m:t>
            </m:r>
            <m:r>
              <w:rPr>
                <w:rFonts w:ascii="Cambria Math" w:hAnsi="Cambria Math"/>
              </w:rPr>
              <m:t>t</m:t>
            </m:r>
          </m:sub>
        </m:sSub>
      </m:oMath>
      <w:r w:rsidRPr="00E54C37">
        <w:rPr>
          <w:lang w:val="ru-RU"/>
        </w:rPr>
        <w:tab/>
        <w:t>(3.50)</w:t>
      </w:r>
    </w:p>
    <w:p w14:paraId="39707423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>где Ŷ</w:t>
      </w:r>
      <w:proofErr w:type="gramStart"/>
      <w:r w:rsidRPr="00E54C37">
        <w:rPr>
          <w:vertAlign w:val="subscript"/>
          <w:lang w:val="ru-RU"/>
        </w:rPr>
        <w:t>0,</w:t>
      </w:r>
      <w:r>
        <w:rPr>
          <w:vertAlign w:val="subscript"/>
        </w:rPr>
        <w:t>t</w:t>
      </w:r>
      <w:proofErr w:type="gramEnd"/>
      <w:r w:rsidRPr="00E54C37">
        <w:rPr>
          <w:lang w:val="ru-RU"/>
        </w:rPr>
        <w:t xml:space="preserve"> — оценка показателя Невинномысска в году </w:t>
      </w:r>
      <w:r>
        <w:t>t</w:t>
      </w:r>
      <w:r w:rsidRPr="00E54C37">
        <w:rPr>
          <w:lang w:val="ru-RU"/>
        </w:rPr>
        <w:t xml:space="preserve"> при отсутствии платформы; </w:t>
      </w:r>
      <w:proofErr w:type="spellStart"/>
      <w:proofErr w:type="gramStart"/>
      <w:r>
        <w:t>Y</w:t>
      </w:r>
      <w:r>
        <w:rPr>
          <w:vertAlign w:val="subscript"/>
        </w:rPr>
        <w:t>k</w:t>
      </w:r>
      <w:proofErr w:type="spellEnd"/>
      <w:r w:rsidRPr="00E54C37">
        <w:rPr>
          <w:vertAlign w:val="subscript"/>
          <w:lang w:val="ru-RU"/>
        </w:rPr>
        <w:t>,</w:t>
      </w:r>
      <w:r>
        <w:rPr>
          <w:vertAlign w:val="subscript"/>
        </w:rPr>
        <w:t>t</w:t>
      </w:r>
      <w:proofErr w:type="gramEnd"/>
      <w:r w:rsidRPr="00E54C37">
        <w:rPr>
          <w:lang w:val="ru-RU"/>
        </w:rPr>
        <w:t xml:space="preserve"> — тот же показатель в моногороде </w:t>
      </w:r>
      <w:r>
        <w:t>k</w:t>
      </w:r>
      <w:r w:rsidRPr="00E54C37">
        <w:rPr>
          <w:lang w:val="ru-RU"/>
        </w:rPr>
        <w:t xml:space="preserve"> из донорской группы; </w:t>
      </w:r>
      <w:proofErr w:type="spellStart"/>
      <w:r>
        <w:t>ω</w:t>
      </w:r>
      <w:r>
        <w:rPr>
          <w:vertAlign w:val="subscript"/>
        </w:rPr>
        <w:t>k</w:t>
      </w:r>
      <w:proofErr w:type="spellEnd"/>
      <w:r w:rsidRPr="00E54C37">
        <w:rPr>
          <w:lang w:val="ru-RU"/>
        </w:rPr>
        <w:t xml:space="preserve"> — веса, подобранные так, чтобы до запуска платформы (2018–2026 гг.) синтетическая траектория воспроизводила фактическую; </w:t>
      </w:r>
      <w:proofErr w:type="spellStart"/>
      <w:r>
        <w:t>τ</w:t>
      </w:r>
      <w:r>
        <w:rPr>
          <w:vertAlign w:val="subscript"/>
        </w:rPr>
        <w:t>t</w:t>
      </w:r>
      <w:proofErr w:type="spellEnd"/>
      <w:r w:rsidRPr="00E54C37">
        <w:rPr>
          <w:lang w:val="ru-RU"/>
        </w:rPr>
        <w:t xml:space="preserve"> — оценка эффекта платформы в году </w:t>
      </w:r>
      <w:r>
        <w:t>t</w:t>
      </w:r>
      <w:r w:rsidRPr="00E54C37">
        <w:rPr>
          <w:lang w:val="ru-RU"/>
        </w:rPr>
        <w:t xml:space="preserve">; </w:t>
      </w:r>
      <w:r>
        <w:t>Y</w:t>
      </w:r>
      <w:proofErr w:type="gramStart"/>
      <w:r w:rsidRPr="00E54C37">
        <w:rPr>
          <w:vertAlign w:val="subscript"/>
          <w:lang w:val="ru-RU"/>
        </w:rPr>
        <w:t>0,</w:t>
      </w:r>
      <w:r>
        <w:rPr>
          <w:vertAlign w:val="subscript"/>
        </w:rPr>
        <w:t>t</w:t>
      </w:r>
      <w:proofErr w:type="gramEnd"/>
      <w:r w:rsidRPr="00E54C37">
        <w:rPr>
          <w:lang w:val="ru-RU"/>
        </w:rPr>
        <w:t xml:space="preserve"> — фактическое значение.</w:t>
      </w:r>
    </w:p>
    <w:p w14:paraId="2A243EE1" w14:textId="77777777" w:rsidR="001736E1" w:rsidRDefault="00000000">
      <w:pPr>
        <w:rPr>
          <w:lang w:val="ru-RU"/>
        </w:rPr>
      </w:pPr>
      <w:r w:rsidRPr="00E54C37">
        <w:rPr>
          <w:lang w:val="ru-RU"/>
        </w:rPr>
        <w:t xml:space="preserve">Показателями служат число действующих предприятий на 1000 жителей и доля занятых у градообразующих предприятий, то есть те же величины, по которым А.В. Зубарев и Я.П. </w:t>
      </w:r>
      <w:proofErr w:type="spellStart"/>
      <w:r w:rsidRPr="00E54C37">
        <w:rPr>
          <w:lang w:val="ru-RU"/>
        </w:rPr>
        <w:t>Мотякина</w:t>
      </w:r>
      <w:proofErr w:type="spellEnd"/>
      <w:r w:rsidRPr="00E54C37">
        <w:rPr>
          <w:lang w:val="ru-RU"/>
        </w:rPr>
        <w:t xml:space="preserve"> оценили эффект статуса ТОР [5]. Донорская группа берётся из их выборки, что обеспечивает сопоставимость и исключает из оценки эффект самого статуса ТОР. Если доля занятых у якоря в Невинномысске снизится сильнее, чем у синтетического двойника, это будет свидетельством в пользу платформы. Такая проверка прямо предусмотрена калибровкой § 3.1.</w:t>
      </w:r>
    </w:p>
    <w:p w14:paraId="2A915176" w14:textId="77777777" w:rsidR="00A40114" w:rsidRPr="00A40114" w:rsidRDefault="00A40114" w:rsidP="00A40114">
      <w:pPr>
        <w:rPr>
          <w:lang w:val="ru-RU"/>
        </w:rPr>
      </w:pPr>
      <w:r w:rsidRPr="00A40114">
        <w:rPr>
          <w:lang w:val="ru-RU"/>
        </w:rPr>
        <w:t>«Синтетический двойник» — это рабочее название из п. 3.5.5, где описан метод синтетического контроля (</w:t>
      </w:r>
      <w:proofErr w:type="spellStart"/>
      <w:r w:rsidRPr="00A40114">
        <w:rPr>
          <w:lang w:val="ru-RU"/>
        </w:rPr>
        <w:t>Abadie</w:t>
      </w:r>
      <w:proofErr w:type="spellEnd"/>
      <w:r w:rsidRPr="00A40114">
        <w:rPr>
          <w:lang w:val="ru-RU"/>
        </w:rPr>
        <w:t xml:space="preserve">, Diamond, </w:t>
      </w:r>
      <w:proofErr w:type="spellStart"/>
      <w:r w:rsidRPr="00A40114">
        <w:rPr>
          <w:lang w:val="ru-RU"/>
        </w:rPr>
        <w:t>Hainmueller</w:t>
      </w:r>
      <w:proofErr w:type="spellEnd"/>
      <w:r w:rsidRPr="00A40114">
        <w:rPr>
          <w:lang w:val="ru-RU"/>
        </w:rPr>
        <w:t>, 2010; формула 3.50). Так называется расчётный Невинномысск: город, каким он был бы без экоплатформы. Его собирают как взвешенную смесь других моногородов, у которых есть статус ТОР, но нет экоплатформы.</w:t>
      </w:r>
    </w:p>
    <w:p w14:paraId="3CD3C118" w14:textId="7420901F" w:rsidR="00A40114" w:rsidRPr="00A40114" w:rsidRDefault="00A40114" w:rsidP="00A40114">
      <w:pPr>
        <w:rPr>
          <w:lang w:val="ru-RU"/>
        </w:rPr>
      </w:pPr>
      <w:r w:rsidRPr="00A40114">
        <w:rPr>
          <w:lang w:val="ru-RU"/>
        </w:rPr>
        <w:t xml:space="preserve">Как он строится. Берётся донорская группа таких моногородов. В </w:t>
      </w:r>
      <w:r>
        <w:rPr>
          <w:lang w:val="ru-RU"/>
        </w:rPr>
        <w:t>работе</w:t>
      </w:r>
      <w:r w:rsidRPr="00A40114">
        <w:rPr>
          <w:lang w:val="ru-RU"/>
        </w:rPr>
        <w:t xml:space="preserve"> предлагается выборка из работы Зубарева и </w:t>
      </w:r>
      <w:proofErr w:type="spellStart"/>
      <w:r w:rsidRPr="00A40114">
        <w:rPr>
          <w:lang w:val="ru-RU"/>
        </w:rPr>
        <w:t>Мотякиной</w:t>
      </w:r>
      <w:proofErr w:type="spellEnd"/>
      <w:r w:rsidRPr="00A40114">
        <w:rPr>
          <w:lang w:val="ru-RU"/>
        </w:rPr>
        <w:t xml:space="preserve">: это убирает из оценки эффект самого статуса ТОР. Каждому городу подбирается неотрицательный вес </w:t>
      </w:r>
      <w:proofErr w:type="spellStart"/>
      <w:r w:rsidRPr="00A40114">
        <w:rPr>
          <w:lang w:val="ru-RU"/>
        </w:rPr>
        <w:t>ω_k</w:t>
      </w:r>
      <w:proofErr w:type="spellEnd"/>
      <w:r w:rsidRPr="00A40114">
        <w:rPr>
          <w:lang w:val="ru-RU"/>
        </w:rPr>
        <w:t xml:space="preserve">, сумма весов равна единице. Веса подбираются так, чтобы взвешенная траектория показателей до запуска платформы (2018–2026 гг.) как можно точнее повторяла фактическую траекторию </w:t>
      </w:r>
      <w:r w:rsidRPr="00A40114">
        <w:rPr>
          <w:lang w:val="ru-RU"/>
        </w:rPr>
        <w:lastRenderedPageBreak/>
        <w:t>Невинномысска.</w:t>
      </w:r>
      <w:r>
        <w:rPr>
          <w:lang w:val="ru-RU"/>
        </w:rPr>
        <w:t xml:space="preserve"> </w:t>
      </w:r>
      <w:r w:rsidRPr="00A40114">
        <w:rPr>
          <w:lang w:val="ru-RU"/>
        </w:rPr>
        <w:t xml:space="preserve">После запуска двойник продолжает «жить» по траекториям доноров с теми же весами. Он показывает, как развивался бы город без платформы. Эффект платформы в году t — это разница между фактическим значением показателя и значением двойника: </w:t>
      </w:r>
      <w:proofErr w:type="spellStart"/>
      <w:r w:rsidRPr="00A40114">
        <w:rPr>
          <w:lang w:val="ru-RU"/>
        </w:rPr>
        <w:t>τ_t</w:t>
      </w:r>
      <w:proofErr w:type="spellEnd"/>
      <w:r w:rsidRPr="00A40114">
        <w:rPr>
          <w:lang w:val="ru-RU"/>
        </w:rPr>
        <w:t xml:space="preserve"> = </w:t>
      </w:r>
      <w:proofErr w:type="spellStart"/>
      <w:r w:rsidRPr="00A40114">
        <w:rPr>
          <w:lang w:val="ru-RU"/>
        </w:rPr>
        <w:t>Y</w:t>
      </w:r>
      <w:proofErr w:type="gramStart"/>
      <w:r w:rsidRPr="00A40114">
        <w:rPr>
          <w:lang w:val="ru-RU"/>
        </w:rPr>
        <w:t>₀,t</w:t>
      </w:r>
      <w:proofErr w:type="spellEnd"/>
      <w:proofErr w:type="gramEnd"/>
      <w:r w:rsidRPr="00A40114">
        <w:rPr>
          <w:lang w:val="ru-RU"/>
        </w:rPr>
        <w:t xml:space="preserve"> − </w:t>
      </w:r>
      <w:proofErr w:type="spellStart"/>
      <w:r w:rsidRPr="00A40114">
        <w:rPr>
          <w:lang w:val="ru-RU"/>
        </w:rPr>
        <w:t>Ŷ</w:t>
      </w:r>
      <w:proofErr w:type="gramStart"/>
      <w:r w:rsidRPr="00A40114">
        <w:rPr>
          <w:lang w:val="ru-RU"/>
        </w:rPr>
        <w:t>₀,t</w:t>
      </w:r>
      <w:proofErr w:type="spellEnd"/>
      <w:r w:rsidRPr="00A40114">
        <w:rPr>
          <w:lang w:val="ru-RU"/>
        </w:rPr>
        <w:t>.</w:t>
      </w:r>
      <w:proofErr w:type="gramEnd"/>
    </w:p>
    <w:p w14:paraId="775FB746" w14:textId="77777777" w:rsidR="00A40114" w:rsidRPr="00A40114" w:rsidRDefault="00A40114" w:rsidP="00A40114">
      <w:pPr>
        <w:rPr>
          <w:lang w:val="ru-RU"/>
        </w:rPr>
      </w:pPr>
      <w:r w:rsidRPr="00A40114">
        <w:rPr>
          <w:lang w:val="ru-RU"/>
        </w:rPr>
        <w:t>Какие показатели сравниваются. Их два:</w:t>
      </w:r>
    </w:p>
    <w:p w14:paraId="5BA87A2B" w14:textId="77777777" w:rsidR="00A40114" w:rsidRPr="00A40114" w:rsidRDefault="00A40114" w:rsidP="00A40114">
      <w:pPr>
        <w:pStyle w:val="ae"/>
        <w:numPr>
          <w:ilvl w:val="0"/>
          <w:numId w:val="10"/>
        </w:numPr>
        <w:rPr>
          <w:lang w:val="ru-RU"/>
        </w:rPr>
      </w:pPr>
      <w:r w:rsidRPr="00A40114">
        <w:rPr>
          <w:lang w:val="ru-RU"/>
        </w:rPr>
        <w:t>число действующих предприятий на 1000 жителей;</w:t>
      </w:r>
    </w:p>
    <w:p w14:paraId="6963A207" w14:textId="77777777" w:rsidR="00A40114" w:rsidRPr="00A40114" w:rsidRDefault="00A40114" w:rsidP="00A40114">
      <w:pPr>
        <w:pStyle w:val="ae"/>
        <w:numPr>
          <w:ilvl w:val="0"/>
          <w:numId w:val="10"/>
        </w:numPr>
        <w:rPr>
          <w:lang w:val="ru-RU"/>
        </w:rPr>
      </w:pPr>
      <w:r w:rsidRPr="00A40114">
        <w:rPr>
          <w:lang w:val="ru-RU"/>
        </w:rPr>
        <w:t>доля занятых у градообразующих предприятий.</w:t>
      </w:r>
    </w:p>
    <w:p w14:paraId="7DD3E695" w14:textId="301C87DB" w:rsidR="00A40114" w:rsidRPr="00E54C37" w:rsidRDefault="00A40114" w:rsidP="00A40114">
      <w:pPr>
        <w:rPr>
          <w:lang w:val="ru-RU"/>
        </w:rPr>
      </w:pPr>
      <w:r w:rsidRPr="00A40114">
        <w:rPr>
          <w:lang w:val="ru-RU"/>
        </w:rPr>
        <w:t>Если доля занятых у «Азота» в реальном Невинномысске снизится заметно сильнее, чем у двойника, это свидетельство в пользу платформы. Если разница не выходит за пределы колебаний, которые были до запуска, вклад платформы не подтверждается. Это условие опровержения прямо записано в таблице 3.22.</w:t>
      </w:r>
    </w:p>
    <w:p w14:paraId="4B8D0140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На уровне предприятий используется метод разности разностей при разновременном подключении резидентов</w:t>
      </w:r>
      <w:r>
        <w:rPr>
          <w:vertAlign w:val="superscript"/>
        </w:rPr>
        <w:footnoteReference w:id="27"/>
      </w:r>
      <w:r w:rsidRPr="00E54C37">
        <w:rPr>
          <w:lang w:val="ru-RU"/>
        </w:rPr>
        <w:t>:</w:t>
      </w:r>
    </w:p>
    <w:p w14:paraId="7B75C0F9" w14:textId="77777777" w:rsidR="001736E1" w:rsidRPr="00E54C37" w:rsidRDefault="00000000">
      <w:pPr>
        <w:tabs>
          <w:tab w:val="center" w:pos="4677"/>
          <w:tab w:val="right" w:pos="9354"/>
        </w:tabs>
        <w:ind w:firstLine="0"/>
        <w:jc w:val="left"/>
        <w:rPr>
          <w:lang w:val="ru-RU"/>
        </w:rPr>
      </w:pPr>
      <w:r w:rsidRPr="00E54C37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+ 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jt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jt</m:t>
            </m:r>
          </m:sub>
        </m:sSub>
      </m:oMath>
      <w:r w:rsidRPr="00E54C37">
        <w:rPr>
          <w:lang w:val="ru-RU"/>
        </w:rPr>
        <w:tab/>
        <w:t>(3.51)</w:t>
      </w:r>
    </w:p>
    <w:p w14:paraId="6F7910A8" w14:textId="77777777" w:rsidR="001736E1" w:rsidRPr="00E54C37" w:rsidRDefault="00000000">
      <w:pPr>
        <w:ind w:firstLine="0"/>
        <w:rPr>
          <w:lang w:val="ru-RU"/>
        </w:rPr>
      </w:pPr>
      <w:r w:rsidRPr="00E54C37">
        <w:rPr>
          <w:lang w:val="ru-RU"/>
        </w:rPr>
        <w:t xml:space="preserve">где </w:t>
      </w:r>
      <w:proofErr w:type="spellStart"/>
      <w:r>
        <w:t>y</w:t>
      </w:r>
      <w:r>
        <w:rPr>
          <w:vertAlign w:val="subscript"/>
        </w:rPr>
        <w:t>jt</w:t>
      </w:r>
      <w:proofErr w:type="spellEnd"/>
      <w:r w:rsidRPr="00E54C37">
        <w:rPr>
          <w:lang w:val="ru-RU"/>
        </w:rPr>
        <w:t xml:space="preserve"> — показатель резидента </w:t>
      </w:r>
      <w:r>
        <w:t>j</w:t>
      </w:r>
      <w:r w:rsidRPr="00E54C37">
        <w:rPr>
          <w:lang w:val="ru-RU"/>
        </w:rPr>
        <w:t xml:space="preserve"> в году </w:t>
      </w:r>
      <w:r>
        <w:t>t</w:t>
      </w:r>
      <w:r w:rsidRPr="00E54C37">
        <w:rPr>
          <w:lang w:val="ru-RU"/>
        </w:rPr>
        <w:t xml:space="preserve"> (затраты на ресурсы на рубль выручки, рентабельность продаж по данным бухгалтерской отчётности); </w:t>
      </w:r>
      <w:r>
        <w:t>α</w:t>
      </w:r>
      <w:r>
        <w:rPr>
          <w:vertAlign w:val="subscript"/>
        </w:rPr>
        <w:t>j</w:t>
      </w:r>
      <w:r w:rsidRPr="00E54C37">
        <w:rPr>
          <w:lang w:val="ru-RU"/>
        </w:rPr>
        <w:t xml:space="preserve"> — постоянный эффект резидента; </w:t>
      </w:r>
      <w:proofErr w:type="spellStart"/>
      <w:r>
        <w:t>λ</w:t>
      </w:r>
      <w:r>
        <w:rPr>
          <w:vertAlign w:val="subscript"/>
        </w:rPr>
        <w:t>t</w:t>
      </w:r>
      <w:proofErr w:type="spellEnd"/>
      <w:r w:rsidRPr="00E54C37">
        <w:rPr>
          <w:lang w:val="ru-RU"/>
        </w:rPr>
        <w:t xml:space="preserve"> — эффект года; </w:t>
      </w:r>
      <w:proofErr w:type="spellStart"/>
      <w:r>
        <w:t>D</w:t>
      </w:r>
      <w:r>
        <w:rPr>
          <w:vertAlign w:val="subscript"/>
        </w:rPr>
        <w:t>jt</w:t>
      </w:r>
      <w:proofErr w:type="spellEnd"/>
      <w:r w:rsidRPr="00E54C37">
        <w:rPr>
          <w:lang w:val="ru-RU"/>
        </w:rPr>
        <w:t xml:space="preserve"> — индикатор, равный единице с года заключения первого договора через платформу; </w:t>
      </w:r>
      <w:r>
        <w:t>β</w:t>
      </w:r>
      <w:r w:rsidRPr="00E54C37">
        <w:rPr>
          <w:lang w:val="ru-RU"/>
        </w:rPr>
        <w:t xml:space="preserve"> — эффект участия; </w:t>
      </w:r>
      <w:proofErr w:type="spellStart"/>
      <w:r>
        <w:t>ε</w:t>
      </w:r>
      <w:r>
        <w:rPr>
          <w:vertAlign w:val="subscript"/>
        </w:rPr>
        <w:t>jt</w:t>
      </w:r>
      <w:proofErr w:type="spellEnd"/>
      <w:r w:rsidRPr="00E54C37">
        <w:rPr>
          <w:lang w:val="ru-RU"/>
        </w:rPr>
        <w:t xml:space="preserve"> — случайная составляющая.</w:t>
      </w:r>
    </w:p>
    <w:p w14:paraId="1280F525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Резиденты подключаются в разные годы (по траектории § 3.3 в 2027–2029 гг.), поэтому оценка </w:t>
      </w:r>
      <w:r>
        <w:t>β</w:t>
      </w:r>
      <w:r w:rsidRPr="00E54C37">
        <w:rPr>
          <w:lang w:val="ru-RU"/>
        </w:rPr>
        <w:t xml:space="preserve"> выполняется с поправкой на разновременность: каждая когорта сравнивается с ещё не подключившимися резидентами того же года. Это исключает смещение, возникающее в двусторонней модели с фиксированными эффектами, когда ранние участники служат контролем для поздних. Состав оценок после запуска сведён в таблице 3.22.</w:t>
      </w:r>
    </w:p>
    <w:p w14:paraId="78494682" w14:textId="77777777" w:rsidR="001736E1" w:rsidRPr="00E54C37" w:rsidRDefault="00000000">
      <w:pPr>
        <w:keepNext/>
        <w:ind w:firstLine="0"/>
        <w:jc w:val="right"/>
        <w:rPr>
          <w:lang w:val="ru-RU"/>
        </w:rPr>
      </w:pPr>
      <w:r w:rsidRPr="00E54C37">
        <w:rPr>
          <w:lang w:val="ru-RU"/>
        </w:rPr>
        <w:lastRenderedPageBreak/>
        <w:t>Таблица 3.22</w:t>
      </w:r>
    </w:p>
    <w:p w14:paraId="2E22E0AA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>План оценки результатов экоплатформы после запуска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27"/>
        <w:gridCol w:w="1732"/>
        <w:gridCol w:w="2124"/>
        <w:gridCol w:w="1440"/>
        <w:gridCol w:w="2248"/>
      </w:tblGrid>
      <w:tr w:rsidR="001736E1" w14:paraId="495BE7BB" w14:textId="77777777">
        <w:trPr>
          <w:tblHeader/>
          <w:jc w:val="center"/>
        </w:trPr>
        <w:tc>
          <w:tcPr>
            <w:tcW w:w="2029" w:type="dxa"/>
          </w:tcPr>
          <w:p w14:paraId="0B11A1EB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Вопрос</w:t>
            </w:r>
            <w:proofErr w:type="spellEnd"/>
          </w:p>
        </w:tc>
        <w:tc>
          <w:tcPr>
            <w:tcW w:w="1578" w:type="dxa"/>
          </w:tcPr>
          <w:p w14:paraId="3E7D64C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Метод</w:t>
            </w:r>
          </w:p>
        </w:tc>
        <w:tc>
          <w:tcPr>
            <w:tcW w:w="2141" w:type="dxa"/>
          </w:tcPr>
          <w:p w14:paraId="6B8FE6C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1352" w:type="dxa"/>
          </w:tcPr>
          <w:p w14:paraId="0A9655B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2254" w:type="dxa"/>
          </w:tcPr>
          <w:p w14:paraId="4463F286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Опровергающий результат</w:t>
            </w:r>
          </w:p>
        </w:tc>
      </w:tr>
      <w:tr w:rsidR="001736E1" w14:paraId="08449C98" w14:textId="77777777">
        <w:trPr>
          <w:jc w:val="center"/>
        </w:trPr>
        <w:tc>
          <w:tcPr>
            <w:tcW w:w="2029" w:type="dxa"/>
          </w:tcPr>
          <w:p w14:paraId="65D5BDBC" w14:textId="77777777" w:rsidR="001736E1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Вырос ли дополнительный эффект?</w:t>
            </w:r>
          </w:p>
        </w:tc>
        <w:tc>
          <w:tcPr>
            <w:tcW w:w="1578" w:type="dxa"/>
          </w:tcPr>
          <w:p w14:paraId="53DCB61A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аудит ΔE по (2.7)–(2.9)</w:t>
            </w:r>
          </w:p>
        </w:tc>
        <w:tc>
          <w:tcPr>
            <w:tcW w:w="2141" w:type="dxa"/>
          </w:tcPr>
          <w:p w14:paraId="5542F75C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реестр платформы, первичные документы</w:t>
            </w:r>
          </w:p>
        </w:tc>
        <w:tc>
          <w:tcPr>
            <w:tcW w:w="1352" w:type="dxa"/>
          </w:tcPr>
          <w:p w14:paraId="05185E3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ежегодно</w:t>
            </w:r>
          </w:p>
        </w:tc>
        <w:tc>
          <w:tcPr>
            <w:tcW w:w="2254" w:type="dxa"/>
          </w:tcPr>
          <w:p w14:paraId="12E2222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ΔE &lt; 0 при C ≥ C</w:t>
            </w:r>
            <w:r>
              <w:rPr>
                <w:sz w:val="24"/>
                <w:vertAlign w:val="subscript"/>
              </w:rPr>
              <w:t>min</w:t>
            </w:r>
          </w:p>
        </w:tc>
      </w:tr>
      <w:tr w:rsidR="001736E1" w:rsidRPr="00A40114" w14:paraId="7BD4AEC3" w14:textId="77777777">
        <w:trPr>
          <w:jc w:val="center"/>
        </w:trPr>
        <w:tc>
          <w:tcPr>
            <w:tcW w:w="2029" w:type="dxa"/>
          </w:tcPr>
          <w:p w14:paraId="4B381AB5" w14:textId="77777777" w:rsidR="001736E1" w:rsidRPr="00E54C37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 xml:space="preserve">Создаёт ли поток </w:t>
            </w:r>
            <w:r>
              <w:rPr>
                <w:sz w:val="24"/>
              </w:rPr>
              <w:t>CO</w:t>
            </w:r>
            <w:r w:rsidRPr="00E54C37">
              <w:rPr>
                <w:sz w:val="24"/>
                <w:vertAlign w:val="subscript"/>
                <w:lang w:val="ru-RU"/>
              </w:rPr>
              <w:t>2</w:t>
            </w:r>
            <w:r w:rsidRPr="00E54C37">
              <w:rPr>
                <w:sz w:val="24"/>
                <w:lang w:val="ru-RU"/>
              </w:rPr>
              <w:t xml:space="preserve"> эффект?</w:t>
            </w:r>
          </w:p>
        </w:tc>
        <w:tc>
          <w:tcPr>
            <w:tcW w:w="1578" w:type="dxa"/>
          </w:tcPr>
          <w:p w14:paraId="42656107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сравнение</w:t>
            </w:r>
            <w:proofErr w:type="spellEnd"/>
            <w:r>
              <w:rPr>
                <w:sz w:val="24"/>
              </w:rPr>
              <w:t xml:space="preserve"> Q</w:t>
            </w:r>
            <w:r>
              <w:rPr>
                <w:sz w:val="24"/>
                <w:vertAlign w:val="subscript"/>
              </w:rPr>
              <w:t>1</w:t>
            </w:r>
            <w:r>
              <w:rPr>
                <w:sz w:val="24"/>
              </w:rPr>
              <w:t xml:space="preserve"> и Q</w:t>
            </w:r>
            <w:r>
              <w:rPr>
                <w:sz w:val="24"/>
                <w:vertAlign w:val="subscript"/>
              </w:rPr>
              <w:t>0</w:t>
            </w:r>
          </w:p>
        </w:tc>
        <w:tc>
          <w:tcPr>
            <w:tcW w:w="2141" w:type="dxa"/>
          </w:tcPr>
          <w:p w14:paraId="46482A20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помесячные отгрузки «Азота» всем покупателям</w:t>
            </w:r>
          </w:p>
        </w:tc>
        <w:tc>
          <w:tcPr>
            <w:tcW w:w="1352" w:type="dxa"/>
          </w:tcPr>
          <w:p w14:paraId="5984ECA2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ежемесячно</w:t>
            </w:r>
            <w:proofErr w:type="spellEnd"/>
          </w:p>
        </w:tc>
        <w:tc>
          <w:tcPr>
            <w:tcW w:w="2254" w:type="dxa"/>
          </w:tcPr>
          <w:p w14:paraId="5B76E8FA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Q</w:t>
            </w:r>
            <w:r w:rsidRPr="00E54C37">
              <w:rPr>
                <w:sz w:val="24"/>
                <w:vertAlign w:val="subscript"/>
                <w:lang w:val="ru-RU"/>
              </w:rPr>
              <w:t>1</w:t>
            </w:r>
            <w:r w:rsidRPr="00E54C37">
              <w:rPr>
                <w:sz w:val="24"/>
                <w:lang w:val="ru-RU"/>
              </w:rPr>
              <w:t xml:space="preserve"> ≤ 32 тыс. т при действующих договорах</w:t>
            </w:r>
          </w:p>
        </w:tc>
      </w:tr>
      <w:tr w:rsidR="001736E1" w:rsidRPr="00A40114" w14:paraId="56F685AF" w14:textId="77777777">
        <w:trPr>
          <w:jc w:val="center"/>
        </w:trPr>
        <w:tc>
          <w:tcPr>
            <w:tcW w:w="2029" w:type="dxa"/>
          </w:tcPr>
          <w:p w14:paraId="294156EB" w14:textId="77777777" w:rsidR="001736E1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Растёт</w:t>
            </w:r>
            <w:proofErr w:type="spellEnd"/>
            <w:r>
              <w:rPr>
                <w:sz w:val="24"/>
              </w:rPr>
              <w:t xml:space="preserve"> ли k?</w:t>
            </w:r>
          </w:p>
        </w:tc>
        <w:tc>
          <w:tcPr>
            <w:tcW w:w="1578" w:type="dxa"/>
          </w:tcPr>
          <w:p w14:paraId="4AB03463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формула (2.6)</w:t>
            </w:r>
          </w:p>
        </w:tc>
        <w:tc>
          <w:tcPr>
            <w:tcW w:w="2141" w:type="dxa"/>
          </w:tcPr>
          <w:p w14:paraId="64D68A96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C</w:t>
            </w:r>
            <w:proofErr w:type="spellStart"/>
            <w:r w:rsidRPr="00E54C37">
              <w:rPr>
                <w:sz w:val="24"/>
                <w:vertAlign w:val="subscript"/>
                <w:lang w:val="ru-RU"/>
              </w:rPr>
              <w:t>инд</w:t>
            </w:r>
            <w:proofErr w:type="spellEnd"/>
            <w:r w:rsidRPr="00E54C37">
              <w:rPr>
                <w:sz w:val="24"/>
                <w:lang w:val="ru-RU"/>
              </w:rPr>
              <w:t xml:space="preserve"> и </w:t>
            </w:r>
            <w:r>
              <w:rPr>
                <w:sz w:val="24"/>
              </w:rPr>
              <w:t>C</w:t>
            </w:r>
            <w:r w:rsidRPr="00E54C37">
              <w:rPr>
                <w:sz w:val="24"/>
                <w:vertAlign w:val="subscript"/>
                <w:lang w:val="ru-RU"/>
              </w:rPr>
              <w:t>стоим</w:t>
            </w:r>
            <w:r w:rsidRPr="00E54C37">
              <w:rPr>
                <w:sz w:val="24"/>
                <w:lang w:val="ru-RU"/>
              </w:rPr>
              <w:t xml:space="preserve"> по реестру</w:t>
            </w:r>
          </w:p>
        </w:tc>
        <w:tc>
          <w:tcPr>
            <w:tcW w:w="1352" w:type="dxa"/>
          </w:tcPr>
          <w:p w14:paraId="158F876B" w14:textId="77777777" w:rsidR="001736E1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sz w:val="24"/>
              </w:rPr>
              <w:t>ежегодно</w:t>
            </w:r>
            <w:proofErr w:type="spellEnd"/>
            <w:r>
              <w:rPr>
                <w:sz w:val="24"/>
              </w:rPr>
              <w:t xml:space="preserve"> с 2028 г.</w:t>
            </w:r>
          </w:p>
        </w:tc>
        <w:tc>
          <w:tcPr>
            <w:tcW w:w="2254" w:type="dxa"/>
          </w:tcPr>
          <w:p w14:paraId="3E4ACF11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k</w:t>
            </w:r>
            <w:r w:rsidRPr="00E54C37">
              <w:rPr>
                <w:sz w:val="24"/>
                <w:lang w:val="ru-RU"/>
              </w:rPr>
              <w:t xml:space="preserve"> не растёт три года подряд</w:t>
            </w:r>
          </w:p>
        </w:tc>
      </w:tr>
      <w:tr w:rsidR="001736E1" w:rsidRPr="00A40114" w14:paraId="2A6591CA" w14:textId="77777777">
        <w:trPr>
          <w:jc w:val="center"/>
        </w:trPr>
        <w:tc>
          <w:tcPr>
            <w:tcW w:w="2029" w:type="dxa"/>
          </w:tcPr>
          <w:p w14:paraId="4A73617E" w14:textId="77777777" w:rsidR="001736E1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Выигрывают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резиденты</w:t>
            </w:r>
            <w:proofErr w:type="spellEnd"/>
            <w:r>
              <w:rPr>
                <w:sz w:val="24"/>
              </w:rPr>
              <w:t>?</w:t>
            </w:r>
          </w:p>
        </w:tc>
        <w:tc>
          <w:tcPr>
            <w:tcW w:w="1578" w:type="dxa"/>
          </w:tcPr>
          <w:p w14:paraId="476FED3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разность разностей (3.51)</w:t>
            </w:r>
          </w:p>
        </w:tc>
        <w:tc>
          <w:tcPr>
            <w:tcW w:w="2141" w:type="dxa"/>
          </w:tcPr>
          <w:p w14:paraId="2BEC845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отчётность резидентов (СПАРК), реестр</w:t>
            </w:r>
          </w:p>
        </w:tc>
        <w:tc>
          <w:tcPr>
            <w:tcW w:w="1352" w:type="dxa"/>
          </w:tcPr>
          <w:p w14:paraId="2B9EC9C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2029, 2032, 2036 гг.</w:t>
            </w:r>
          </w:p>
        </w:tc>
        <w:tc>
          <w:tcPr>
            <w:tcW w:w="2254" w:type="dxa"/>
          </w:tcPr>
          <w:p w14:paraId="05AF1FDA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>
              <w:rPr>
                <w:sz w:val="24"/>
              </w:rPr>
              <w:t>β</w:t>
            </w:r>
            <w:r w:rsidRPr="00E54C37">
              <w:rPr>
                <w:sz w:val="24"/>
                <w:lang w:val="ru-RU"/>
              </w:rPr>
              <w:t xml:space="preserve"> не отличается от нуля</w:t>
            </w:r>
          </w:p>
        </w:tc>
      </w:tr>
      <w:tr w:rsidR="001736E1" w:rsidRPr="00A40114" w14:paraId="0448714D" w14:textId="77777777">
        <w:trPr>
          <w:jc w:val="center"/>
        </w:trPr>
        <w:tc>
          <w:tcPr>
            <w:tcW w:w="2029" w:type="dxa"/>
          </w:tcPr>
          <w:p w14:paraId="1596B094" w14:textId="77777777" w:rsidR="001736E1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Меняется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структура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моногорода</w:t>
            </w:r>
            <w:proofErr w:type="spellEnd"/>
            <w:r>
              <w:rPr>
                <w:sz w:val="24"/>
              </w:rPr>
              <w:t>?</w:t>
            </w:r>
          </w:p>
        </w:tc>
        <w:tc>
          <w:tcPr>
            <w:tcW w:w="1578" w:type="dxa"/>
          </w:tcPr>
          <w:p w14:paraId="5100C819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синтетический контроль (3.50)</w:t>
            </w:r>
          </w:p>
        </w:tc>
        <w:tc>
          <w:tcPr>
            <w:tcW w:w="2141" w:type="dxa"/>
          </w:tcPr>
          <w:p w14:paraId="260958FA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данные Росстата по моногородам с ТОР</w:t>
            </w:r>
          </w:p>
        </w:tc>
        <w:tc>
          <w:tcPr>
            <w:tcW w:w="1352" w:type="dxa"/>
          </w:tcPr>
          <w:p w14:paraId="4FA725E4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2030, 2036 </w:t>
            </w:r>
            <w:proofErr w:type="spellStart"/>
            <w:r>
              <w:rPr>
                <w:sz w:val="24"/>
              </w:rPr>
              <w:t>гг</w:t>
            </w:r>
            <w:proofErr w:type="spellEnd"/>
            <w:r>
              <w:rPr>
                <w:sz w:val="24"/>
              </w:rPr>
              <w:t>.</w:t>
            </w:r>
          </w:p>
        </w:tc>
        <w:tc>
          <w:tcPr>
            <w:tcW w:w="2254" w:type="dxa"/>
          </w:tcPr>
          <w:p w14:paraId="5A658913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proofErr w:type="spellStart"/>
            <w:r>
              <w:rPr>
                <w:sz w:val="24"/>
              </w:rPr>
              <w:t>τ</w:t>
            </w:r>
            <w:r>
              <w:rPr>
                <w:sz w:val="24"/>
                <w:vertAlign w:val="subscript"/>
              </w:rPr>
              <w:t>t</w:t>
            </w:r>
            <w:proofErr w:type="spellEnd"/>
            <w:r w:rsidRPr="00E54C37">
              <w:rPr>
                <w:sz w:val="24"/>
                <w:lang w:val="ru-RU"/>
              </w:rPr>
              <w:t xml:space="preserve"> в пределах разброса до запуска</w:t>
            </w:r>
          </w:p>
        </w:tc>
      </w:tr>
      <w:tr w:rsidR="001736E1" w:rsidRPr="00A40114" w14:paraId="3CEE8C84" w14:textId="77777777">
        <w:trPr>
          <w:jc w:val="center"/>
        </w:trPr>
        <w:tc>
          <w:tcPr>
            <w:tcW w:w="2029" w:type="dxa"/>
          </w:tcPr>
          <w:p w14:paraId="6A2F50D1" w14:textId="77777777" w:rsidR="001736E1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эффекта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отдачи</w:t>
            </w:r>
            <w:proofErr w:type="spellEnd"/>
            <w:r>
              <w:rPr>
                <w:sz w:val="24"/>
              </w:rPr>
              <w:t>?</w:t>
            </w:r>
          </w:p>
        </w:tc>
        <w:tc>
          <w:tcPr>
            <w:tcW w:w="1578" w:type="dxa"/>
          </w:tcPr>
          <w:p w14:paraId="343C447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условие (3.29)</w:t>
            </w:r>
          </w:p>
        </w:tc>
        <w:tc>
          <w:tcPr>
            <w:tcW w:w="2141" w:type="dxa"/>
          </w:tcPr>
          <w:p w14:paraId="071B10E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помесячный выпуск аммиака</w:t>
            </w:r>
          </w:p>
        </w:tc>
        <w:tc>
          <w:tcPr>
            <w:tcW w:w="1352" w:type="dxa"/>
          </w:tcPr>
          <w:p w14:paraId="34632915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ежегодно</w:t>
            </w:r>
          </w:p>
        </w:tc>
        <w:tc>
          <w:tcPr>
            <w:tcW w:w="2254" w:type="dxa"/>
          </w:tcPr>
          <w:p w14:paraId="5B2BDDF3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прирост выпуска сверх 0,74–2,8 % при росте выбросов</w:t>
            </w:r>
          </w:p>
        </w:tc>
      </w:tr>
      <w:tr w:rsidR="001736E1" w:rsidRPr="00A40114" w14:paraId="51B745F1" w14:textId="77777777">
        <w:trPr>
          <w:jc w:val="center"/>
        </w:trPr>
        <w:tc>
          <w:tcPr>
            <w:tcW w:w="2029" w:type="dxa"/>
          </w:tcPr>
          <w:p w14:paraId="26918A9B" w14:textId="77777777" w:rsidR="001736E1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Выполняется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финансовая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архитектура</w:t>
            </w:r>
            <w:proofErr w:type="spellEnd"/>
            <w:r>
              <w:rPr>
                <w:sz w:val="24"/>
              </w:rPr>
              <w:t>?</w:t>
            </w:r>
          </w:p>
        </w:tc>
        <w:tc>
          <w:tcPr>
            <w:tcW w:w="1578" w:type="dxa"/>
          </w:tcPr>
          <w:p w14:paraId="387F304E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условия (3.47)–(3.49)</w:t>
            </w:r>
          </w:p>
        </w:tc>
        <w:tc>
          <w:tcPr>
            <w:tcW w:w="2141" w:type="dxa"/>
          </w:tcPr>
          <w:p w14:paraId="026CEB91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бюджетная отчётность, отчёт оператора</w:t>
            </w:r>
          </w:p>
        </w:tc>
        <w:tc>
          <w:tcPr>
            <w:tcW w:w="1352" w:type="dxa"/>
          </w:tcPr>
          <w:p w14:paraId="2795DB3D" w14:textId="77777777" w:rsidR="001736E1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ежегодно</w:t>
            </w:r>
          </w:p>
        </w:tc>
        <w:tc>
          <w:tcPr>
            <w:tcW w:w="2254" w:type="dxa"/>
          </w:tcPr>
          <w:p w14:paraId="3B088A88" w14:textId="77777777" w:rsidR="001736E1" w:rsidRPr="00E54C37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54C37">
              <w:rPr>
                <w:sz w:val="24"/>
                <w:lang w:val="ru-RU"/>
              </w:rPr>
              <w:t>дефицит любого контура два года подряд</w:t>
            </w:r>
          </w:p>
        </w:tc>
      </w:tr>
    </w:tbl>
    <w:p w14:paraId="7F0313C6" w14:textId="77777777" w:rsidR="001736E1" w:rsidRPr="00E54C37" w:rsidRDefault="00000000">
      <w:pPr>
        <w:ind w:firstLine="0"/>
        <w:jc w:val="left"/>
        <w:rPr>
          <w:lang w:val="ru-RU"/>
        </w:rPr>
      </w:pPr>
      <w:r w:rsidRPr="00E54C37">
        <w:rPr>
          <w:sz w:val="24"/>
          <w:lang w:val="ru-RU"/>
        </w:rPr>
        <w:t>Источник: составлено автором.</w:t>
      </w:r>
    </w:p>
    <w:p w14:paraId="341AA258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Таблица 3.22 связывает оценку после запуска с допущениями, на которых построена глава. Каждая строка проверяет одно из них: контрфактическую базу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>, рост институциональной среды, выигрыш резидентов, изменение структуры моногорода, отсутствие эффекта отдачи и финансовую замкнутость механизма. Опровергающий результат в любой строке указывает, какой элемент механизма пересматривается, и не требует отказа от механизма в целом.</w:t>
      </w:r>
    </w:p>
    <w:p w14:paraId="7CD2D6EB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Предприятие-якорь подтверждает применимость результатов справкой о внедрении. Для её подготовки и для замены параметров класса </w:t>
      </w:r>
      <w:r>
        <w:t>C</w:t>
      </w:r>
      <w:r w:rsidRPr="00E54C37">
        <w:rPr>
          <w:lang w:val="ru-RU"/>
        </w:rPr>
        <w:t xml:space="preserve"> фактическими значениями у АО «Невинномысский Азот» запрашиваются мощность по аммиаку, сведения о каталитической очистке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на агрегатах азотной кислоты, выпуск карбамида, аммиачной селитры и азотной кислоты, помесячная отгрузка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всем покупателям, помесячный выпуск аммиака и график плановых ремонтов. Перечень упорядочен по влиянию на выводы. </w:t>
      </w:r>
      <w:r w:rsidRPr="00E54C37">
        <w:rPr>
          <w:lang w:val="ru-RU"/>
        </w:rPr>
        <w:lastRenderedPageBreak/>
        <w:t xml:space="preserve">Наличие очистки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меняет углеродный профиль якоря вдвое, отгрузки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проверяют главную опасность, выпуск аммиака проверяет эффект отдачи.</w:t>
      </w:r>
    </w:p>
    <w:p w14:paraId="3F8BE41E" w14:textId="77777777" w:rsidR="001736E1" w:rsidRPr="00E54C37" w:rsidRDefault="00000000">
      <w:pPr>
        <w:keepNext/>
        <w:rPr>
          <w:lang w:val="ru-RU"/>
        </w:rPr>
      </w:pPr>
      <w:r w:rsidRPr="00E54C37">
        <w:rPr>
          <w:b/>
          <w:lang w:val="ru-RU"/>
        </w:rPr>
        <w:t>Выводы по главе 3</w:t>
      </w:r>
    </w:p>
    <w:p w14:paraId="74BB185B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1. Параметры модели экоплатформы, которые АО «Невинномысский Азот» не раскрывает, откалиброваны по открытой отчётности 19 интегрированных азотных комплексов США. Перенос ограничен относительной динамикой и удельными показателями на тонну мощности, каждому параметру присвоен класс качества. Выбросы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«Азота» в границе МГЭИК оценены в 1,81 млн т. Выбросы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составляют 0,49 млн т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-экв. при очистке уровня американских заводов и 2,39 млн т без неё, и это главная неопределённость главы. Свободный технологический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(около 0,9 млн т в год) многократно превышает возможный спрос, поэтому обмены </w:t>
      </w:r>
      <w:r>
        <w:t>CO</w:t>
      </w:r>
      <w:r w:rsidRPr="00E54C37">
        <w:rPr>
          <w:vertAlign w:val="subscript"/>
          <w:lang w:val="ru-RU"/>
        </w:rPr>
        <w:t>2</w:t>
      </w:r>
      <w:r w:rsidRPr="00E54C37">
        <w:rPr>
          <w:lang w:val="ru-RU"/>
        </w:rPr>
        <w:t xml:space="preserve"> в Невинномысске ограничены спросом, а не предложением. Эффект платформы засчитывается только для прироста продаж сверх действующих 32 тыс. т, а углеродная часть эффекта по правилам </w:t>
      </w:r>
      <w:r>
        <w:t>CBAM</w:t>
      </w:r>
      <w:r w:rsidRPr="00E54C37">
        <w:rPr>
          <w:lang w:val="ru-RU"/>
        </w:rPr>
        <w:t xml:space="preserve"> для всех обсуждаемых потоков равна нулю.</w:t>
      </w:r>
    </w:p>
    <w:p w14:paraId="48A24382" w14:textId="1508F964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2. Разработана двухуровневая модель равновесной связности экосистемы с якорным предприятием. На нижнем уровне резиденты решают об участии с учётом нормы ТОСЭР, заданной на выручке инвестиционного проекта. На верхнем уровне оператор и публичный партнёр выбирают параметры механизма с учётом бюджетного ограничения на ликвидацию ущерба. Разрыв между оптимальной и равновесной связностью получил денежную меру — цену закрытия </w:t>
      </w:r>
      <w:proofErr w:type="spellStart"/>
      <w:r>
        <w:t>Z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>. Вектор Шепли скорректирован на риск остановки якоря, а норма 50 % сопоставлена с критической долей зависимости резидента-поставщика: для низкомаржинальных резидентов она мягка</w:t>
      </w:r>
      <w:r w:rsidR="00A204FE">
        <w:rPr>
          <w:lang w:val="ru-RU"/>
        </w:rPr>
        <w:t>я</w:t>
      </w:r>
      <w:r w:rsidRPr="00E54C37">
        <w:rPr>
          <w:lang w:val="ru-RU"/>
        </w:rPr>
        <w:t>, для высокомаржинальных — жёстка</w:t>
      </w:r>
      <w:r w:rsidR="00A204FE">
        <w:rPr>
          <w:lang w:val="ru-RU"/>
        </w:rPr>
        <w:t>я</w:t>
      </w:r>
      <w:r w:rsidRPr="00E54C37">
        <w:rPr>
          <w:lang w:val="ru-RU"/>
        </w:rPr>
        <w:t>.</w:t>
      </w:r>
    </w:p>
    <w:p w14:paraId="1404B429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3. Три состояния экосистемы, выделявшиеся в симуляторе сценарно, получили экономическое содержание. Граница между переходным и экосистемным состоянием определяется порогом окупаемости платформы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 = −</w:t>
      </w:r>
      <w:proofErr w:type="gramStart"/>
      <w:r>
        <w:t>ln</w:t>
      </w:r>
      <w:r w:rsidRPr="00E54C37">
        <w:rPr>
          <w:lang w:val="ru-RU"/>
        </w:rPr>
        <w:t>(</w:t>
      </w:r>
      <w:proofErr w:type="gramEnd"/>
      <w:r w:rsidRPr="00E54C37">
        <w:rPr>
          <w:lang w:val="ru-RU"/>
        </w:rPr>
        <w:t xml:space="preserve">1 − </w:t>
      </w:r>
      <w:r>
        <w:t>Z</w:t>
      </w:r>
      <w:proofErr w:type="spellStart"/>
      <w:r w:rsidRPr="00E54C37">
        <w:rPr>
          <w:vertAlign w:val="subscript"/>
          <w:lang w:val="ru-RU"/>
        </w:rPr>
        <w:t>пл</w:t>
      </w:r>
      <w:proofErr w:type="spellEnd"/>
      <w:r w:rsidRPr="00E54C37">
        <w:rPr>
          <w:lang w:val="ru-RU"/>
        </w:rPr>
        <w:t>/</w:t>
      </w:r>
      <w:r>
        <w:t>ΣE</w:t>
      </w:r>
      <w:r w:rsidRPr="00E54C37">
        <w:rPr>
          <w:lang w:val="ru-RU"/>
        </w:rPr>
        <w:t>)/</w:t>
      </w:r>
      <w:r>
        <w:t>k</w:t>
      </w:r>
      <w:r w:rsidRPr="00E54C37">
        <w:rPr>
          <w:lang w:val="ru-RU"/>
        </w:rPr>
        <w:t xml:space="preserve">, который снижается с 0,089 в 2027 г. до 0,062 в 2036 г. </w:t>
      </w:r>
      <w:r w:rsidRPr="00E54C37">
        <w:rPr>
          <w:lang w:val="ru-RU"/>
        </w:rPr>
        <w:lastRenderedPageBreak/>
        <w:t>Переходное состояние — зона, где платформа уже несёт затраты, а связей недостаточно для их возмещения.</w:t>
      </w:r>
    </w:p>
    <w:p w14:paraId="13804BE2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4. Модель без информационного барьера предсказывает участие 13 резидентов и без платформы, тогда как в Невинномысске действует одна связь. Наблюдаемое состояние воспроизводится при барьере поиска и согласования не менее 1,75 млн руб. в год на резидента. Платформа превосходит двусторонние сделки, только если барьер не ниже 0,9–1,05 млн руб., и это условие опровержения вклада платформы выносится на обследование резидентов.</w:t>
      </w:r>
    </w:p>
    <w:p w14:paraId="3BEBDF6A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5. При равновесной связности 0,17–0,21 дополнительный эффект платформы составляет 40–78 млн руб. в год, а не 117,4 млн руб. полной реализации. Приведённая стоимость эффекта за 2027–2036 гг. равна 302–337 млн руб. в зависимости от механизма. Дивиденд почти не влияет на участие резидентов, тогда как компенсация 30 % затрат подключения добавляет четырёх участников при бюджетных затратах около 2,6 млн руб. в год и повышает устойчивость эффекта к опасностям. Вероятность положительного эффекта по 25 000 испытаниям Монте-Карло не ниже 0,956 во всех сценариях опасностей. Наибольшую опасность создаёт переключение прежних покупателей углекислоты, а не простой якоря.</w:t>
      </w:r>
    </w:p>
    <w:p w14:paraId="62E6B5D4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>6. Дивиденд не покрывает потребность в ликвидации накопленного ущерба ни при одном сочетании параметров: внешний источник должен давать 86–91 % средств. Баланс бенефициаров показал, что основной выигрыш получают резиденты ТОСЭР, а основной проигравший — бюджет города, теряющий плату за НВОС. Поскольку с 2022 г. эта плата целевым образом направляется на ликвидацию накопленного вреда, платформа сужает законный источник финансирования ликвидации, и механизм обязан его замещать.</w:t>
      </w:r>
    </w:p>
    <w:p w14:paraId="47DA7B6E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7. Предложен трёхкомпонентный индекс устойчивого развития экосистемы с нормированием показателей между заранее заданными худшим и целевым значениями. Координируемый сценарий повышает индекс с 0,344 </w:t>
      </w:r>
      <w:r w:rsidRPr="00E54C37">
        <w:rPr>
          <w:lang w:val="ru-RU"/>
        </w:rPr>
        <w:lastRenderedPageBreak/>
        <w:t xml:space="preserve">до 0,576 при любых весах составляющих. Экоплатформа не является инструментом декарбонизации якоря: она сокращает его выбросы на 0,2–0,4 %, тогда как очистка </w:t>
      </w:r>
      <w:r>
        <w:t>N</w:t>
      </w:r>
      <w:r w:rsidRPr="00E54C37">
        <w:rPr>
          <w:vertAlign w:val="subscript"/>
          <w:lang w:val="ru-RU"/>
        </w:rPr>
        <w:t>2</w:t>
      </w:r>
      <w:r>
        <w:t>O</w:t>
      </w:r>
      <w:r w:rsidRPr="00E54C37">
        <w:rPr>
          <w:lang w:val="ru-RU"/>
        </w:rPr>
        <w:t xml:space="preserve"> — на 38 %, а приведённые углеродные платежи при сценарной цене в 66 раз превышают эффект платформы. Связь выпуска и выбросов якоря без очистки остаётся расширенной (коэффициент Тапио около 1), с очисткой достигается сильная развязка.</w:t>
      </w:r>
    </w:p>
    <w:p w14:paraId="23BDF6A4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8. Разработан организационно-экономический механизм с разделением функций измерения и получения эффекта, доверительным управлением данными и тремя финансовыми контурами: операционным (сервисный платёж и возмещение затрат на теплотрассу по СЗПК), стимулирующим (компенсация </w:t>
      </w:r>
      <w:r>
        <w:t>σ</w:t>
      </w:r>
      <w:r w:rsidRPr="00E54C37">
        <w:rPr>
          <w:lang w:val="ru-RU"/>
        </w:rPr>
        <w:t xml:space="preserve"> по подтверждённым договорам) и экологическим (дивиденд, трансферт края и целевая плата за НВОС). Обоснован объём публичной поддержки — 28–32 млн руб. в год сверх дивиденда на компенсацию городу и ликвидацию ущерба, из которых краевой трансферт покрывает около трети. Дорожная карта на 2027–2036 гг. разделена на три этапа с пороговыми условиями перехода, выведенными из расчётов. План оценки после запуска (синтетический контроль по моногородам с ТОР и разность разностей по резидентам) для каждого допущения главы указывает наблюдение, способное его опровергнуть.</w:t>
      </w:r>
    </w:p>
    <w:p w14:paraId="49ABB696" w14:textId="77777777" w:rsidR="001736E1" w:rsidRDefault="00000000">
      <w:pPr>
        <w:keepNext/>
        <w:ind w:firstLine="0"/>
        <w:jc w:val="center"/>
      </w:pPr>
      <w:r>
        <w:rPr>
          <w:b/>
        </w:rPr>
        <w:t>СПИСОК ИСТОЧНИКОВ К ГЛАВЕ 3</w:t>
      </w:r>
    </w:p>
    <w:p w14:paraId="5B887D7F" w14:textId="77777777" w:rsidR="001736E1" w:rsidRPr="00E54C37" w:rsidRDefault="00000000">
      <w:pPr>
        <w:jc w:val="left"/>
        <w:rPr>
          <w:lang w:val="ru-RU"/>
        </w:rPr>
      </w:pPr>
      <w:r>
        <w:t>1. Greenhouse Gas Reporting Program (GHGRP). Data Summary Spreadsheets, reporting years 2010–2023 (data as of 16.08.2024) / U.S. Environmental Protection Agency. URL</w:t>
      </w:r>
      <w:r w:rsidRPr="00E54C37">
        <w:rPr>
          <w:lang w:val="ru-RU"/>
        </w:rPr>
        <w:t xml:space="preserve">: </w:t>
      </w:r>
      <w:r>
        <w:t>https</w:t>
      </w:r>
      <w:r w:rsidRPr="00E54C37">
        <w:rPr>
          <w:lang w:val="ru-RU"/>
        </w:rPr>
        <w:t>://</w:t>
      </w:r>
      <w:r>
        <w:t>www</w:t>
      </w:r>
      <w:r w:rsidRPr="00E54C37">
        <w:rPr>
          <w:lang w:val="ru-RU"/>
        </w:rPr>
        <w:t>.</w:t>
      </w:r>
      <w:proofErr w:type="spellStart"/>
      <w:r>
        <w:t>epa</w:t>
      </w:r>
      <w:proofErr w:type="spellEnd"/>
      <w:r w:rsidRPr="00E54C37">
        <w:rPr>
          <w:lang w:val="ru-RU"/>
        </w:rPr>
        <w:t>.</w:t>
      </w:r>
      <w:r>
        <w:t>gov</w:t>
      </w:r>
      <w:r w:rsidRPr="00E54C37">
        <w:rPr>
          <w:lang w:val="ru-RU"/>
        </w:rPr>
        <w:t>/</w:t>
      </w:r>
      <w:proofErr w:type="spellStart"/>
      <w:r>
        <w:t>ghgreporting</w:t>
      </w:r>
      <w:proofErr w:type="spellEnd"/>
      <w:r w:rsidRPr="00E54C37">
        <w:rPr>
          <w:lang w:val="ru-RU"/>
        </w:rPr>
        <w:t>/</w:t>
      </w:r>
      <w:r>
        <w:t>data</w:t>
      </w:r>
      <w:r w:rsidRPr="00E54C37">
        <w:rPr>
          <w:lang w:val="ru-RU"/>
        </w:rPr>
        <w:t>-</w:t>
      </w:r>
      <w:r>
        <w:t>sets</w:t>
      </w:r>
      <w:r w:rsidRPr="00E54C37">
        <w:rPr>
          <w:lang w:val="ru-RU"/>
        </w:rPr>
        <w:t xml:space="preserve"> (дата обращения: 13.10.2026).</w:t>
      </w:r>
    </w:p>
    <w:p w14:paraId="1E434549" w14:textId="77777777" w:rsidR="001736E1" w:rsidRPr="00E54C37" w:rsidRDefault="00000000">
      <w:pPr>
        <w:jc w:val="left"/>
        <w:rPr>
          <w:lang w:val="ru-RU"/>
        </w:rPr>
      </w:pPr>
      <w:r>
        <w:t>2. CF Industries Holdings, Inc. Annual Report on Form 10-K for the fiscal year ended December 31, 2022. Deerfield</w:t>
      </w:r>
      <w:r w:rsidRPr="00E54C37">
        <w:rPr>
          <w:lang w:val="ru-RU"/>
        </w:rPr>
        <w:t xml:space="preserve">, </w:t>
      </w:r>
      <w:r>
        <w:t>IL</w:t>
      </w:r>
      <w:r w:rsidRPr="00E54C37">
        <w:rPr>
          <w:lang w:val="ru-RU"/>
        </w:rPr>
        <w:t xml:space="preserve">, 2023. </w:t>
      </w:r>
      <w:r>
        <w:t>URL</w:t>
      </w:r>
      <w:r w:rsidRPr="00E54C37">
        <w:rPr>
          <w:lang w:val="ru-RU"/>
        </w:rPr>
        <w:t xml:space="preserve">: </w:t>
      </w:r>
      <w:r>
        <w:t>https</w:t>
      </w:r>
      <w:r w:rsidRPr="00E54C37">
        <w:rPr>
          <w:lang w:val="ru-RU"/>
        </w:rPr>
        <w:t>://</w:t>
      </w:r>
      <w:r>
        <w:t>www</w:t>
      </w:r>
      <w:r w:rsidRPr="00E54C37">
        <w:rPr>
          <w:lang w:val="ru-RU"/>
        </w:rPr>
        <w:t>.</w:t>
      </w:r>
      <w:r>
        <w:t>sec</w:t>
      </w:r>
      <w:r w:rsidRPr="00E54C37">
        <w:rPr>
          <w:lang w:val="ru-RU"/>
        </w:rPr>
        <w:t>.</w:t>
      </w:r>
      <w:r>
        <w:t>gov</w:t>
      </w:r>
      <w:r w:rsidRPr="00E54C37">
        <w:rPr>
          <w:lang w:val="ru-RU"/>
        </w:rPr>
        <w:t>/</w:t>
      </w:r>
      <w:r>
        <w:t>Archives</w:t>
      </w:r>
      <w:r w:rsidRPr="00E54C37">
        <w:rPr>
          <w:lang w:val="ru-RU"/>
        </w:rPr>
        <w:t>/</w:t>
      </w:r>
      <w:proofErr w:type="spellStart"/>
      <w:r>
        <w:t>edgar</w:t>
      </w:r>
      <w:proofErr w:type="spellEnd"/>
      <w:r w:rsidRPr="00E54C37">
        <w:rPr>
          <w:lang w:val="ru-RU"/>
        </w:rPr>
        <w:t>/</w:t>
      </w:r>
      <w:r>
        <w:t>data</w:t>
      </w:r>
      <w:r w:rsidRPr="00E54C37">
        <w:rPr>
          <w:lang w:val="ru-RU"/>
        </w:rPr>
        <w:t>/1324404/000132440423000006/</w:t>
      </w:r>
      <w:proofErr w:type="spellStart"/>
      <w:r>
        <w:t>cf</w:t>
      </w:r>
      <w:proofErr w:type="spellEnd"/>
      <w:r w:rsidRPr="00E54C37">
        <w:rPr>
          <w:lang w:val="ru-RU"/>
        </w:rPr>
        <w:t>-20221231.</w:t>
      </w:r>
      <w:proofErr w:type="spellStart"/>
      <w:r>
        <w:t>htm</w:t>
      </w:r>
      <w:proofErr w:type="spellEnd"/>
      <w:r w:rsidRPr="00E54C37">
        <w:rPr>
          <w:lang w:val="ru-RU"/>
        </w:rPr>
        <w:t xml:space="preserve"> (дата обращения: 13.10.2026).</w:t>
      </w:r>
    </w:p>
    <w:p w14:paraId="15C5B453" w14:textId="77777777" w:rsidR="001736E1" w:rsidRDefault="00000000">
      <w:pPr>
        <w:jc w:val="left"/>
      </w:pPr>
      <w:r>
        <w:lastRenderedPageBreak/>
        <w:t xml:space="preserve">3. </w:t>
      </w:r>
      <w:proofErr w:type="spellStart"/>
      <w:r>
        <w:t>Lamboo</w:t>
      </w:r>
      <w:proofErr w:type="spellEnd"/>
      <w:r>
        <w:t xml:space="preserve"> S. Update Report: Decarbonisation options for the Dutch fertiliser industry. The Hague: PBL Netherlands Environmental Assessment Agency; TNO, 2024.</w:t>
      </w:r>
    </w:p>
    <w:p w14:paraId="5CA38D79" w14:textId="77777777" w:rsidR="001736E1" w:rsidRPr="00E54C37" w:rsidRDefault="00000000">
      <w:pPr>
        <w:jc w:val="left"/>
        <w:rPr>
          <w:lang w:val="ru-RU"/>
        </w:rPr>
      </w:pPr>
      <w:r>
        <w:t xml:space="preserve">4. Climate TRACE Emissions Inventory, v5.10.0 [Data set] / Climate TRACE Coalition. </w:t>
      </w:r>
      <w:proofErr w:type="spellStart"/>
      <w:r>
        <w:t>Zenodo</w:t>
      </w:r>
      <w:proofErr w:type="spellEnd"/>
      <w:r w:rsidRPr="00E54C37">
        <w:rPr>
          <w:lang w:val="ru-RU"/>
        </w:rPr>
        <w:t xml:space="preserve">, 2026. </w:t>
      </w:r>
      <w:r>
        <w:t>URL</w:t>
      </w:r>
      <w:r w:rsidRPr="00E54C37">
        <w:rPr>
          <w:lang w:val="ru-RU"/>
        </w:rPr>
        <w:t xml:space="preserve">: </w:t>
      </w:r>
      <w:r>
        <w:t>https</w:t>
      </w:r>
      <w:r w:rsidRPr="00E54C37">
        <w:rPr>
          <w:lang w:val="ru-RU"/>
        </w:rPr>
        <w:t>://</w:t>
      </w:r>
      <w:proofErr w:type="spellStart"/>
      <w:r>
        <w:t>zenodo</w:t>
      </w:r>
      <w:proofErr w:type="spellEnd"/>
      <w:r w:rsidRPr="00E54C37">
        <w:rPr>
          <w:lang w:val="ru-RU"/>
        </w:rPr>
        <w:t>.</w:t>
      </w:r>
      <w:r>
        <w:t>org</w:t>
      </w:r>
      <w:r w:rsidRPr="00E54C37">
        <w:rPr>
          <w:lang w:val="ru-RU"/>
        </w:rPr>
        <w:t>/</w:t>
      </w:r>
      <w:r>
        <w:t>records</w:t>
      </w:r>
      <w:r w:rsidRPr="00E54C37">
        <w:rPr>
          <w:lang w:val="ru-RU"/>
        </w:rPr>
        <w:t>/20414751 (дата обращения: 13.10.2026).</w:t>
      </w:r>
    </w:p>
    <w:p w14:paraId="09773314" w14:textId="77777777" w:rsidR="001736E1" w:rsidRDefault="00000000">
      <w:pPr>
        <w:jc w:val="left"/>
      </w:pPr>
      <w:r w:rsidRPr="00E54C37">
        <w:rPr>
          <w:lang w:val="ru-RU"/>
        </w:rPr>
        <w:t xml:space="preserve">5. Зубарев А.В., </w:t>
      </w:r>
      <w:proofErr w:type="spellStart"/>
      <w:r w:rsidRPr="00E54C37">
        <w:rPr>
          <w:lang w:val="ru-RU"/>
        </w:rPr>
        <w:t>Мотякина</w:t>
      </w:r>
      <w:proofErr w:type="spellEnd"/>
      <w:r w:rsidRPr="00E54C37">
        <w:rPr>
          <w:lang w:val="ru-RU"/>
        </w:rPr>
        <w:t xml:space="preserve"> Я.П. Территории опережающего развития и занятость в моногородах Российской Федерации // Вестник Московского университета. </w:t>
      </w:r>
      <w:proofErr w:type="spellStart"/>
      <w:r>
        <w:t>Серия</w:t>
      </w:r>
      <w:proofErr w:type="spellEnd"/>
      <w:r>
        <w:t xml:space="preserve"> 6. Экономика. 2024. Т. 59, № 3. С. 144–170. DOI: 10.55959/MSU0130-0105-6-59-3-7.</w:t>
      </w:r>
    </w:p>
    <w:p w14:paraId="3CEF2AC2" w14:textId="77777777" w:rsidR="001736E1" w:rsidRDefault="00000000">
      <w:pPr>
        <w:jc w:val="left"/>
      </w:pPr>
      <w:r>
        <w:t>6. Regulation (EU) 2023/956 of the European Parliament and of the Council of 10 May 2023 establishing a carbon border adjustment mechanism // Official Journal of the European Union. 2023. L 130. P. 52–104.</w:t>
      </w:r>
    </w:p>
    <w:p w14:paraId="3E481990" w14:textId="77777777" w:rsidR="001736E1" w:rsidRPr="00E54C37" w:rsidRDefault="00000000">
      <w:pPr>
        <w:jc w:val="left"/>
        <w:rPr>
          <w:lang w:val="ru-RU"/>
        </w:rPr>
      </w:pPr>
      <w:r>
        <w:t xml:space="preserve">7. Commission Implementing Regulation (EU) 2023/1773 of 17 August 2023 laying down the rules for the application of Regulation (EU) 2023/956 as regards reporting obligations for the purposes of the carbon border adjustment mechanism during the transitional period // Official Journal of the European Union. </w:t>
      </w:r>
      <w:r w:rsidRPr="00E54C37">
        <w:rPr>
          <w:lang w:val="ru-RU"/>
        </w:rPr>
        <w:t xml:space="preserve">2023. </w:t>
      </w:r>
      <w:r>
        <w:t>L</w:t>
      </w:r>
      <w:r w:rsidRPr="00E54C37">
        <w:rPr>
          <w:lang w:val="ru-RU"/>
        </w:rPr>
        <w:t xml:space="preserve"> 228. </w:t>
      </w:r>
      <w:r>
        <w:t>URL</w:t>
      </w:r>
      <w:r w:rsidRPr="00E54C37">
        <w:rPr>
          <w:lang w:val="ru-RU"/>
        </w:rPr>
        <w:t xml:space="preserve">: </w:t>
      </w:r>
      <w:r>
        <w:t>https</w:t>
      </w:r>
      <w:r w:rsidRPr="00E54C37">
        <w:rPr>
          <w:lang w:val="ru-RU"/>
        </w:rPr>
        <w:t>://</w:t>
      </w:r>
      <w:proofErr w:type="spellStart"/>
      <w:r>
        <w:t>eur</w:t>
      </w:r>
      <w:proofErr w:type="spellEnd"/>
      <w:r w:rsidRPr="00E54C37">
        <w:rPr>
          <w:lang w:val="ru-RU"/>
        </w:rPr>
        <w:t>-</w:t>
      </w:r>
      <w:r>
        <w:t>lex</w:t>
      </w:r>
      <w:r w:rsidRPr="00E54C37">
        <w:rPr>
          <w:lang w:val="ru-RU"/>
        </w:rPr>
        <w:t>.</w:t>
      </w:r>
      <w:proofErr w:type="spellStart"/>
      <w:r>
        <w:t>europa</w:t>
      </w:r>
      <w:proofErr w:type="spellEnd"/>
      <w:r w:rsidRPr="00E54C37">
        <w:rPr>
          <w:lang w:val="ru-RU"/>
        </w:rPr>
        <w:t>.</w:t>
      </w:r>
      <w:proofErr w:type="spellStart"/>
      <w:r>
        <w:t>eu</w:t>
      </w:r>
      <w:proofErr w:type="spellEnd"/>
      <w:r w:rsidRPr="00E54C37">
        <w:rPr>
          <w:lang w:val="ru-RU"/>
        </w:rPr>
        <w:t>/</w:t>
      </w:r>
      <w:proofErr w:type="spellStart"/>
      <w:r>
        <w:t>eli</w:t>
      </w:r>
      <w:proofErr w:type="spellEnd"/>
      <w:r w:rsidRPr="00E54C37">
        <w:rPr>
          <w:lang w:val="ru-RU"/>
        </w:rPr>
        <w:t>/</w:t>
      </w:r>
      <w:r>
        <w:t>reg</w:t>
      </w:r>
      <w:r w:rsidRPr="00E54C37">
        <w:rPr>
          <w:lang w:val="ru-RU"/>
        </w:rPr>
        <w:t>_</w:t>
      </w:r>
      <w:proofErr w:type="spellStart"/>
      <w:r>
        <w:t>impl</w:t>
      </w:r>
      <w:proofErr w:type="spellEnd"/>
      <w:r w:rsidRPr="00E54C37">
        <w:rPr>
          <w:lang w:val="ru-RU"/>
        </w:rPr>
        <w:t>/2023/1773/</w:t>
      </w:r>
      <w:proofErr w:type="spellStart"/>
      <w:r>
        <w:t>oj</w:t>
      </w:r>
      <w:proofErr w:type="spellEnd"/>
      <w:r w:rsidRPr="00E54C37">
        <w:rPr>
          <w:lang w:val="ru-RU"/>
        </w:rPr>
        <w:t xml:space="preserve"> (дата обращения: 13.10.2026).</w:t>
      </w:r>
    </w:p>
    <w:p w14:paraId="6F096EEB" w14:textId="77777777" w:rsidR="001736E1" w:rsidRPr="00E54C37" w:rsidRDefault="00000000">
      <w:pPr>
        <w:jc w:val="left"/>
        <w:rPr>
          <w:lang w:val="ru-RU"/>
        </w:rPr>
      </w:pPr>
      <w:r>
        <w:t xml:space="preserve">8. Commission Delegated Regulation (EU) 2024/2620 of 30 July 2024 supplementing Directive 2003/87/EC as regards the requirements for considering that greenhouse gases have become permanently chemically bound in a product // Official Journal of the European Union. </w:t>
      </w:r>
      <w:r w:rsidRPr="00E54C37">
        <w:rPr>
          <w:lang w:val="ru-RU"/>
        </w:rPr>
        <w:t xml:space="preserve">2024. </w:t>
      </w:r>
      <w:r>
        <w:t>URL</w:t>
      </w:r>
      <w:r w:rsidRPr="00E54C37">
        <w:rPr>
          <w:lang w:val="ru-RU"/>
        </w:rPr>
        <w:t xml:space="preserve">: </w:t>
      </w:r>
      <w:r>
        <w:t>https</w:t>
      </w:r>
      <w:r w:rsidRPr="00E54C37">
        <w:rPr>
          <w:lang w:val="ru-RU"/>
        </w:rPr>
        <w:t>://</w:t>
      </w:r>
      <w:proofErr w:type="spellStart"/>
      <w:r>
        <w:t>eur</w:t>
      </w:r>
      <w:proofErr w:type="spellEnd"/>
      <w:r w:rsidRPr="00E54C37">
        <w:rPr>
          <w:lang w:val="ru-RU"/>
        </w:rPr>
        <w:t>-</w:t>
      </w:r>
      <w:r>
        <w:t>lex</w:t>
      </w:r>
      <w:r w:rsidRPr="00E54C37">
        <w:rPr>
          <w:lang w:val="ru-RU"/>
        </w:rPr>
        <w:t>.</w:t>
      </w:r>
      <w:proofErr w:type="spellStart"/>
      <w:r>
        <w:t>europa</w:t>
      </w:r>
      <w:proofErr w:type="spellEnd"/>
      <w:r w:rsidRPr="00E54C37">
        <w:rPr>
          <w:lang w:val="ru-RU"/>
        </w:rPr>
        <w:t>.</w:t>
      </w:r>
      <w:proofErr w:type="spellStart"/>
      <w:r>
        <w:t>eu</w:t>
      </w:r>
      <w:proofErr w:type="spellEnd"/>
      <w:r w:rsidRPr="00E54C37">
        <w:rPr>
          <w:lang w:val="ru-RU"/>
        </w:rPr>
        <w:t>/</w:t>
      </w:r>
      <w:proofErr w:type="spellStart"/>
      <w:r>
        <w:t>eli</w:t>
      </w:r>
      <w:proofErr w:type="spellEnd"/>
      <w:r w:rsidRPr="00E54C37">
        <w:rPr>
          <w:lang w:val="ru-RU"/>
        </w:rPr>
        <w:t>/</w:t>
      </w:r>
      <w:r>
        <w:t>reg</w:t>
      </w:r>
      <w:r w:rsidRPr="00E54C37">
        <w:rPr>
          <w:lang w:val="ru-RU"/>
        </w:rPr>
        <w:t>_</w:t>
      </w:r>
      <w:r>
        <w:t>del</w:t>
      </w:r>
      <w:r w:rsidRPr="00E54C37">
        <w:rPr>
          <w:lang w:val="ru-RU"/>
        </w:rPr>
        <w:t>/2024/2620/</w:t>
      </w:r>
      <w:proofErr w:type="spellStart"/>
      <w:r>
        <w:t>oj</w:t>
      </w:r>
      <w:proofErr w:type="spellEnd"/>
      <w:r w:rsidRPr="00E54C37">
        <w:rPr>
          <w:lang w:val="ru-RU"/>
        </w:rPr>
        <w:t xml:space="preserve"> (дата обращения: 13.10.2026).</w:t>
      </w:r>
    </w:p>
    <w:p w14:paraId="57F123C2" w14:textId="77777777" w:rsidR="001736E1" w:rsidRPr="00E54C37" w:rsidRDefault="00000000">
      <w:pPr>
        <w:jc w:val="left"/>
        <w:rPr>
          <w:lang w:val="ru-RU"/>
        </w:rPr>
      </w:pPr>
      <w:r>
        <w:t>9. Yara WarmCO2: residual heat and CO2 supply to greenhouses, Sluiskil [Электронный ресурс] // Circulary. URL</w:t>
      </w:r>
      <w:r w:rsidRPr="00E54C37">
        <w:rPr>
          <w:lang w:val="ru-RU"/>
        </w:rPr>
        <w:t xml:space="preserve">: </w:t>
      </w:r>
      <w:r>
        <w:t>https</w:t>
      </w:r>
      <w:r w:rsidRPr="00E54C37">
        <w:rPr>
          <w:lang w:val="ru-RU"/>
        </w:rPr>
        <w:t>://</w:t>
      </w:r>
      <w:r>
        <w:t>www</w:t>
      </w:r>
      <w:r w:rsidRPr="00E54C37">
        <w:rPr>
          <w:lang w:val="ru-RU"/>
        </w:rPr>
        <w:t>.</w:t>
      </w:r>
      <w:proofErr w:type="spellStart"/>
      <w:r>
        <w:t>circulary</w:t>
      </w:r>
      <w:proofErr w:type="spellEnd"/>
      <w:r w:rsidRPr="00E54C37">
        <w:rPr>
          <w:lang w:val="ru-RU"/>
        </w:rPr>
        <w:t>.</w:t>
      </w:r>
      <w:proofErr w:type="spellStart"/>
      <w:r>
        <w:t>eu</w:t>
      </w:r>
      <w:proofErr w:type="spellEnd"/>
      <w:r w:rsidRPr="00E54C37">
        <w:rPr>
          <w:lang w:val="ru-RU"/>
        </w:rPr>
        <w:t>/</w:t>
      </w:r>
      <w:r>
        <w:t>project</w:t>
      </w:r>
      <w:r w:rsidRPr="00E54C37">
        <w:rPr>
          <w:lang w:val="ru-RU"/>
        </w:rPr>
        <w:t>/</w:t>
      </w:r>
      <w:proofErr w:type="spellStart"/>
      <w:r>
        <w:t>yara</w:t>
      </w:r>
      <w:proofErr w:type="spellEnd"/>
      <w:r w:rsidRPr="00E54C37">
        <w:rPr>
          <w:lang w:val="ru-RU"/>
        </w:rPr>
        <w:t>-</w:t>
      </w:r>
      <w:proofErr w:type="spellStart"/>
      <w:r>
        <w:t>warmco</w:t>
      </w:r>
      <w:proofErr w:type="spellEnd"/>
      <w:r w:rsidRPr="00E54C37">
        <w:rPr>
          <w:lang w:val="ru-RU"/>
        </w:rPr>
        <w:t>2/ (дата обращения: 13.10.2026).</w:t>
      </w:r>
    </w:p>
    <w:p w14:paraId="58F5A304" w14:textId="77777777" w:rsidR="001736E1" w:rsidRDefault="00000000">
      <w:pPr>
        <w:jc w:val="left"/>
      </w:pPr>
      <w:r>
        <w:t xml:space="preserve">10. </w:t>
      </w:r>
      <w:proofErr w:type="spellStart"/>
      <w:r>
        <w:t>Jörß</w:t>
      </w:r>
      <w:proofErr w:type="spellEnd"/>
      <w:r>
        <w:t xml:space="preserve"> W., Ludig S., Schneider L. Mitigation potentials for emissions of nitrous oxide from chemical industry in industrialised countries world-wide. Berlin: Öko-Institut e.V., 2023.</w:t>
      </w:r>
    </w:p>
    <w:p w14:paraId="627BAC9D" w14:textId="77777777" w:rsidR="001736E1" w:rsidRPr="00E54C37" w:rsidRDefault="00000000">
      <w:pPr>
        <w:jc w:val="left"/>
        <w:rPr>
          <w:lang w:val="ru-RU"/>
        </w:rPr>
      </w:pPr>
      <w:r>
        <w:lastRenderedPageBreak/>
        <w:t xml:space="preserve">11. Daş G.S., Yeşilkaya M., Altınkaynak B., Birgören B. A stochastic bilevel model to manage symbiotic flows in an Industrial Symbiosis network under demand uncertainty // Computers &amp; Industrial Engineering. </w:t>
      </w:r>
      <w:r w:rsidRPr="00E54C37">
        <w:rPr>
          <w:lang w:val="ru-RU"/>
        </w:rPr>
        <w:t xml:space="preserve">2026. </w:t>
      </w:r>
      <w:r>
        <w:t>Vol</w:t>
      </w:r>
      <w:r w:rsidRPr="00E54C37">
        <w:rPr>
          <w:lang w:val="ru-RU"/>
        </w:rPr>
        <w:t xml:space="preserve">. 213. </w:t>
      </w:r>
      <w:r>
        <w:t>Art</w:t>
      </w:r>
      <w:r w:rsidRPr="00E54C37">
        <w:rPr>
          <w:lang w:val="ru-RU"/>
        </w:rPr>
        <w:t xml:space="preserve">. 111800. </w:t>
      </w:r>
      <w:r>
        <w:t>DOI</w:t>
      </w:r>
      <w:r w:rsidRPr="00E54C37">
        <w:rPr>
          <w:lang w:val="ru-RU"/>
        </w:rPr>
        <w:t>: 10.1016/</w:t>
      </w:r>
      <w:r>
        <w:t>j</w:t>
      </w:r>
      <w:r w:rsidRPr="00E54C37">
        <w:rPr>
          <w:lang w:val="ru-RU"/>
        </w:rPr>
        <w:t>.</w:t>
      </w:r>
      <w:proofErr w:type="spellStart"/>
      <w:r>
        <w:t>cie</w:t>
      </w:r>
      <w:proofErr w:type="spellEnd"/>
      <w:r w:rsidRPr="00E54C37">
        <w:rPr>
          <w:lang w:val="ru-RU"/>
        </w:rPr>
        <w:t>.2026.111800.</w:t>
      </w:r>
    </w:p>
    <w:p w14:paraId="3D99ECE9" w14:textId="77777777" w:rsidR="001736E1" w:rsidRDefault="00000000">
      <w:pPr>
        <w:jc w:val="left"/>
      </w:pPr>
      <w:r w:rsidRPr="00E54C37">
        <w:rPr>
          <w:lang w:val="ru-RU"/>
        </w:rPr>
        <w:t xml:space="preserve">12. Об особенностях создания территорий опережающего развития на территориях монопрофильных муниципальных образований Российской Федерации (моногородов): постановление Правительства РФ от 22.06.2015 № 614 (в ред. постановления Правительства РФ от 21.07.2023 № 1179). </w:t>
      </w:r>
      <w:proofErr w:type="spellStart"/>
      <w:r>
        <w:t>Доступ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СПС «</w:t>
      </w:r>
      <w:proofErr w:type="spellStart"/>
      <w:r>
        <w:t>КонсультантПлюс</w:t>
      </w:r>
      <w:proofErr w:type="spellEnd"/>
      <w:r>
        <w:t>».</w:t>
      </w:r>
    </w:p>
    <w:p w14:paraId="5522735F" w14:textId="77777777" w:rsidR="001736E1" w:rsidRDefault="00000000">
      <w:pPr>
        <w:jc w:val="left"/>
      </w:pPr>
      <w:r>
        <w:t>13. Hatsor L., Jelnov A. Industrial symbiosis: How to apply successfully: preprint // arXiv. 2024. arXiv:2411.08483.</w:t>
      </w:r>
    </w:p>
    <w:p w14:paraId="25B0DD5A" w14:textId="77777777" w:rsidR="001736E1" w:rsidRDefault="00000000">
      <w:pPr>
        <w:jc w:val="left"/>
      </w:pPr>
      <w:r>
        <w:t>14. Mollica M., Fraccascia L., Nastasi A. What drives the success of online platforms for industrial symbiosis? An agent-based model // Ecological Economics. 2025. Vol. 230. Art. 108502. DOI: 10.1016/j.ecolecon.2024.108502.</w:t>
      </w:r>
    </w:p>
    <w:p w14:paraId="0D28975F" w14:textId="77777777" w:rsidR="001736E1" w:rsidRDefault="00000000">
      <w:pPr>
        <w:jc w:val="left"/>
      </w:pPr>
      <w:r>
        <w:t>15. Tian Y., Li S. Multi-plant direct heat integration considering coalition stability under unplanned shutdown risks // Energy. 2022. Vol. 243. Art. 123047. DOI: 10.1016/j.energy.2021.123047.</w:t>
      </w:r>
    </w:p>
    <w:p w14:paraId="6943CA89" w14:textId="77777777" w:rsidR="001736E1" w:rsidRDefault="00000000">
      <w:pPr>
        <w:jc w:val="left"/>
      </w:pPr>
      <w:r>
        <w:t>16. Xu Z., Liu J., Nallapaneni M.K., Fraccascia L., Chopra S.S. Resilience space of interdependent networks: insights from industrial symbiosis // Reliability Engineering &amp; System Safety. 2026. Vol. 275. Art. 112746. DOI: 10.1016/j.ress.2026.112746.</w:t>
      </w:r>
    </w:p>
    <w:p w14:paraId="68BDDE5B" w14:textId="77777777" w:rsidR="001736E1" w:rsidRPr="00E54C37" w:rsidRDefault="00000000">
      <w:pPr>
        <w:jc w:val="left"/>
        <w:rPr>
          <w:lang w:val="ru-RU"/>
        </w:rPr>
      </w:pPr>
      <w:r>
        <w:t xml:space="preserve">17. Dong Y., Liu C., Zhao M. Implementation of industrial symbiosis under environmental tax policy // International Journal of Production Economics. </w:t>
      </w:r>
      <w:r w:rsidRPr="00E54C37">
        <w:rPr>
          <w:lang w:val="ru-RU"/>
        </w:rPr>
        <w:t xml:space="preserve">2024. </w:t>
      </w:r>
      <w:r>
        <w:t>Vol</w:t>
      </w:r>
      <w:r w:rsidRPr="00E54C37">
        <w:rPr>
          <w:lang w:val="ru-RU"/>
        </w:rPr>
        <w:t xml:space="preserve">. 277. </w:t>
      </w:r>
      <w:r>
        <w:t>Art</w:t>
      </w:r>
      <w:r w:rsidRPr="00E54C37">
        <w:rPr>
          <w:lang w:val="ru-RU"/>
        </w:rPr>
        <w:t xml:space="preserve">. 109406. </w:t>
      </w:r>
      <w:r>
        <w:t>DOI</w:t>
      </w:r>
      <w:r w:rsidRPr="00E54C37">
        <w:rPr>
          <w:lang w:val="ru-RU"/>
        </w:rPr>
        <w:t>: 10.1016/</w:t>
      </w:r>
      <w:r>
        <w:t>j</w:t>
      </w:r>
      <w:r w:rsidRPr="00E54C37">
        <w:rPr>
          <w:lang w:val="ru-RU"/>
        </w:rPr>
        <w:t>.</w:t>
      </w:r>
      <w:proofErr w:type="spellStart"/>
      <w:r>
        <w:t>ijpe</w:t>
      </w:r>
      <w:proofErr w:type="spellEnd"/>
      <w:r w:rsidRPr="00E54C37">
        <w:rPr>
          <w:lang w:val="ru-RU"/>
        </w:rPr>
        <w:t>.2024.109406.</w:t>
      </w:r>
    </w:p>
    <w:p w14:paraId="57083B2C" w14:textId="77777777" w:rsidR="001736E1" w:rsidRPr="00E54C37" w:rsidRDefault="00000000">
      <w:pPr>
        <w:jc w:val="left"/>
        <w:rPr>
          <w:lang w:val="ru-RU"/>
        </w:rPr>
      </w:pPr>
      <w:r w:rsidRPr="00E54C37">
        <w:rPr>
          <w:lang w:val="ru-RU"/>
        </w:rPr>
        <w:t xml:space="preserve">18. Симулятор экоплатформы Невинномысска </w:t>
      </w:r>
      <w:r>
        <w:t>DYNSIM</w:t>
      </w:r>
      <w:r w:rsidRPr="00E54C37">
        <w:rPr>
          <w:lang w:val="ru-RU"/>
        </w:rPr>
        <w:t xml:space="preserve">: программная модель и исходный код [Электронный ресурс]. 2026. </w:t>
      </w:r>
      <w:r>
        <w:t>URL</w:t>
      </w:r>
      <w:r w:rsidRPr="00E54C37">
        <w:rPr>
          <w:lang w:val="ru-RU"/>
        </w:rPr>
        <w:t xml:space="preserve">: </w:t>
      </w:r>
      <w:proofErr w:type="gramStart"/>
      <w:r>
        <w:t>https</w:t>
      </w:r>
      <w:r w:rsidRPr="00E54C37">
        <w:rPr>
          <w:lang w:val="ru-RU"/>
        </w:rPr>
        <w:t>://</w:t>
      </w:r>
      <w:proofErr w:type="spellStart"/>
      <w:r>
        <w:t>goxaman</w:t>
      </w:r>
      <w:proofErr w:type="spellEnd"/>
      <w:r w:rsidRPr="00E54C37">
        <w:rPr>
          <w:lang w:val="ru-RU"/>
        </w:rPr>
        <w:t>2-</w:t>
      </w:r>
      <w:r>
        <w:t>dot</w:t>
      </w:r>
      <w:r w:rsidRPr="00E54C37">
        <w:rPr>
          <w:lang w:val="ru-RU"/>
        </w:rPr>
        <w:t>.</w:t>
      </w:r>
      <w:proofErr w:type="spellStart"/>
      <w:r>
        <w:t>github</w:t>
      </w:r>
      <w:proofErr w:type="spellEnd"/>
      <w:r w:rsidRPr="00E54C37">
        <w:rPr>
          <w:lang w:val="ru-RU"/>
        </w:rPr>
        <w:t>.</w:t>
      </w:r>
      <w:r>
        <w:t>io</w:t>
      </w:r>
      <w:r w:rsidRPr="00E54C37">
        <w:rPr>
          <w:lang w:val="ru-RU"/>
        </w:rPr>
        <w:t>/</w:t>
      </w:r>
      <w:proofErr w:type="spellStart"/>
      <w:r>
        <w:t>Ecoplatforma</w:t>
      </w:r>
      <w:proofErr w:type="spellEnd"/>
      <w:r w:rsidRPr="00E54C37">
        <w:rPr>
          <w:lang w:val="ru-RU"/>
        </w:rPr>
        <w:t>-</w:t>
      </w:r>
      <w:r>
        <w:t>Nevinka</w:t>
      </w:r>
      <w:r w:rsidRPr="00E54C37">
        <w:rPr>
          <w:lang w:val="ru-RU"/>
        </w:rPr>
        <w:t>/ ;</w:t>
      </w:r>
      <w:proofErr w:type="gramEnd"/>
      <w:r w:rsidRPr="00E54C37">
        <w:rPr>
          <w:lang w:val="ru-RU"/>
        </w:rPr>
        <w:t xml:space="preserve"> </w:t>
      </w:r>
      <w:r>
        <w:t>https</w:t>
      </w:r>
      <w:r w:rsidRPr="00E54C37">
        <w:rPr>
          <w:lang w:val="ru-RU"/>
        </w:rPr>
        <w:t>://</w:t>
      </w:r>
      <w:proofErr w:type="spellStart"/>
      <w:r>
        <w:t>github</w:t>
      </w:r>
      <w:proofErr w:type="spellEnd"/>
      <w:r w:rsidRPr="00E54C37">
        <w:rPr>
          <w:lang w:val="ru-RU"/>
        </w:rPr>
        <w:t>.</w:t>
      </w:r>
      <w:r>
        <w:t>com</w:t>
      </w:r>
      <w:r w:rsidRPr="00E54C37">
        <w:rPr>
          <w:lang w:val="ru-RU"/>
        </w:rPr>
        <w:t>/</w:t>
      </w:r>
      <w:proofErr w:type="spellStart"/>
      <w:r>
        <w:t>goxaman</w:t>
      </w:r>
      <w:proofErr w:type="spellEnd"/>
      <w:r w:rsidRPr="00E54C37">
        <w:rPr>
          <w:lang w:val="ru-RU"/>
        </w:rPr>
        <w:t>2-</w:t>
      </w:r>
      <w:r>
        <w:t>dot</w:t>
      </w:r>
      <w:r w:rsidRPr="00E54C37">
        <w:rPr>
          <w:lang w:val="ru-RU"/>
        </w:rPr>
        <w:t>/</w:t>
      </w:r>
      <w:proofErr w:type="spellStart"/>
      <w:r>
        <w:t>Ecoplatforma</w:t>
      </w:r>
      <w:proofErr w:type="spellEnd"/>
      <w:r w:rsidRPr="00E54C37">
        <w:rPr>
          <w:lang w:val="ru-RU"/>
        </w:rPr>
        <w:t>-</w:t>
      </w:r>
      <w:r>
        <w:t>Nevinka</w:t>
      </w:r>
      <w:r w:rsidRPr="00E54C37">
        <w:rPr>
          <w:lang w:val="ru-RU"/>
        </w:rPr>
        <w:t xml:space="preserve"> (дата обращения: 15.10.2026).</w:t>
      </w:r>
    </w:p>
    <w:p w14:paraId="71D2F952" w14:textId="77777777" w:rsidR="001736E1" w:rsidRPr="00E54C37" w:rsidRDefault="00000000">
      <w:pPr>
        <w:jc w:val="left"/>
        <w:rPr>
          <w:lang w:val="ru-RU"/>
        </w:rPr>
      </w:pPr>
      <w:r w:rsidRPr="00E54C37">
        <w:rPr>
          <w:lang w:val="ru-RU"/>
        </w:rPr>
        <w:t xml:space="preserve">19. О создании территории опережающего социально-экономического развития «Невинномысск»: постановление Правительства РФ от 22.12.2017 </w:t>
      </w:r>
      <w:r w:rsidRPr="00E54C37">
        <w:rPr>
          <w:lang w:val="ru-RU"/>
        </w:rPr>
        <w:lastRenderedPageBreak/>
        <w:t>№ 1606 (в ред. постановления Правительства РФ от 21.07.2023 № 1179). Доступ из СПС «КонсультантПлюс».</w:t>
      </w:r>
    </w:p>
    <w:p w14:paraId="45B3C609" w14:textId="77777777" w:rsidR="001736E1" w:rsidRPr="00E54C37" w:rsidRDefault="00000000">
      <w:pPr>
        <w:jc w:val="left"/>
        <w:rPr>
          <w:lang w:val="ru-RU"/>
        </w:rPr>
      </w:pPr>
      <w:r w:rsidRPr="00E54C37">
        <w:rPr>
          <w:lang w:val="ru-RU"/>
        </w:rPr>
        <w:t>20. Об утверждении Стратегии пространственного развития Российской Федерации на период до 2030 года с прогнозом до 2036 года: распоряжение Правительства РФ от 28.12.2024 № 4146-р. Доступ из СПС «КонсультантПлюс».</w:t>
      </w:r>
    </w:p>
    <w:p w14:paraId="1CC11BDE" w14:textId="77777777" w:rsidR="001736E1" w:rsidRPr="00E54C37" w:rsidRDefault="00000000">
      <w:pPr>
        <w:jc w:val="left"/>
        <w:rPr>
          <w:lang w:val="ru-RU"/>
        </w:rPr>
      </w:pPr>
      <w:r w:rsidRPr="00E54C37">
        <w:rPr>
          <w:lang w:val="ru-RU"/>
        </w:rPr>
        <w:t xml:space="preserve">21. Информация о социально-экономическом развитии города Невинномысска по итогам 2023 года / Администрация г. Невинномысска. </w:t>
      </w:r>
      <w:r>
        <w:t>URL</w:t>
      </w:r>
      <w:r w:rsidRPr="00E54C37">
        <w:rPr>
          <w:lang w:val="ru-RU"/>
        </w:rPr>
        <w:t xml:space="preserve">: </w:t>
      </w:r>
      <w:r>
        <w:t>https</w:t>
      </w:r>
      <w:r w:rsidRPr="00E54C37">
        <w:rPr>
          <w:lang w:val="ru-RU"/>
        </w:rPr>
        <w:t>://</w:t>
      </w:r>
      <w:proofErr w:type="spellStart"/>
      <w:r>
        <w:t>nevinnomyssk</w:t>
      </w:r>
      <w:proofErr w:type="spellEnd"/>
      <w:r w:rsidRPr="00E54C37">
        <w:rPr>
          <w:lang w:val="ru-RU"/>
        </w:rPr>
        <w:t>-</w:t>
      </w:r>
      <w:r>
        <w:t>r</w:t>
      </w:r>
      <w:r w:rsidRPr="00E54C37">
        <w:rPr>
          <w:lang w:val="ru-RU"/>
        </w:rPr>
        <w:t>07.</w:t>
      </w:r>
      <w:proofErr w:type="spellStart"/>
      <w:r>
        <w:t>gosweb</w:t>
      </w:r>
      <w:proofErr w:type="spellEnd"/>
      <w:r w:rsidRPr="00E54C37">
        <w:rPr>
          <w:lang w:val="ru-RU"/>
        </w:rPr>
        <w:t>.</w:t>
      </w:r>
      <w:proofErr w:type="spellStart"/>
      <w:r>
        <w:t>gosuslugi</w:t>
      </w:r>
      <w:proofErr w:type="spellEnd"/>
      <w:r w:rsidRPr="00E54C37">
        <w:rPr>
          <w:lang w:val="ru-RU"/>
        </w:rPr>
        <w:t>.</w:t>
      </w:r>
      <w:proofErr w:type="spellStart"/>
      <w:r>
        <w:t>ru</w:t>
      </w:r>
      <w:proofErr w:type="spellEnd"/>
      <w:r w:rsidRPr="00E54C37">
        <w:rPr>
          <w:lang w:val="ru-RU"/>
        </w:rPr>
        <w:t>/</w:t>
      </w:r>
      <w:proofErr w:type="spellStart"/>
      <w:r>
        <w:t>netcat</w:t>
      </w:r>
      <w:proofErr w:type="spellEnd"/>
      <w:r w:rsidRPr="00E54C37">
        <w:rPr>
          <w:lang w:val="ru-RU"/>
        </w:rPr>
        <w:t>_</w:t>
      </w:r>
      <w:r>
        <w:t>files</w:t>
      </w:r>
      <w:r w:rsidRPr="00E54C37">
        <w:rPr>
          <w:lang w:val="ru-RU"/>
        </w:rPr>
        <w:t>/221/2189/</w:t>
      </w:r>
      <w:proofErr w:type="spellStart"/>
      <w:r>
        <w:t>Informatsiya</w:t>
      </w:r>
      <w:proofErr w:type="spellEnd"/>
      <w:r w:rsidRPr="00E54C37">
        <w:rPr>
          <w:lang w:val="ru-RU"/>
        </w:rPr>
        <w:t>_</w:t>
      </w:r>
      <w:r>
        <w:t>o</w:t>
      </w:r>
      <w:r w:rsidRPr="00E54C37">
        <w:rPr>
          <w:lang w:val="ru-RU"/>
        </w:rPr>
        <w:t>_</w:t>
      </w:r>
      <w:proofErr w:type="spellStart"/>
      <w:r>
        <w:t>razvitii</w:t>
      </w:r>
      <w:proofErr w:type="spellEnd"/>
      <w:r w:rsidRPr="00E54C37">
        <w:rPr>
          <w:lang w:val="ru-RU"/>
        </w:rPr>
        <w:t>_</w:t>
      </w:r>
      <w:proofErr w:type="spellStart"/>
      <w:r>
        <w:t>goroda</w:t>
      </w:r>
      <w:proofErr w:type="spellEnd"/>
      <w:r w:rsidRPr="00E54C37">
        <w:rPr>
          <w:lang w:val="ru-RU"/>
        </w:rPr>
        <w:t>_</w:t>
      </w:r>
      <w:r>
        <w:t>za</w:t>
      </w:r>
      <w:r w:rsidRPr="00E54C37">
        <w:rPr>
          <w:lang w:val="ru-RU"/>
        </w:rPr>
        <w:t>_2023_</w:t>
      </w:r>
      <w:r>
        <w:t>god</w:t>
      </w:r>
      <w:r w:rsidRPr="00E54C37">
        <w:rPr>
          <w:lang w:val="ru-RU"/>
        </w:rPr>
        <w:t>.</w:t>
      </w:r>
      <w:r>
        <w:t>pdf</w:t>
      </w:r>
      <w:r w:rsidRPr="00E54C37">
        <w:rPr>
          <w:lang w:val="ru-RU"/>
        </w:rPr>
        <w:t xml:space="preserve"> (дата обращения: 15.10.2026).</w:t>
      </w:r>
    </w:p>
    <w:p w14:paraId="3756C9E6" w14:textId="77777777" w:rsidR="001736E1" w:rsidRPr="00E54C37" w:rsidRDefault="00000000">
      <w:pPr>
        <w:jc w:val="left"/>
        <w:rPr>
          <w:lang w:val="ru-RU"/>
        </w:rPr>
      </w:pPr>
      <w:r w:rsidRPr="00E54C37">
        <w:rPr>
          <w:lang w:val="ru-RU"/>
        </w:rPr>
        <w:t>22. О защите и поощрении капиталовложений в Российской Федерации: Федеральный закон от 01.04.2020 № 69-ФЗ (ред. действующая). Доступ из СПС «КонсультантПлюс».</w:t>
      </w:r>
    </w:p>
    <w:p w14:paraId="178C4384" w14:textId="77777777" w:rsidR="001736E1" w:rsidRPr="00E54C37" w:rsidRDefault="00000000">
      <w:pPr>
        <w:jc w:val="left"/>
        <w:rPr>
          <w:lang w:val="ru-RU"/>
        </w:rPr>
      </w:pPr>
      <w:r w:rsidRPr="00E54C37">
        <w:rPr>
          <w:lang w:val="ru-RU"/>
        </w:rPr>
        <w:t>23. О государственно-частном партнёрстве, муниципально-частном партнёрстве в Российской Федерации и внесении изменений в отдельные законодательные акты Российской Федерации: Федеральный закон от 13.07.2015 № 224-ФЗ (ред. действующая). Доступ из СПС «КонсультантПлюс».</w:t>
      </w:r>
    </w:p>
    <w:p w14:paraId="7B06D2F3" w14:textId="77777777" w:rsidR="001736E1" w:rsidRPr="00E54C37" w:rsidRDefault="00000000">
      <w:pPr>
        <w:jc w:val="left"/>
        <w:rPr>
          <w:lang w:val="ru-RU"/>
        </w:rPr>
      </w:pPr>
      <w:r w:rsidRPr="00E54C37">
        <w:rPr>
          <w:lang w:val="ru-RU"/>
        </w:rPr>
        <w:t>24. Об охране окружающей среды: Федеральный закон от 10.01.2002 № 7-ФЗ (ред. действующая; ст. 16.6 введена Федеральным законом от 30.12.2021 № 446-ФЗ). Доступ из СПС «КонсультантПлюс».</w:t>
      </w:r>
    </w:p>
    <w:p w14:paraId="4FD7B6BA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br w:type="page"/>
      </w:r>
    </w:p>
    <w:p w14:paraId="2189E08E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b/>
          <w:lang w:val="ru-RU"/>
        </w:rPr>
        <w:lastRenderedPageBreak/>
        <w:t>Приложение к главе 3. Экранные формы симулятора экоплатформы</w:t>
      </w:r>
    </w:p>
    <w:p w14:paraId="4178590A" w14:textId="77777777" w:rsidR="001736E1" w:rsidRDefault="00000000">
      <w:r w:rsidRPr="00E54C37">
        <w:rPr>
          <w:lang w:val="ru-RU"/>
        </w:rPr>
        <w:t xml:space="preserve">Экранные формы получены на автономной сборке симулятора </w:t>
      </w:r>
      <w:r>
        <w:t>DYNSIM</w:t>
      </w:r>
      <w:r w:rsidRPr="00E54C37">
        <w:rPr>
          <w:lang w:val="ru-RU"/>
        </w:rPr>
        <w:t xml:space="preserve"> </w:t>
      </w:r>
      <w:r>
        <w:t>v</w:t>
      </w:r>
      <w:r w:rsidRPr="00E54C37">
        <w:rPr>
          <w:lang w:val="ru-RU"/>
        </w:rPr>
        <w:t xml:space="preserve">4.2 (коммит </w:t>
      </w:r>
      <w:proofErr w:type="spellStart"/>
      <w:r>
        <w:t>bab</w:t>
      </w:r>
      <w:proofErr w:type="spellEnd"/>
      <w:r w:rsidRPr="00E54C37">
        <w:rPr>
          <w:lang w:val="ru-RU"/>
        </w:rPr>
        <w:t>1</w:t>
      </w:r>
      <w:r>
        <w:t>ca</w:t>
      </w:r>
      <w:r w:rsidRPr="00E54C37">
        <w:rPr>
          <w:lang w:val="ru-RU"/>
        </w:rPr>
        <w:t xml:space="preserve">2 от 15.10.2026) при параметрах по умолчанию; изменялись только горизонт прогноза и индекс связности </w:t>
      </w:r>
      <w:r>
        <w:t>C</w:t>
      </w:r>
      <w:r w:rsidRPr="00E54C37">
        <w:rPr>
          <w:vertAlign w:val="subscript"/>
          <w:lang w:val="ru-RU"/>
        </w:rPr>
        <w:t>инд</w:t>
      </w:r>
      <w:r w:rsidRPr="00E54C37">
        <w:rPr>
          <w:lang w:val="ru-RU"/>
        </w:rPr>
        <w:t xml:space="preserve">. </w:t>
      </w:r>
      <w:r>
        <w:t>Буква приложения присваивается при сборке диссертации.</w:t>
      </w:r>
    </w:p>
    <w:p w14:paraId="40FCA9FA" w14:textId="77777777" w:rsidR="001736E1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95231F5" wp14:editId="2153456B">
            <wp:extent cx="5760000" cy="2150400"/>
            <wp:effectExtent l="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1_top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B164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 xml:space="preserve">Рисунок П.1 – Линейное состояние экосистемы: </w:t>
      </w:r>
      <w:r>
        <w:t>C</w:t>
      </w:r>
      <w:proofErr w:type="spellStart"/>
      <w:r w:rsidRPr="00E54C37">
        <w:rPr>
          <w:vertAlign w:val="subscript"/>
          <w:lang w:val="ru-RU"/>
        </w:rPr>
        <w:t>инд</w:t>
      </w:r>
      <w:proofErr w:type="spellEnd"/>
      <w:r w:rsidRPr="00E54C37">
        <w:rPr>
          <w:lang w:val="ru-RU"/>
        </w:rPr>
        <w:t xml:space="preserve"> = 0,03, 2027 г.</w:t>
      </w:r>
    </w:p>
    <w:p w14:paraId="19CF0D71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lang w:val="ru-RU"/>
        </w:rPr>
        <w:t>Источник: экранная форма симулятора [18].</w:t>
      </w:r>
    </w:p>
    <w:p w14:paraId="37435FCC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Граф потоков показывает только отходы, дивиденд равен нулю, </w:t>
      </w:r>
      <w:r>
        <w:t>ΔE</w:t>
      </w:r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>) = −69,6 млн руб.: платформа несёт затраты без эффекта.</w:t>
      </w:r>
    </w:p>
    <w:p w14:paraId="2EBEF458" w14:textId="77777777" w:rsidR="001736E1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29AE34E" wp14:editId="5B0EDB1C">
            <wp:extent cx="5760000" cy="2150400"/>
            <wp:effectExtent l="0" t="0" r="0" b="0"/>
            <wp:docPr id="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2_to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A8A3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 xml:space="preserve">Рисунок П.2 – Переходное состояние экосистемы: </w:t>
      </w:r>
      <w:r>
        <w:t>C</w:t>
      </w:r>
      <w:proofErr w:type="spellStart"/>
      <w:r w:rsidRPr="00E54C37">
        <w:rPr>
          <w:vertAlign w:val="subscript"/>
          <w:lang w:val="ru-RU"/>
        </w:rPr>
        <w:t>инд</w:t>
      </w:r>
      <w:proofErr w:type="spellEnd"/>
      <w:r w:rsidRPr="00E54C37">
        <w:rPr>
          <w:lang w:val="ru-RU"/>
        </w:rPr>
        <w:t xml:space="preserve"> = 0,08, 2027 г.</w:t>
      </w:r>
    </w:p>
    <w:p w14:paraId="0A4258CC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lang w:val="ru-RU"/>
        </w:rPr>
        <w:t>Источник: экранная форма симулятора [18].</w:t>
      </w:r>
    </w:p>
    <w:p w14:paraId="2E554D06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Связность ниже порога </w:t>
      </w:r>
      <w:proofErr w:type="spellStart"/>
      <w:r>
        <w:t>C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 xml:space="preserve"> = 0,089, поэтому </w:t>
      </w:r>
      <w:r>
        <w:t>ΔE</w:t>
      </w:r>
      <w:r w:rsidRPr="00E54C37">
        <w:rPr>
          <w:lang w:val="ru-RU"/>
        </w:rPr>
        <w:t>(</w:t>
      </w:r>
      <w:r>
        <w:t>t</w:t>
      </w:r>
      <w:r w:rsidRPr="00E54C37">
        <w:rPr>
          <w:lang w:val="ru-RU"/>
        </w:rPr>
        <w:t>) отрицателен и дивиденд не начисляется.</w:t>
      </w:r>
    </w:p>
    <w:p w14:paraId="19789A87" w14:textId="77777777" w:rsidR="001736E1" w:rsidRDefault="00000000">
      <w:pPr>
        <w:keepNext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F8AEB7" wp14:editId="565391BF">
            <wp:extent cx="5760000" cy="2150400"/>
            <wp:effectExtent l="0" t="0" r="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3_to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DB20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 xml:space="preserve">Рисунок П.3 – Экосистемное состояние: </w:t>
      </w:r>
      <w:r>
        <w:t>C</w:t>
      </w:r>
      <w:proofErr w:type="spellStart"/>
      <w:r w:rsidRPr="00E54C37">
        <w:rPr>
          <w:vertAlign w:val="subscript"/>
          <w:lang w:val="ru-RU"/>
        </w:rPr>
        <w:t>инд</w:t>
      </w:r>
      <w:proofErr w:type="spellEnd"/>
      <w:r w:rsidRPr="00E54C37">
        <w:rPr>
          <w:lang w:val="ru-RU"/>
        </w:rPr>
        <w:t xml:space="preserve"> = 0,19, 2030 г.</w:t>
      </w:r>
    </w:p>
    <w:p w14:paraId="47FF294D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lang w:val="ru-RU"/>
        </w:rPr>
        <w:t>Источник: экранная форма симулятора [18].</w:t>
      </w:r>
    </w:p>
    <w:p w14:paraId="22E03E2D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Эффект и дивиденд положительны; распределение </w:t>
      </w:r>
      <w:r>
        <w:t>SD</w:t>
      </w:r>
      <w:r w:rsidRPr="00E54C37">
        <w:rPr>
          <w:lang w:val="ru-RU"/>
        </w:rPr>
        <w:t xml:space="preserve"> показано по получателям схемы В.</w:t>
      </w:r>
    </w:p>
    <w:p w14:paraId="0FBDF79A" w14:textId="77777777" w:rsidR="001736E1" w:rsidRDefault="00000000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F0B4279" wp14:editId="4E01FFFC">
            <wp:extent cx="5760000" cy="3386182"/>
            <wp:effectExtent l="0" t="0" r="0" b="0"/>
            <wp:docPr id="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_chart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8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08BB7" w14:textId="77777777" w:rsidR="001736E1" w:rsidRPr="00E54C37" w:rsidRDefault="00000000">
      <w:pPr>
        <w:keepNext/>
        <w:ind w:firstLine="0"/>
        <w:jc w:val="center"/>
        <w:rPr>
          <w:lang w:val="ru-RU"/>
        </w:rPr>
      </w:pPr>
      <w:r w:rsidRPr="00E54C37">
        <w:rPr>
          <w:lang w:val="ru-RU"/>
        </w:rPr>
        <w:t xml:space="preserve">Рисунок П.4 – Вкладка «Двухуровневая модель»: отображение </w:t>
      </w:r>
      <w:r>
        <w:t>Γ</w:t>
      </w:r>
      <w:r w:rsidRPr="00E54C37">
        <w:rPr>
          <w:lang w:val="ru-RU"/>
        </w:rPr>
        <w:t>(</w:t>
      </w:r>
      <w:r>
        <w:t>C</w:t>
      </w:r>
      <w:r w:rsidRPr="00E54C37">
        <w:rPr>
          <w:lang w:val="ru-RU"/>
        </w:rPr>
        <w:t xml:space="preserve">; </w:t>
      </w:r>
      <w:r>
        <w:t>θ</w:t>
      </w:r>
      <w:r w:rsidRPr="00E54C37">
        <w:rPr>
          <w:lang w:val="ru-RU"/>
        </w:rPr>
        <w:t>) и цена закрытия разрыва</w:t>
      </w:r>
    </w:p>
    <w:p w14:paraId="2C8CAADF" w14:textId="77777777" w:rsidR="001736E1" w:rsidRPr="00E54C37" w:rsidRDefault="00000000">
      <w:pPr>
        <w:ind w:firstLine="0"/>
        <w:jc w:val="center"/>
        <w:rPr>
          <w:lang w:val="ru-RU"/>
        </w:rPr>
      </w:pPr>
      <w:r w:rsidRPr="00E54C37">
        <w:rPr>
          <w:sz w:val="24"/>
          <w:lang w:val="ru-RU"/>
        </w:rPr>
        <w:t>Источник: экранная форма симулятора [18].</w:t>
      </w:r>
    </w:p>
    <w:p w14:paraId="2B83FA1D" w14:textId="77777777" w:rsidR="001736E1" w:rsidRPr="00E54C37" w:rsidRDefault="00000000">
      <w:pPr>
        <w:rPr>
          <w:lang w:val="ru-RU"/>
        </w:rPr>
      </w:pPr>
      <w:r w:rsidRPr="00E54C37">
        <w:rPr>
          <w:lang w:val="ru-RU"/>
        </w:rPr>
        <w:t xml:space="preserve">Равновесие </w:t>
      </w:r>
      <w:r>
        <w:t>C</w:t>
      </w:r>
      <w:r w:rsidRPr="00E54C37">
        <w:rPr>
          <w:vertAlign w:val="superscript"/>
          <w:lang w:val="ru-RU"/>
        </w:rPr>
        <w:t>**</w:t>
      </w:r>
      <w:r w:rsidRPr="00E54C37">
        <w:rPr>
          <w:lang w:val="ru-RU"/>
        </w:rPr>
        <w:t xml:space="preserve"> — первое пересечение ступенчатой линии </w:t>
      </w:r>
      <w:r>
        <w:t>Γ</w:t>
      </w:r>
      <w:r w:rsidRPr="00E54C37">
        <w:rPr>
          <w:lang w:val="ru-RU"/>
        </w:rPr>
        <w:t xml:space="preserve"> с биссектрисой; справа — </w:t>
      </w:r>
      <w:r>
        <w:t>Π</w:t>
      </w:r>
      <w:r w:rsidRPr="00E54C37">
        <w:rPr>
          <w:lang w:val="ru-RU"/>
        </w:rPr>
        <w:t xml:space="preserve">(Ĉ), </w:t>
      </w:r>
      <w:proofErr w:type="spellStart"/>
      <w:r>
        <w:t>Z</w:t>
      </w:r>
      <w:r>
        <w:rPr>
          <w:vertAlign w:val="subscript"/>
        </w:rPr>
        <w:t>min</w:t>
      </w:r>
      <w:proofErr w:type="spellEnd"/>
      <w:r w:rsidRPr="00E54C37">
        <w:rPr>
          <w:lang w:val="ru-RU"/>
        </w:rPr>
        <w:t>(Ĉ) и их разность, максимум которой задаёт Ĉ.</w:t>
      </w:r>
    </w:p>
    <w:sectPr w:rsidR="001736E1" w:rsidRPr="00E54C37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B44E8" w14:textId="77777777" w:rsidR="005A38CC" w:rsidRDefault="005A38CC">
      <w:pPr>
        <w:spacing w:line="240" w:lineRule="auto"/>
      </w:pPr>
      <w:r>
        <w:separator/>
      </w:r>
    </w:p>
  </w:endnote>
  <w:endnote w:type="continuationSeparator" w:id="0">
    <w:p w14:paraId="53F03273" w14:textId="77777777" w:rsidR="005A38CC" w:rsidRDefault="005A38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151BE" w14:textId="77777777" w:rsidR="005A38CC" w:rsidRDefault="005A38CC">
      <w:pPr>
        <w:spacing w:line="240" w:lineRule="auto"/>
      </w:pPr>
      <w:r>
        <w:separator/>
      </w:r>
    </w:p>
  </w:footnote>
  <w:footnote w:type="continuationSeparator" w:id="0">
    <w:p w14:paraId="34F8E619" w14:textId="77777777" w:rsidR="005A38CC" w:rsidRDefault="005A38CC">
      <w:pPr>
        <w:spacing w:line="240" w:lineRule="auto"/>
      </w:pPr>
      <w:r>
        <w:continuationSeparator/>
      </w:r>
    </w:p>
  </w:footnote>
  <w:footnote w:id="1">
    <w:p w14:paraId="5131F0FC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>IPCC. Climate Change 2007: The Physical Science Basis. Contribution of Working Group I to the Fourth Assessment Report. Cambridge: Cambridge University Press, 2007.</w:t>
      </w:r>
    </w:p>
  </w:footnote>
  <w:footnote w:id="2">
    <w:p w14:paraId="25741293" w14:textId="77777777" w:rsidR="00E54C37" w:rsidRPr="00E54C37" w:rsidRDefault="00E54C37" w:rsidP="00E54C37">
      <w:pPr>
        <w:spacing w:line="240" w:lineRule="auto"/>
        <w:ind w:firstLine="0"/>
        <w:rPr>
          <w:lang w:val="ru-RU"/>
        </w:rPr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Efron B. Bootstrap Methods: Another Look at the Jackknife // The Annals of Statistics. </w:t>
      </w:r>
      <w:r w:rsidRPr="00E54C37">
        <w:rPr>
          <w:sz w:val="20"/>
          <w:szCs w:val="20"/>
          <w:lang w:val="ru-RU"/>
        </w:rPr>
        <w:t xml:space="preserve">1979. </w:t>
      </w:r>
      <w:r>
        <w:rPr>
          <w:sz w:val="20"/>
          <w:szCs w:val="20"/>
        </w:rPr>
        <w:t>Vol</w:t>
      </w:r>
      <w:r w:rsidRPr="00E54C37">
        <w:rPr>
          <w:sz w:val="20"/>
          <w:szCs w:val="20"/>
          <w:lang w:val="ru-RU"/>
        </w:rPr>
        <w:t xml:space="preserve">. 7, </w:t>
      </w:r>
      <w:r>
        <w:rPr>
          <w:sz w:val="20"/>
          <w:szCs w:val="20"/>
        </w:rPr>
        <w:t>no</w:t>
      </w:r>
      <w:r w:rsidRPr="00E54C37">
        <w:rPr>
          <w:sz w:val="20"/>
          <w:szCs w:val="20"/>
          <w:lang w:val="ru-RU"/>
        </w:rPr>
        <w:t xml:space="preserve">. 1. </w:t>
      </w:r>
      <w:r>
        <w:rPr>
          <w:sz w:val="20"/>
          <w:szCs w:val="20"/>
        </w:rPr>
        <w:t>P</w:t>
      </w:r>
      <w:r w:rsidRPr="00E54C37">
        <w:rPr>
          <w:sz w:val="20"/>
          <w:szCs w:val="20"/>
          <w:lang w:val="ru-RU"/>
        </w:rPr>
        <w:t>. 1–26.</w:t>
      </w:r>
    </w:p>
  </w:footnote>
  <w:footnote w:id="3">
    <w:p w14:paraId="2CFBAE9B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 w:rsidRPr="00E54C37">
        <w:rPr>
          <w:sz w:val="20"/>
          <w:szCs w:val="20"/>
          <w:lang w:val="ru-RU"/>
        </w:rPr>
        <w:t xml:space="preserve"> Требования к инвестиционным проектам резидентов территорий опережающего социально-экономического развития, создаваемых на территориях монопрофильных муниципальных образований Российской Федерации (моногородов): утв. постановлением Правительства РФ от 22.06.2015 № 614 (в ред. постановления Правительства РФ от 24.06.2020 № 918, с изм. от 21.07.2023 № 1179). Подп. «в» п. 1. </w:t>
      </w:r>
      <w:proofErr w:type="spellStart"/>
      <w:r>
        <w:rPr>
          <w:sz w:val="20"/>
          <w:szCs w:val="20"/>
        </w:rPr>
        <w:t>Доступ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</w:t>
      </w:r>
      <w:proofErr w:type="spellEnd"/>
      <w:r>
        <w:rPr>
          <w:sz w:val="20"/>
          <w:szCs w:val="20"/>
        </w:rPr>
        <w:t xml:space="preserve"> СПС «</w:t>
      </w:r>
      <w:proofErr w:type="spellStart"/>
      <w:r>
        <w:rPr>
          <w:sz w:val="20"/>
          <w:szCs w:val="20"/>
        </w:rPr>
        <w:t>КонсультантПлюс</w:t>
      </w:r>
      <w:proofErr w:type="spellEnd"/>
      <w:r>
        <w:rPr>
          <w:sz w:val="20"/>
          <w:szCs w:val="20"/>
        </w:rPr>
        <w:t>».</w:t>
      </w:r>
    </w:p>
  </w:footnote>
  <w:footnote w:id="4">
    <w:p w14:paraId="4E663A6A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>Tan R.R., Aviso K.B. An inverse optimization approach to inducing resource conservation in eco-industrial parks // Computer Aided Chemical Engineering. 2012. Vol. 31. P. 775–779. DOI: 10.1016/B978-0-444-59507-2.50147-5.</w:t>
      </w:r>
    </w:p>
  </w:footnote>
  <w:footnote w:id="5">
    <w:p w14:paraId="42DBC0A3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Daş G.S., Yeşilkaya M., </w:t>
      </w:r>
      <w:proofErr w:type="spellStart"/>
      <w:r>
        <w:rPr>
          <w:sz w:val="20"/>
          <w:szCs w:val="20"/>
        </w:rPr>
        <w:t>Altınkaynak</w:t>
      </w:r>
      <w:proofErr w:type="spellEnd"/>
      <w:r>
        <w:rPr>
          <w:sz w:val="20"/>
          <w:szCs w:val="20"/>
        </w:rPr>
        <w:t xml:space="preserve"> B., </w:t>
      </w:r>
      <w:proofErr w:type="spellStart"/>
      <w:r>
        <w:rPr>
          <w:sz w:val="20"/>
          <w:szCs w:val="20"/>
        </w:rPr>
        <w:t>Birgören</w:t>
      </w:r>
      <w:proofErr w:type="spellEnd"/>
      <w:r>
        <w:rPr>
          <w:sz w:val="20"/>
          <w:szCs w:val="20"/>
        </w:rPr>
        <w:t xml:space="preserve"> B. Modeling an industrial symbiosis network using bilevel programming // 62nd International Scientific Conference on Information Technology and Management Science of Riga Technical University (ITMS 2021). Riga, 2021. DOI: 10.1109/ITMS52826.2021.9615312.</w:t>
      </w:r>
    </w:p>
  </w:footnote>
  <w:footnote w:id="6">
    <w:p w14:paraId="0379F5AD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Chin H.H., </w:t>
      </w:r>
      <w:proofErr w:type="spellStart"/>
      <w:r>
        <w:rPr>
          <w:sz w:val="20"/>
          <w:szCs w:val="20"/>
        </w:rPr>
        <w:t>Varbanov</w:t>
      </w:r>
      <w:proofErr w:type="spellEnd"/>
      <w:r>
        <w:rPr>
          <w:sz w:val="20"/>
          <w:szCs w:val="20"/>
        </w:rPr>
        <w:t xml:space="preserve"> P.S., </w:t>
      </w:r>
      <w:proofErr w:type="spellStart"/>
      <w:r>
        <w:rPr>
          <w:sz w:val="20"/>
          <w:szCs w:val="20"/>
        </w:rPr>
        <w:t>Klemeš</w:t>
      </w:r>
      <w:proofErr w:type="spellEnd"/>
      <w:r>
        <w:rPr>
          <w:sz w:val="20"/>
          <w:szCs w:val="20"/>
        </w:rPr>
        <w:t xml:space="preserve"> J.J., Bandyopadhyay S. </w:t>
      </w:r>
      <w:proofErr w:type="spellStart"/>
      <w:r>
        <w:rPr>
          <w:sz w:val="20"/>
          <w:szCs w:val="20"/>
        </w:rPr>
        <w:t>Subsidised</w:t>
      </w:r>
      <w:proofErr w:type="spellEnd"/>
      <w:r>
        <w:rPr>
          <w:sz w:val="20"/>
          <w:szCs w:val="20"/>
        </w:rPr>
        <w:t xml:space="preserve"> water symbiosis of eco-industrial parks: A multi-stage game theory approach // Computers and Chemical Engineering. 2021. Vol. 155. Art. 107539. DOI: 10.1016/j.compchemeng.2021.107539.</w:t>
      </w:r>
    </w:p>
  </w:footnote>
  <w:footnote w:id="7">
    <w:p w14:paraId="78D293C2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>Tarski A. A lattice-theoretical fixpoint theorem and its applications // Pacific Journal of Mathematics. 1955. Vol. 5, № 2. P. 285–309.</w:t>
      </w:r>
    </w:p>
  </w:footnote>
  <w:footnote w:id="8">
    <w:p w14:paraId="417B763B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>Jackson M.O., Wolinsky A. A strategic model of social and economic networks // Journal of Economic Theory. 1996. Vol. 71, № 1. P. 44–74.</w:t>
      </w:r>
    </w:p>
  </w:footnote>
  <w:footnote w:id="9">
    <w:p w14:paraId="38739FE8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>Gerarden T.D., Newell R.G., Stavins R.N. Assessing the energy-efficiency gap // Journal of Economic Literature. 2017. Vol. 55, № 4. P. 1486–1525.</w:t>
      </w:r>
    </w:p>
  </w:footnote>
  <w:footnote w:id="10">
    <w:p w14:paraId="46CA6564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Fraccascia</w:t>
      </w:r>
      <w:proofErr w:type="spellEnd"/>
      <w:r>
        <w:rPr>
          <w:sz w:val="20"/>
          <w:szCs w:val="20"/>
        </w:rPr>
        <w:t xml:space="preserve"> L. Quantifying the direct network effect for online platforms supporting industrial symbiosis: an agent-based simulation study // Ecological Economics. 2020. Vol. 170. Art. 106587. DOI: 10.1016/j.ecolecon.2019.106587.</w:t>
      </w:r>
    </w:p>
  </w:footnote>
  <w:footnote w:id="11">
    <w:p w14:paraId="5DA08C8F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Yazan D.M., Yazdanpanah V., </w:t>
      </w:r>
      <w:proofErr w:type="spellStart"/>
      <w:r>
        <w:rPr>
          <w:sz w:val="20"/>
          <w:szCs w:val="20"/>
        </w:rPr>
        <w:t>Fraccascia</w:t>
      </w:r>
      <w:proofErr w:type="spellEnd"/>
      <w:r>
        <w:rPr>
          <w:sz w:val="20"/>
          <w:szCs w:val="20"/>
        </w:rPr>
        <w:t xml:space="preserve"> L. Learning strategic cooperative behavior in industrial symbiosis: a game-theoretic approach integrated with agent-based simulation // Business Strategy and the Environment. 2020. Vol. 29, № 5. P. 2078–2091. DOI: 10.1002/bse.2488.</w:t>
      </w:r>
    </w:p>
  </w:footnote>
  <w:footnote w:id="12">
    <w:p w14:paraId="733D44FB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Jin Y., Li S., Jiang D. Cooperative </w:t>
      </w:r>
      <w:proofErr w:type="gramStart"/>
      <w:r>
        <w:rPr>
          <w:sz w:val="20"/>
          <w:szCs w:val="20"/>
        </w:rPr>
        <w:t>game based</w:t>
      </w:r>
      <w:proofErr w:type="gramEnd"/>
      <w:r>
        <w:rPr>
          <w:sz w:val="20"/>
          <w:szCs w:val="20"/>
        </w:rPr>
        <w:t xml:space="preserve"> cost analysis of multi-plant heat exchanger network integration in chemical industry park // Chemical Engineering Transactions. 2017. Vol. 61. P. 1219–1224.</w:t>
      </w:r>
    </w:p>
  </w:footnote>
  <w:footnote w:id="13">
    <w:p w14:paraId="108C34C4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Jin Y., Chang C.-T., Li S., Jiang D. On the use of risk-based Shapley values for cost sharing in interplant heat integration programs // Applied Energy. 2018. Vol. 211. P. 904–920. DOI: 10.1016/j.apenergy.2017.11.097.</w:t>
      </w:r>
    </w:p>
  </w:footnote>
  <w:footnote w:id="14">
    <w:p w14:paraId="6DD1061D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>Zhang Y., Zheng H., Shi H., Yu X., Liu G., Su M., Li Y., Chai Y. Network analysis of eight industrial symbiosis systems // Frontiers of Earth Science. 2016. Vol. 10, № 2. P. 352–365. DOI: 10.1007/s11707-015-0520-9.</w:t>
      </w:r>
    </w:p>
  </w:footnote>
  <w:footnote w:id="15">
    <w:p w14:paraId="06E4683F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>Chopra S.S., Khanna V. Understanding resilience in industrial symbiosis networks: Insights from network analysis // Journal of Environmental Management. 2014. Vol. 141. P. 86–94.</w:t>
      </w:r>
    </w:p>
  </w:footnote>
  <w:footnote w:id="16">
    <w:p w14:paraId="037FE6F9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>Tapio P. Towards a theory of decoupling: degrees of decoupling in the EU and the case of road traffic in Finland between 1970 and 2001 // Transport Policy. 2005. Vol. 12, № 2. P. 137–151.</w:t>
      </w:r>
    </w:p>
  </w:footnote>
  <w:footnote w:id="17">
    <w:p w14:paraId="5CCC86C4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Yazan D.M., Yazdanpanah V., </w:t>
      </w:r>
      <w:proofErr w:type="spellStart"/>
      <w:r>
        <w:rPr>
          <w:sz w:val="20"/>
          <w:szCs w:val="20"/>
        </w:rPr>
        <w:t>Fraccascia</w:t>
      </w:r>
      <w:proofErr w:type="spellEnd"/>
      <w:r>
        <w:rPr>
          <w:sz w:val="20"/>
          <w:szCs w:val="20"/>
        </w:rPr>
        <w:t xml:space="preserve"> L. Learning strategic cooperative behavior in industrial symbiosis: a game-theoretic approach integrated with agent-based simulation // Business Strategy and the Environment. 2020. Vol. 29, № 5. P. 2078–2091. DOI: 10.1002/bse.2488.</w:t>
      </w:r>
    </w:p>
  </w:footnote>
  <w:footnote w:id="18">
    <w:p w14:paraId="2D5B02C4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Fraccascia</w:t>
      </w:r>
      <w:proofErr w:type="spellEnd"/>
      <w:r>
        <w:rPr>
          <w:sz w:val="20"/>
          <w:szCs w:val="20"/>
        </w:rPr>
        <w:t xml:space="preserve"> L. Quantifying the direct network effect for online platforms supporting industrial symbiosis: an agent-based simulation study // Ecological Economics. 2020. Vol. 170. Art. 106587. DOI: 10.1016/j.ecolecon.2019.106587.</w:t>
      </w:r>
    </w:p>
  </w:footnote>
  <w:footnote w:id="19">
    <w:p w14:paraId="1785F2D2" w14:textId="77777777" w:rsidR="001736E1" w:rsidRPr="00E54C37" w:rsidRDefault="00000000">
      <w:pPr>
        <w:spacing w:line="240" w:lineRule="auto"/>
        <w:ind w:firstLine="0"/>
        <w:rPr>
          <w:lang w:val="ru-RU"/>
        </w:rPr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Jin Y., Chang C.-T., Li S., Jiang D. On the use of risk-based Shapley values for cost sharing in interplant heat integration programs // Applied Energy. </w:t>
      </w:r>
      <w:r w:rsidRPr="00A40114">
        <w:rPr>
          <w:sz w:val="20"/>
          <w:szCs w:val="20"/>
          <w:lang w:val="ru-RU"/>
        </w:rPr>
        <w:t xml:space="preserve">2018. </w:t>
      </w:r>
      <w:r>
        <w:rPr>
          <w:sz w:val="20"/>
          <w:szCs w:val="20"/>
        </w:rPr>
        <w:t>Vol</w:t>
      </w:r>
      <w:r w:rsidRPr="00A40114">
        <w:rPr>
          <w:sz w:val="20"/>
          <w:szCs w:val="20"/>
          <w:lang w:val="ru-RU"/>
        </w:rPr>
        <w:t xml:space="preserve">. 211. </w:t>
      </w:r>
      <w:r>
        <w:rPr>
          <w:sz w:val="20"/>
          <w:szCs w:val="20"/>
        </w:rPr>
        <w:t>P</w:t>
      </w:r>
      <w:r w:rsidRPr="00E54C37">
        <w:rPr>
          <w:sz w:val="20"/>
          <w:szCs w:val="20"/>
          <w:lang w:val="ru-RU"/>
        </w:rPr>
        <w:t xml:space="preserve">. 904–920. </w:t>
      </w:r>
      <w:r>
        <w:rPr>
          <w:sz w:val="20"/>
          <w:szCs w:val="20"/>
        </w:rPr>
        <w:t>DOI</w:t>
      </w:r>
      <w:r w:rsidRPr="00E54C37">
        <w:rPr>
          <w:sz w:val="20"/>
          <w:szCs w:val="20"/>
          <w:lang w:val="ru-RU"/>
        </w:rPr>
        <w:t>: 10.1016/</w:t>
      </w:r>
      <w:r>
        <w:rPr>
          <w:sz w:val="20"/>
          <w:szCs w:val="20"/>
        </w:rPr>
        <w:t>j</w:t>
      </w:r>
      <w:r w:rsidRPr="00E54C37">
        <w:rPr>
          <w:sz w:val="20"/>
          <w:szCs w:val="20"/>
          <w:lang w:val="ru-RU"/>
        </w:rPr>
        <w:t>.</w:t>
      </w:r>
      <w:proofErr w:type="spellStart"/>
      <w:r>
        <w:rPr>
          <w:sz w:val="20"/>
          <w:szCs w:val="20"/>
        </w:rPr>
        <w:t>apenergy</w:t>
      </w:r>
      <w:proofErr w:type="spellEnd"/>
      <w:r w:rsidRPr="00E54C37">
        <w:rPr>
          <w:sz w:val="20"/>
          <w:szCs w:val="20"/>
          <w:lang w:val="ru-RU"/>
        </w:rPr>
        <w:t>.2017.11.097.</w:t>
      </w:r>
    </w:p>
  </w:footnote>
  <w:footnote w:id="20">
    <w:p w14:paraId="08C11F0F" w14:textId="77777777" w:rsidR="001736E1" w:rsidRPr="00E54C37" w:rsidRDefault="00000000">
      <w:pPr>
        <w:spacing w:line="240" w:lineRule="auto"/>
        <w:ind w:firstLine="0"/>
        <w:rPr>
          <w:lang w:val="ru-RU"/>
        </w:rPr>
      </w:pPr>
      <w:r>
        <w:rPr>
          <w:sz w:val="20"/>
          <w:szCs w:val="20"/>
          <w:vertAlign w:val="superscript"/>
        </w:rPr>
        <w:footnoteRef/>
      </w:r>
      <w:r w:rsidRPr="00E54C37">
        <w:rPr>
          <w:sz w:val="20"/>
          <w:szCs w:val="20"/>
          <w:lang w:val="ru-RU"/>
        </w:rPr>
        <w:t xml:space="preserve"> О Стратегии социально-экономического развития Ставропольского края до 2035 года: закон Ставропольского края от 27.12.2019 № 110-кз. Доступ из СПС «Гарант».</w:t>
      </w:r>
    </w:p>
  </w:footnote>
  <w:footnote w:id="21">
    <w:p w14:paraId="73D141D6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 w:rsidRPr="00E54C37">
        <w:rPr>
          <w:sz w:val="20"/>
          <w:szCs w:val="20"/>
          <w:lang w:val="ru-RU"/>
        </w:rPr>
        <w:t xml:space="preserve"> Об утверждении Стратегии социально-экономического развития Российской Федерации с низким уровнем выбросов парниковых газов до 2050 года: распоряжение Правительства РФ от 29.10.2021 № 3052-р. </w:t>
      </w:r>
      <w:proofErr w:type="spellStart"/>
      <w:r>
        <w:rPr>
          <w:sz w:val="20"/>
          <w:szCs w:val="20"/>
        </w:rPr>
        <w:t>Доступ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из</w:t>
      </w:r>
      <w:proofErr w:type="spellEnd"/>
      <w:r>
        <w:rPr>
          <w:sz w:val="20"/>
          <w:szCs w:val="20"/>
        </w:rPr>
        <w:t xml:space="preserve"> СПС «</w:t>
      </w:r>
      <w:proofErr w:type="spellStart"/>
      <w:r>
        <w:rPr>
          <w:sz w:val="20"/>
          <w:szCs w:val="20"/>
        </w:rPr>
        <w:t>КонсультантПлюс</w:t>
      </w:r>
      <w:proofErr w:type="spellEnd"/>
      <w:r>
        <w:rPr>
          <w:sz w:val="20"/>
          <w:szCs w:val="20"/>
        </w:rPr>
        <w:t>».</w:t>
      </w:r>
    </w:p>
  </w:footnote>
  <w:footnote w:id="22">
    <w:p w14:paraId="3DD7A235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Handbook on Constructing Composite Indicators: Methodology and User Guide / OECD, European Commission JRC. Paris: OECD Publishing, 2008. 158 p. DOI: 10.1787/9789264043466-en.</w:t>
      </w:r>
    </w:p>
  </w:footnote>
  <w:footnote w:id="23">
    <w:p w14:paraId="1476A1A6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Tapio P. Towards a theory of decoupling: degrees of decoupling in the EU and the case of road traffic in Finland between 1970 and 2001 // Transport Policy. 2005. Vol. 12, № 2. P. 137–151. DOI: 10.1016/j.tranpol.2005.01.001.</w:t>
      </w:r>
    </w:p>
  </w:footnote>
  <w:footnote w:id="24">
    <w:p w14:paraId="26242157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Delacroix S., Lawrence N.D. Bottom-up data trusts: disturbing the ‘one size fits all’ approach to data governance // International Data Privacy Law. 2019. Vol. 9, № 4. P. 236–252. DOI: 10.1093/</w:t>
      </w:r>
      <w:proofErr w:type="spellStart"/>
      <w:r>
        <w:rPr>
          <w:sz w:val="20"/>
          <w:szCs w:val="20"/>
        </w:rPr>
        <w:t>idpl</w:t>
      </w:r>
      <w:proofErr w:type="spellEnd"/>
      <w:r>
        <w:rPr>
          <w:sz w:val="20"/>
          <w:szCs w:val="20"/>
        </w:rPr>
        <w:t>/ipz014.</w:t>
      </w:r>
    </w:p>
  </w:footnote>
  <w:footnote w:id="25">
    <w:p w14:paraId="531FDDBF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An International Framework for Eco-Industrial Parks. Version 2.0 / UNIDO, World Bank Group, GIZ. Washington, DC: World Bank, 2021. 164 p.</w:t>
      </w:r>
    </w:p>
  </w:footnote>
  <w:footnote w:id="26">
    <w:p w14:paraId="088ACBBF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Abadie A., Diamond A., </w:t>
      </w:r>
      <w:proofErr w:type="spellStart"/>
      <w:r>
        <w:rPr>
          <w:sz w:val="20"/>
          <w:szCs w:val="20"/>
        </w:rPr>
        <w:t>Hainmueller</w:t>
      </w:r>
      <w:proofErr w:type="spellEnd"/>
      <w:r>
        <w:rPr>
          <w:sz w:val="20"/>
          <w:szCs w:val="20"/>
        </w:rPr>
        <w:t xml:space="preserve"> J. Synthetic control methods for comparative case studies: estimating the effect of California’s tobacco control program // Journal of the American Statistical Association. 2010. Vol. 105, № 490. P. 493–505. DOI: 10.1198/</w:t>
      </w:r>
      <w:proofErr w:type="gramStart"/>
      <w:r>
        <w:rPr>
          <w:sz w:val="20"/>
          <w:szCs w:val="20"/>
        </w:rPr>
        <w:t>jasa.2009.ap</w:t>
      </w:r>
      <w:proofErr w:type="gramEnd"/>
      <w:r>
        <w:rPr>
          <w:sz w:val="20"/>
          <w:szCs w:val="20"/>
        </w:rPr>
        <w:t>08746.</w:t>
      </w:r>
    </w:p>
  </w:footnote>
  <w:footnote w:id="27">
    <w:p w14:paraId="4FB70C51" w14:textId="77777777" w:rsidR="001736E1" w:rsidRDefault="00000000">
      <w:pPr>
        <w:spacing w:line="240" w:lineRule="auto"/>
        <w:ind w:firstLine="0"/>
      </w:pPr>
      <w:r>
        <w:rPr>
          <w:sz w:val="20"/>
          <w:szCs w:val="20"/>
          <w:vertAlign w:val="superscript"/>
        </w:rPr>
        <w:footnoteRef/>
      </w:r>
      <w:r>
        <w:rPr>
          <w:sz w:val="20"/>
          <w:szCs w:val="20"/>
        </w:rPr>
        <w:t xml:space="preserve"> Callaway B., Sant’Anna P.H.C. Difference-in-differences with multiple time periods // Journal of Econometrics. 2021. Vol. 225, № 2. P. 200–230. DOI: 10.1016/j.jeconom.2020.12.001.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093D9A"/>
    <w:multiLevelType w:val="hybridMultilevel"/>
    <w:tmpl w:val="1E2A82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895694500">
    <w:abstractNumId w:val="8"/>
  </w:num>
  <w:num w:numId="2" w16cid:durableId="1721788344">
    <w:abstractNumId w:val="6"/>
  </w:num>
  <w:num w:numId="3" w16cid:durableId="206844328">
    <w:abstractNumId w:val="5"/>
  </w:num>
  <w:num w:numId="4" w16cid:durableId="87119416">
    <w:abstractNumId w:val="4"/>
  </w:num>
  <w:num w:numId="5" w16cid:durableId="944193792">
    <w:abstractNumId w:val="7"/>
  </w:num>
  <w:num w:numId="6" w16cid:durableId="1576629278">
    <w:abstractNumId w:val="3"/>
  </w:num>
  <w:num w:numId="7" w16cid:durableId="458300984">
    <w:abstractNumId w:val="2"/>
  </w:num>
  <w:num w:numId="8" w16cid:durableId="1114789181">
    <w:abstractNumId w:val="1"/>
  </w:num>
  <w:num w:numId="9" w16cid:durableId="1535385691">
    <w:abstractNumId w:val="0"/>
  </w:num>
  <w:num w:numId="10" w16cid:durableId="7126573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6E1"/>
    <w:rsid w:val="0029639D"/>
    <w:rsid w:val="00326F90"/>
    <w:rsid w:val="005A38CC"/>
    <w:rsid w:val="007B5EF3"/>
    <w:rsid w:val="00A204FE"/>
    <w:rsid w:val="00A40114"/>
    <w:rsid w:val="00A728FA"/>
    <w:rsid w:val="00AA1D8D"/>
    <w:rsid w:val="00B47730"/>
    <w:rsid w:val="00CB0664"/>
    <w:rsid w:val="00D96F12"/>
    <w:rsid w:val="00E54C37"/>
    <w:rsid w:val="00F76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9B8DD1"/>
  <w14:defaultImageDpi w14:val="300"/>
  <w15:docId w15:val="{19EB540D-68B7-432B-8C8C-6DA5291C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svg"/><Relationship Id="rId26" Type="http://schemas.openxmlformats.org/officeDocument/2006/relationships/image" Target="media/image19.sv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sv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sv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sv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sv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81</Pages>
  <Words>19752</Words>
  <Characters>112591</Characters>
  <Application>Microsoft Office Word</Application>
  <DocSecurity>0</DocSecurity>
  <Lines>938</Lines>
  <Paragraphs>264</Paragraphs>
  <ScaleCrop>false</ScaleCrop>
  <Company/>
  <LinksUpToDate>false</LinksUpToDate>
  <CharactersWithSpaces>132079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Мандрица Игорь Владимирович</cp:lastModifiedBy>
  <cp:revision>3</cp:revision>
  <cp:lastPrinted>2026-01-01T00:00:00Z</cp:lastPrinted>
  <dcterms:created xsi:type="dcterms:W3CDTF">2026-01-01T00:00:00Z</dcterms:created>
  <dcterms:modified xsi:type="dcterms:W3CDTF">2026-10-15T12:31:00Z</dcterms:modified>
  <cp:category/>
  <dc:identifier/>
  <cp:contentStatus/>
  <dc:language/>
  <cp:version/>
</cp:coreProperties>
</file>