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FA506C" w14:textId="5CEA8D63" w:rsidR="008D6A3C" w:rsidRPr="008D6A3C" w:rsidRDefault="008D6A3C" w:rsidP="008D6A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D6A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Исходя из 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загруженных моих</w:t>
      </w:r>
      <w:r w:rsidRPr="008D6A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материалов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(статей и рисунков)</w:t>
      </w:r>
      <w:r w:rsidRPr="008D6A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 зарубежных аналогов, логично предложить для Республики Кот-д’Ивуар </w:t>
      </w:r>
      <w:r w:rsidRPr="008D6A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модель цифровой платформы развития инноваций</w:t>
      </w:r>
      <w:r w:rsidRPr="008D6A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основанную на принципах платформизации деловой среды и открытых инноваций. Ниже — концепция с учётом опыта Франции, России и теорий </w:t>
      </w:r>
      <w:proofErr w:type="spellStart"/>
      <w:r w:rsidRPr="008D6A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open</w:t>
      </w:r>
      <w:proofErr w:type="spellEnd"/>
      <w:r w:rsidRPr="008D6A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8D6A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innovation</w:t>
      </w:r>
      <w:proofErr w:type="spellEnd"/>
      <w:r w:rsidRPr="008D6A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65BBC8E2" w14:textId="77777777" w:rsidR="008D6A3C" w:rsidRPr="008D6A3C" w:rsidRDefault="008D6A3C" w:rsidP="008D6A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8D6A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1. Стратегическая идея</w:t>
      </w:r>
    </w:p>
    <w:p w14:paraId="70167BD0" w14:textId="77777777" w:rsidR="008D6A3C" w:rsidRPr="008D6A3C" w:rsidRDefault="008D6A3C" w:rsidP="008D6A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D6A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Создать </w:t>
      </w:r>
      <w:r w:rsidRPr="008D6A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«</w:t>
      </w:r>
      <w:proofErr w:type="spellStart"/>
      <w:r w:rsidRPr="008D6A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Ivory</w:t>
      </w:r>
      <w:proofErr w:type="spellEnd"/>
      <w:r w:rsidRPr="008D6A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Innovation </w:t>
      </w:r>
      <w:proofErr w:type="spellStart"/>
      <w:r w:rsidRPr="008D6A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Hub</w:t>
      </w:r>
      <w:proofErr w:type="spellEnd"/>
      <w:r w:rsidRPr="008D6A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»</w:t>
      </w:r>
      <w:r w:rsidRPr="008D6A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национальную цифровую экосистему предпринимательства, где оператором выступает </w:t>
      </w:r>
      <w:r w:rsidRPr="008D6A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Торгово-промышленная палата Кот-д’Ивуара (CCI-CI)</w:t>
      </w:r>
      <w:r w:rsidRPr="008D6A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  <w:r w:rsidRPr="008D6A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Её роль — не администратор, а </w:t>
      </w:r>
      <w:r w:rsidRPr="008D6A3C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>координатор доверия</w:t>
      </w:r>
      <w:r w:rsidRPr="008D6A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между бизнесом, университетами, государством и инвесторами.</w:t>
      </w:r>
    </w:p>
    <w:p w14:paraId="645BAD92" w14:textId="77777777" w:rsidR="008D6A3C" w:rsidRPr="008D6A3C" w:rsidRDefault="008D6A3C" w:rsidP="008D6A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8D6A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2. Теоретические основания</w:t>
      </w:r>
    </w:p>
    <w:p w14:paraId="2C1EAE7B" w14:textId="77777777" w:rsidR="008D6A3C" w:rsidRPr="008D6A3C" w:rsidRDefault="008D6A3C" w:rsidP="008D6A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D6A3C">
        <w:rPr>
          <w:rFonts w:ascii="Segoe UI Emoji" w:eastAsia="Times New Roman" w:hAnsi="Segoe UI Emoji" w:cs="Segoe UI Emoji"/>
          <w:kern w:val="0"/>
          <w:lang w:eastAsia="ru-RU"/>
          <w14:ligatures w14:val="none"/>
        </w:rPr>
        <w:t>🇫🇷</w:t>
      </w:r>
      <w:r w:rsidRPr="008D6A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8D6A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Французская модель Business France + France 2030</w:t>
      </w:r>
      <w:r w:rsidRPr="008D6A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показала, что устойчивый рост инноваций обеспечивается связкой </w:t>
      </w:r>
      <w:r w:rsidRPr="008D6A3C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>госоператор + частные кластеры + цифровая инфраструктура данных</w:t>
      </w:r>
    </w:p>
    <w:p w14:paraId="32879CB8" w14:textId="3BD39FFF" w:rsidR="008D6A3C" w:rsidRPr="008D6A3C" w:rsidRDefault="008D6A3C" w:rsidP="008D6A3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color w:val="EE0000"/>
          <w:kern w:val="0"/>
          <w:lang w:eastAsia="ru-RU"/>
          <w14:ligatures w14:val="none"/>
        </w:rPr>
      </w:pPr>
      <w:r w:rsidRPr="008D6A3C">
        <w:rPr>
          <w:rFonts w:ascii="Times New Roman" w:eastAsia="Times New Roman" w:hAnsi="Times New Roman" w:cs="Times New Roman"/>
          <w:b/>
          <w:bCs/>
          <w:color w:val="EE0000"/>
          <w:kern w:val="0"/>
          <w:lang w:eastAsia="ru-RU"/>
          <w14:ligatures w14:val="none"/>
        </w:rPr>
        <w:t>франция реформы и инвестиции 20…</w:t>
      </w:r>
      <w:r w:rsidRPr="008D08C4">
        <w:rPr>
          <w:rFonts w:ascii="Times New Roman" w:eastAsia="Times New Roman" w:hAnsi="Times New Roman" w:cs="Times New Roman"/>
          <w:b/>
          <w:bCs/>
          <w:color w:val="EE0000"/>
          <w:kern w:val="0"/>
          <w:lang w:eastAsia="ru-RU"/>
          <w14:ligatures w14:val="none"/>
        </w:rPr>
        <w:t>- зарубежный источник</w:t>
      </w:r>
      <w:r w:rsidRPr="008D6A3C">
        <w:rPr>
          <w:rFonts w:ascii="Times New Roman" w:eastAsia="Times New Roman" w:hAnsi="Times New Roman" w:cs="Times New Roman"/>
          <w:b/>
          <w:bCs/>
          <w:color w:val="EE0000"/>
          <w:kern w:val="0"/>
          <w:lang w:eastAsia="ru-RU"/>
          <w14:ligatures w14:val="none"/>
        </w:rPr>
        <w:t>.</w:t>
      </w:r>
    </w:p>
    <w:p w14:paraId="17941EFB" w14:textId="77777777" w:rsidR="008D6A3C" w:rsidRPr="008D6A3C" w:rsidRDefault="008D6A3C" w:rsidP="008D6A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D6A3C">
        <w:rPr>
          <w:rFonts w:ascii="Segoe UI Emoji" w:eastAsia="Times New Roman" w:hAnsi="Segoe UI Emoji" w:cs="Segoe UI Emoji"/>
          <w:kern w:val="0"/>
          <w:lang w:eastAsia="ru-RU"/>
          <w14:ligatures w14:val="none"/>
        </w:rPr>
        <w:t>🇷🇺</w:t>
      </w:r>
      <w:r w:rsidRPr="008D6A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8D6A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Мандрица, Мандрица (2025)</w:t>
      </w:r>
      <w:r w:rsidRPr="008D6A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концепция платформизации деловой среды региона через </w:t>
      </w:r>
      <w:proofErr w:type="spellStart"/>
      <w:r w:rsidRPr="008D6A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big</w:t>
      </w:r>
      <w:proofErr w:type="spellEnd"/>
      <w:r w:rsidRPr="008D6A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proofErr w:type="spellStart"/>
      <w:r w:rsidRPr="008D6A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data</w:t>
      </w:r>
      <w:proofErr w:type="spellEnd"/>
      <w:r w:rsidRPr="008D6A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агентов</w:t>
      </w:r>
      <w:r w:rsidRPr="008D6A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 </w:t>
      </w:r>
      <w:r w:rsidRPr="008D6A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баланс норм/правил</w:t>
      </w:r>
      <w:r w:rsidRPr="008D6A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от регуляторов</w:t>
      </w:r>
    </w:p>
    <w:p w14:paraId="3400E018" w14:textId="70B8263A" w:rsidR="008D6A3C" w:rsidRPr="008D6A3C" w:rsidRDefault="008D6A3C" w:rsidP="008D6A3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D6A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статья _Мандрица </w:t>
      </w:r>
      <w:proofErr w:type="spellStart"/>
      <w:r w:rsidRPr="008D6A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Мандрица</w:t>
      </w:r>
      <w:proofErr w:type="spellEnd"/>
      <w:r w:rsidRPr="008D6A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2025.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Свежая статья из Вестник СКФУ</w:t>
      </w:r>
    </w:p>
    <w:p w14:paraId="20A1C00D" w14:textId="77777777" w:rsidR="008D6A3C" w:rsidRPr="008D6A3C" w:rsidRDefault="008D6A3C" w:rsidP="008D6A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D6A3C">
        <w:rPr>
          <w:rFonts w:ascii="Segoe UI Emoji" w:eastAsia="Times New Roman" w:hAnsi="Segoe UI Emoji" w:cs="Segoe UI Emoji"/>
          <w:kern w:val="0"/>
          <w:lang w:eastAsia="ru-RU"/>
          <w14:ligatures w14:val="none"/>
        </w:rPr>
        <w:t>🇪🇺</w:t>
      </w:r>
      <w:r w:rsidRPr="008D6A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8D6A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Open Innovation (</w:t>
      </w:r>
      <w:proofErr w:type="spellStart"/>
      <w:r w:rsidRPr="008D6A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Bertello</w:t>
      </w:r>
      <w:proofErr w:type="spellEnd"/>
      <w:r w:rsidRPr="008D6A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proofErr w:type="spellStart"/>
      <w:r w:rsidRPr="008D6A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et</w:t>
      </w:r>
      <w:proofErr w:type="spellEnd"/>
      <w:r w:rsidRPr="008D6A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proofErr w:type="spellStart"/>
      <w:r w:rsidRPr="008D6A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al</w:t>
      </w:r>
      <w:proofErr w:type="spellEnd"/>
      <w:r w:rsidRPr="008D6A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., 2023)</w:t>
      </w:r>
      <w:r w:rsidRPr="008D6A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необходимость </w:t>
      </w:r>
      <w:proofErr w:type="spellStart"/>
      <w:r w:rsidRPr="008D6A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межорганизационного</w:t>
      </w:r>
      <w:proofErr w:type="spellEnd"/>
      <w:r w:rsidRPr="008D6A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обмена знаниями и совместных R&amp;D в рамках </w:t>
      </w:r>
      <w:proofErr w:type="spellStart"/>
      <w:r w:rsidRPr="008D6A3C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>digital</w:t>
      </w:r>
      <w:proofErr w:type="spellEnd"/>
      <w:r w:rsidRPr="008D6A3C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 xml:space="preserve"> </w:t>
      </w:r>
      <w:proofErr w:type="spellStart"/>
      <w:r w:rsidRPr="008D6A3C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>ecosystems</w:t>
      </w:r>
      <w:proofErr w:type="spellEnd"/>
    </w:p>
    <w:p w14:paraId="6B174728" w14:textId="0E796B5E" w:rsidR="008D6A3C" w:rsidRPr="008D6A3C" w:rsidRDefault="008D6A3C" w:rsidP="008D6A3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color w:val="EE0000"/>
          <w:kern w:val="0"/>
          <w:lang w:eastAsia="ru-RU"/>
          <w14:ligatures w14:val="none"/>
        </w:rPr>
      </w:pPr>
      <w:proofErr w:type="spellStart"/>
      <w:r w:rsidRPr="008D6A3C">
        <w:rPr>
          <w:rFonts w:ascii="Times New Roman" w:eastAsia="Times New Roman" w:hAnsi="Times New Roman" w:cs="Times New Roman"/>
          <w:b/>
          <w:bCs/>
          <w:color w:val="EE0000"/>
          <w:kern w:val="0"/>
          <w:lang w:val="en-GB" w:eastAsia="ru-RU"/>
          <w14:ligatures w14:val="none"/>
        </w:rPr>
        <w:t>Open_innovation_status_quo_and</w:t>
      </w:r>
      <w:proofErr w:type="spellEnd"/>
      <w:r w:rsidRPr="008D6A3C">
        <w:rPr>
          <w:rFonts w:ascii="Times New Roman" w:eastAsia="Times New Roman" w:hAnsi="Times New Roman" w:cs="Times New Roman"/>
          <w:b/>
          <w:bCs/>
          <w:color w:val="EE0000"/>
          <w:kern w:val="0"/>
          <w:lang w:val="en-GB" w:eastAsia="ru-RU"/>
          <w14:ligatures w14:val="none"/>
        </w:rPr>
        <w:t>_….</w:t>
      </w:r>
      <w:r w:rsidRPr="008D08C4">
        <w:rPr>
          <w:rFonts w:ascii="Times New Roman" w:eastAsia="Times New Roman" w:hAnsi="Times New Roman" w:cs="Times New Roman"/>
          <w:b/>
          <w:bCs/>
          <w:color w:val="EE0000"/>
          <w:kern w:val="0"/>
          <w:lang w:val="en-GB" w:eastAsia="ru-RU"/>
          <w14:ligatures w14:val="none"/>
        </w:rPr>
        <w:t xml:space="preserve"> </w:t>
      </w:r>
      <w:r w:rsidRPr="008D08C4">
        <w:rPr>
          <w:rFonts w:ascii="Times New Roman" w:eastAsia="Times New Roman" w:hAnsi="Times New Roman" w:cs="Times New Roman"/>
          <w:b/>
          <w:bCs/>
          <w:color w:val="EE0000"/>
          <w:kern w:val="0"/>
          <w:lang w:eastAsia="ru-RU"/>
          <w14:ligatures w14:val="none"/>
        </w:rPr>
        <w:t>Материалы зарубежные</w:t>
      </w:r>
    </w:p>
    <w:p w14:paraId="7C5EB21D" w14:textId="77777777" w:rsidR="008D6A3C" w:rsidRPr="008D6A3C" w:rsidRDefault="008D6A3C" w:rsidP="008D6A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ru-RU"/>
          <w14:ligatures w14:val="none"/>
        </w:rPr>
      </w:pPr>
      <w:r w:rsidRPr="008D6A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ru-RU"/>
          <w14:ligatures w14:val="none"/>
        </w:rPr>
        <w:t xml:space="preserve">3. </w:t>
      </w:r>
      <w:r w:rsidRPr="008D6A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Предлагаемая</w:t>
      </w:r>
      <w:r w:rsidRPr="008D6A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ru-RU"/>
          <w14:ligatures w14:val="none"/>
        </w:rPr>
        <w:t xml:space="preserve"> </w:t>
      </w:r>
      <w:r w:rsidRPr="008D6A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архитектура</w:t>
      </w:r>
      <w:r w:rsidRPr="008D6A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ru-RU"/>
          <w14:ligatures w14:val="none"/>
        </w:rPr>
        <w:t xml:space="preserve"> Ivory Innovation Hub</w:t>
      </w:r>
    </w:p>
    <w:p w14:paraId="57E40D3A" w14:textId="77777777" w:rsidR="008D6A3C" w:rsidRPr="008D6A3C" w:rsidRDefault="008D6A3C" w:rsidP="008D6A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D6A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Оператор:</w:t>
      </w:r>
      <w:r w:rsidRPr="008D6A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Торгово-промышленная палата Кот-д’Ивуара (CCI-CI)</w:t>
      </w:r>
      <w:r w:rsidRPr="008D6A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</w:r>
      <w:r w:rsidRPr="008D6A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Партнёры:</w:t>
      </w:r>
      <w:r w:rsidRPr="008D6A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Министерство цифровой экономики, университет </w:t>
      </w:r>
      <w:proofErr w:type="spellStart"/>
      <w:r w:rsidRPr="008D6A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Кокоди</w:t>
      </w:r>
      <w:proofErr w:type="spellEnd"/>
      <w:r w:rsidRPr="008D6A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Orange CI, </w:t>
      </w:r>
      <w:proofErr w:type="spellStart"/>
      <w:r w:rsidRPr="008D6A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AfriLabs</w:t>
      </w:r>
      <w:proofErr w:type="spellEnd"/>
    </w:p>
    <w:p w14:paraId="62DC4C4D" w14:textId="77777777" w:rsidR="008D6A3C" w:rsidRPr="008D6A3C" w:rsidRDefault="008D6A3C" w:rsidP="008D6A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D6A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Основные модули платформы:</w:t>
      </w:r>
    </w:p>
    <w:p w14:paraId="386804D5" w14:textId="77777777" w:rsidR="008D6A3C" w:rsidRPr="008D6A3C" w:rsidRDefault="008D6A3C" w:rsidP="008D6A3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D6A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Big Data </w:t>
      </w:r>
      <w:proofErr w:type="spellStart"/>
      <w:r w:rsidRPr="008D6A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Registry</w:t>
      </w:r>
      <w:proofErr w:type="spellEnd"/>
      <w:r w:rsidRPr="008D6A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цифровой реестр предприятий и стартапов; расчёт индекса деловой репутации по двухфакторной модели доверия и репутации</w:t>
      </w:r>
    </w:p>
    <w:p w14:paraId="2FF6ADDD" w14:textId="74891FC9" w:rsidR="008D6A3C" w:rsidRPr="008D6A3C" w:rsidRDefault="008D6A3C" w:rsidP="008D6A3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color w:val="EE0000"/>
          <w:kern w:val="0"/>
          <w:lang w:eastAsia="ru-RU"/>
          <w14:ligatures w14:val="none"/>
        </w:rPr>
      </w:pPr>
      <w:r w:rsidRPr="008D6A3C">
        <w:rPr>
          <w:rFonts w:ascii="Times New Roman" w:eastAsia="Times New Roman" w:hAnsi="Times New Roman" w:cs="Times New Roman"/>
          <w:b/>
          <w:bCs/>
          <w:color w:val="EE0000"/>
          <w:kern w:val="0"/>
          <w:lang w:eastAsia="ru-RU"/>
          <w14:ligatures w14:val="none"/>
        </w:rPr>
        <w:t>двухфакторная матрица 3_3 для о…</w:t>
      </w:r>
      <w:r w:rsidRPr="008D08C4">
        <w:rPr>
          <w:rFonts w:ascii="Times New Roman" w:eastAsia="Times New Roman" w:hAnsi="Times New Roman" w:cs="Times New Roman"/>
          <w:b/>
          <w:bCs/>
          <w:color w:val="EE0000"/>
          <w:kern w:val="0"/>
          <w:lang w:eastAsia="ru-RU"/>
          <w14:ligatures w14:val="none"/>
        </w:rPr>
        <w:t xml:space="preserve"> из моей статьи</w:t>
      </w:r>
      <w:r w:rsidRPr="008D6A3C">
        <w:rPr>
          <w:rFonts w:ascii="Times New Roman" w:eastAsia="Times New Roman" w:hAnsi="Times New Roman" w:cs="Times New Roman"/>
          <w:b/>
          <w:bCs/>
          <w:color w:val="EE0000"/>
          <w:kern w:val="0"/>
          <w:lang w:eastAsia="ru-RU"/>
          <w14:ligatures w14:val="none"/>
        </w:rPr>
        <w:t>.</w:t>
      </w:r>
    </w:p>
    <w:p w14:paraId="2578B840" w14:textId="77777777" w:rsidR="008D6A3C" w:rsidRPr="008D6A3C" w:rsidRDefault="008D6A3C" w:rsidP="008D6A3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D6A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Open Innovation </w:t>
      </w:r>
      <w:proofErr w:type="spellStart"/>
      <w:r w:rsidRPr="008D6A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Portal</w:t>
      </w:r>
      <w:proofErr w:type="spellEnd"/>
      <w:r w:rsidRPr="008D6A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база вызовов (от государства и бизнеса) и витрина решений стартапов.</w:t>
      </w:r>
    </w:p>
    <w:p w14:paraId="2341353C" w14:textId="77777777" w:rsidR="008D6A3C" w:rsidRPr="008D6A3C" w:rsidRDefault="008D6A3C" w:rsidP="008D6A3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D6A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Academy Lab</w:t>
      </w:r>
      <w:r w:rsidRPr="008D6A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блок онлайн-обучения по инновационному предпринимательству и цифровым навыкам.</w:t>
      </w:r>
    </w:p>
    <w:p w14:paraId="17A40B4D" w14:textId="77777777" w:rsidR="008D6A3C" w:rsidRPr="008D6A3C" w:rsidRDefault="008D6A3C" w:rsidP="008D6A3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D6A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Invest Desk</w:t>
      </w:r>
      <w:r w:rsidRPr="008D6A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модуль софинансирования инноваций, управляемый через CCI-CI и международные фонды.</w:t>
      </w:r>
    </w:p>
    <w:p w14:paraId="0B524DE9" w14:textId="77777777" w:rsidR="008D6A3C" w:rsidRPr="008D6A3C" w:rsidRDefault="008D6A3C" w:rsidP="008D6A3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D6A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lastRenderedPageBreak/>
        <w:t>Trust Monitor</w:t>
      </w:r>
      <w:r w:rsidRPr="008D6A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аналитическая панель индексов доверия, инвестиций и роста инноваций (в духе модели «Рисунок 2 – менеджмент деловой среды региона»</w:t>
      </w:r>
    </w:p>
    <w:p w14:paraId="26EA4AB1" w14:textId="34FE2F57" w:rsidR="008D6A3C" w:rsidRPr="008D6A3C" w:rsidRDefault="008D6A3C" w:rsidP="008D6A3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color w:val="EE0000"/>
          <w:kern w:val="0"/>
          <w:lang w:eastAsia="ru-RU"/>
          <w14:ligatures w14:val="none"/>
        </w:rPr>
      </w:pPr>
      <w:r w:rsidRPr="008D6A3C">
        <w:rPr>
          <w:rFonts w:ascii="Times New Roman" w:eastAsia="Times New Roman" w:hAnsi="Times New Roman" w:cs="Times New Roman"/>
          <w:b/>
          <w:bCs/>
          <w:color w:val="EE0000"/>
          <w:kern w:val="0"/>
          <w:lang w:eastAsia="ru-RU"/>
          <w14:ligatures w14:val="none"/>
        </w:rPr>
        <w:t xml:space="preserve">Рисунок 2 для статьи </w:t>
      </w:r>
      <w:proofErr w:type="spellStart"/>
      <w:r w:rsidRPr="008D6A3C">
        <w:rPr>
          <w:rFonts w:ascii="Times New Roman" w:eastAsia="Times New Roman" w:hAnsi="Times New Roman" w:cs="Times New Roman"/>
          <w:b/>
          <w:bCs/>
          <w:color w:val="EE0000"/>
          <w:kern w:val="0"/>
          <w:lang w:eastAsia="ru-RU"/>
          <w14:ligatures w14:val="none"/>
        </w:rPr>
        <w:t>скопус</w:t>
      </w:r>
      <w:proofErr w:type="spellEnd"/>
      <w:r w:rsidRPr="008D6A3C">
        <w:rPr>
          <w:rFonts w:ascii="Times New Roman" w:eastAsia="Times New Roman" w:hAnsi="Times New Roman" w:cs="Times New Roman"/>
          <w:b/>
          <w:bCs/>
          <w:color w:val="EE0000"/>
          <w:kern w:val="0"/>
          <w:lang w:eastAsia="ru-RU"/>
          <w14:ligatures w14:val="none"/>
        </w:rPr>
        <w:t xml:space="preserve"> 202…).</w:t>
      </w:r>
      <w:r w:rsidRPr="008D08C4">
        <w:rPr>
          <w:rFonts w:ascii="Times New Roman" w:eastAsia="Times New Roman" w:hAnsi="Times New Roman" w:cs="Times New Roman"/>
          <w:b/>
          <w:bCs/>
          <w:color w:val="EE0000"/>
          <w:kern w:val="0"/>
          <w:lang w:eastAsia="ru-RU"/>
          <w14:ligatures w14:val="none"/>
        </w:rPr>
        <w:t xml:space="preserve"> Из моей статьи</w:t>
      </w:r>
    </w:p>
    <w:p w14:paraId="0D13B24E" w14:textId="77777777" w:rsidR="008D6A3C" w:rsidRPr="008D6A3C" w:rsidRDefault="008D6A3C" w:rsidP="008D6A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8D6A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4. Механика взаимодействия</w:t>
      </w:r>
    </w:p>
    <w:p w14:paraId="47AC1874" w14:textId="77777777" w:rsidR="008D6A3C" w:rsidRPr="008D6A3C" w:rsidRDefault="008D6A3C" w:rsidP="008D6A3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D6A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G2B:</w:t>
      </w:r>
      <w:r w:rsidRPr="008D6A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государственные структуры публикуют задачи и госпрограммы цифровизации.</w:t>
      </w:r>
    </w:p>
    <w:p w14:paraId="3032E3DF" w14:textId="77777777" w:rsidR="008D6A3C" w:rsidRPr="008D6A3C" w:rsidRDefault="008D6A3C" w:rsidP="008D6A3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D6A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B2B:</w:t>
      </w:r>
      <w:r w:rsidRPr="008D6A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компании и стартапы обмениваются решениями и кооперационными запросами.</w:t>
      </w:r>
    </w:p>
    <w:p w14:paraId="2B5CB1A9" w14:textId="77777777" w:rsidR="008D6A3C" w:rsidRPr="008D6A3C" w:rsidRDefault="008D6A3C" w:rsidP="008D6A3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D6A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B2U:</w:t>
      </w:r>
      <w:r w:rsidRPr="008D6A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университеты размещают прототипы и R&amp;D-разработки.</w:t>
      </w:r>
    </w:p>
    <w:p w14:paraId="1E187D75" w14:textId="77777777" w:rsidR="008D6A3C" w:rsidRPr="008D6A3C" w:rsidRDefault="008D6A3C" w:rsidP="008D6A3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D6A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C2I:</w:t>
      </w:r>
      <w:r w:rsidRPr="008D6A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инвесторы и банки получают ранжированные индексы доверия к компаниям.</w:t>
      </w:r>
    </w:p>
    <w:p w14:paraId="6DE29B47" w14:textId="77777777" w:rsidR="008D6A3C" w:rsidRPr="008D6A3C" w:rsidRDefault="008D6A3C" w:rsidP="008D6A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8D6A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5. Ключевые принципы</w:t>
      </w:r>
    </w:p>
    <w:p w14:paraId="296BF77E" w14:textId="77777777" w:rsidR="008D6A3C" w:rsidRPr="008D6A3C" w:rsidRDefault="008D6A3C" w:rsidP="008D6A3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D6A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Открытые инновации:</w:t>
      </w:r>
      <w:r w:rsidRPr="008D6A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обмен знаниями и результатами исследований на основе API.</w:t>
      </w:r>
    </w:p>
    <w:p w14:paraId="2E026AA0" w14:textId="77777777" w:rsidR="008D6A3C" w:rsidRPr="008D6A3C" w:rsidRDefault="008D6A3C" w:rsidP="008D6A3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D6A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Индекс доверия и репутации:</w:t>
      </w:r>
      <w:r w:rsidRPr="008D6A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ежегодная оценка всех участников экосистемы по методу ИДР.</w:t>
      </w:r>
    </w:p>
    <w:p w14:paraId="2DC14B67" w14:textId="77777777" w:rsidR="008D6A3C" w:rsidRPr="008D6A3C" w:rsidRDefault="008D6A3C" w:rsidP="008D6A3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8D6A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Мезоэкологический</w:t>
      </w:r>
      <w:proofErr w:type="spellEnd"/>
      <w:r w:rsidRPr="008D6A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подход:</w:t>
      </w:r>
      <w:r w:rsidRPr="008D6A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учёт локальных факторов региона — экология, образование, культура, предпринимательская среда (по модели Мандрица, FEBM 2023)</w:t>
      </w:r>
    </w:p>
    <w:p w14:paraId="6B7668A3" w14:textId="7DC8386E" w:rsidR="008D6A3C" w:rsidRPr="008D6A3C" w:rsidRDefault="008D6A3C" w:rsidP="008D6A3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color w:val="EE0000"/>
          <w:kern w:val="0"/>
          <w:lang w:val="en-GB" w:eastAsia="ru-RU"/>
          <w14:ligatures w14:val="none"/>
        </w:rPr>
      </w:pPr>
      <w:r w:rsidRPr="008D6A3C">
        <w:rPr>
          <w:rFonts w:ascii="Times New Roman" w:eastAsia="Times New Roman" w:hAnsi="Times New Roman" w:cs="Times New Roman"/>
          <w:b/>
          <w:bCs/>
          <w:color w:val="EE0000"/>
          <w:kern w:val="0"/>
          <w:lang w:val="en-GB" w:eastAsia="ru-RU"/>
          <w14:ligatures w14:val="none"/>
        </w:rPr>
        <w:t>FEBM 2023 _small business</w:t>
      </w:r>
      <w:r w:rsidR="008D08C4" w:rsidRPr="008D08C4">
        <w:rPr>
          <w:rFonts w:ascii="Times New Roman" w:eastAsia="Times New Roman" w:hAnsi="Times New Roman" w:cs="Times New Roman"/>
          <w:b/>
          <w:bCs/>
          <w:color w:val="EE0000"/>
          <w:kern w:val="0"/>
          <w:lang w:val="en-GB" w:eastAsia="ru-RU"/>
          <w14:ligatures w14:val="none"/>
        </w:rPr>
        <w:t xml:space="preserve"> – </w:t>
      </w:r>
      <w:r w:rsidR="008D08C4">
        <w:rPr>
          <w:rFonts w:ascii="Times New Roman" w:eastAsia="Times New Roman" w:hAnsi="Times New Roman" w:cs="Times New Roman"/>
          <w:b/>
          <w:bCs/>
          <w:color w:val="EE0000"/>
          <w:kern w:val="0"/>
          <w:lang w:eastAsia="ru-RU"/>
          <w14:ligatures w14:val="none"/>
        </w:rPr>
        <w:t>моя</w:t>
      </w:r>
      <w:r w:rsidR="008D08C4" w:rsidRPr="008D08C4">
        <w:rPr>
          <w:rFonts w:ascii="Times New Roman" w:eastAsia="Times New Roman" w:hAnsi="Times New Roman" w:cs="Times New Roman"/>
          <w:b/>
          <w:bCs/>
          <w:color w:val="EE0000"/>
          <w:kern w:val="0"/>
          <w:lang w:val="en-GB" w:eastAsia="ru-RU"/>
          <w14:ligatures w14:val="none"/>
        </w:rPr>
        <w:t xml:space="preserve"> </w:t>
      </w:r>
      <w:proofErr w:type="spellStart"/>
      <w:r w:rsidR="008D08C4">
        <w:rPr>
          <w:rFonts w:ascii="Times New Roman" w:eastAsia="Times New Roman" w:hAnsi="Times New Roman" w:cs="Times New Roman"/>
          <w:b/>
          <w:bCs/>
          <w:color w:val="EE0000"/>
          <w:kern w:val="0"/>
          <w:lang w:eastAsia="ru-RU"/>
          <w14:ligatures w14:val="none"/>
        </w:rPr>
        <w:t>рання</w:t>
      </w:r>
      <w:proofErr w:type="spellEnd"/>
      <w:r w:rsidR="008D08C4" w:rsidRPr="008D08C4">
        <w:rPr>
          <w:rFonts w:ascii="Times New Roman" w:eastAsia="Times New Roman" w:hAnsi="Times New Roman" w:cs="Times New Roman"/>
          <w:b/>
          <w:bCs/>
          <w:color w:val="EE0000"/>
          <w:kern w:val="0"/>
          <w:lang w:val="en-GB" w:eastAsia="ru-RU"/>
          <w14:ligatures w14:val="none"/>
        </w:rPr>
        <w:t xml:space="preserve"> </w:t>
      </w:r>
      <w:r w:rsidR="008D08C4">
        <w:rPr>
          <w:rFonts w:ascii="Times New Roman" w:eastAsia="Times New Roman" w:hAnsi="Times New Roman" w:cs="Times New Roman"/>
          <w:b/>
          <w:bCs/>
          <w:color w:val="EE0000"/>
          <w:kern w:val="0"/>
          <w:lang w:eastAsia="ru-RU"/>
          <w14:ligatures w14:val="none"/>
        </w:rPr>
        <w:t>статья</w:t>
      </w:r>
    </w:p>
    <w:p w14:paraId="63A9B4D5" w14:textId="77777777" w:rsidR="008D6A3C" w:rsidRPr="008D6A3C" w:rsidRDefault="008D6A3C" w:rsidP="008D6A3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D6A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Ориентация на экспорт знаний:</w:t>
      </w:r>
      <w:r w:rsidRPr="008D6A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платформа служит «витриной» африканских инноваций для иностранных партнёров.</w:t>
      </w:r>
    </w:p>
    <w:p w14:paraId="790914DC" w14:textId="77777777" w:rsidR="008D6A3C" w:rsidRPr="008D6A3C" w:rsidRDefault="008D6A3C" w:rsidP="008D6A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8D6A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6. Почему ТПП — оптимальный оператор</w:t>
      </w:r>
    </w:p>
    <w:p w14:paraId="6C724796" w14:textId="77777777" w:rsidR="008D6A3C" w:rsidRPr="008D6A3C" w:rsidRDefault="008D6A3C" w:rsidP="008D6A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D6A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ТПП обладает:</w:t>
      </w:r>
    </w:p>
    <w:p w14:paraId="7731410C" w14:textId="77777777" w:rsidR="008D6A3C" w:rsidRPr="008D6A3C" w:rsidRDefault="008D6A3C" w:rsidP="008D6A3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D6A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институциональным доверием бизнеса;</w:t>
      </w:r>
    </w:p>
    <w:p w14:paraId="3799576E" w14:textId="77777777" w:rsidR="008D6A3C" w:rsidRPr="008D6A3C" w:rsidRDefault="008D6A3C" w:rsidP="008D6A3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D6A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связью с международными сетями ICC и </w:t>
      </w:r>
      <w:proofErr w:type="spellStart"/>
      <w:r w:rsidRPr="008D6A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Afreximbank</w:t>
      </w:r>
      <w:proofErr w:type="spellEnd"/>
      <w:r w:rsidRPr="008D6A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;</w:t>
      </w:r>
    </w:p>
    <w:p w14:paraId="10BBEA5C" w14:textId="77777777" w:rsidR="008D6A3C" w:rsidRPr="008D6A3C" w:rsidRDefault="008D6A3C" w:rsidP="008D6A3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D6A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инфраструктурой оценки деловой репутации;</w:t>
      </w:r>
    </w:p>
    <w:p w14:paraId="141A8545" w14:textId="77777777" w:rsidR="008D6A3C" w:rsidRPr="008D6A3C" w:rsidRDefault="008D6A3C" w:rsidP="008D6A3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D6A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возможностью регулировать обмен данными без прямого вмешательства государства.</w:t>
      </w:r>
    </w:p>
    <w:p w14:paraId="5877643C" w14:textId="77777777" w:rsidR="008D6A3C" w:rsidRPr="008D6A3C" w:rsidRDefault="008D6A3C" w:rsidP="008D6A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D6A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Таким образом, </w:t>
      </w:r>
      <w:r w:rsidRPr="008D6A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ТПП Кот-д’Ивуара</w:t>
      </w:r>
      <w:r w:rsidRPr="008D6A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может стать «интегратором доверия» и центром управления цифровой экосистемой, объединяя механизмы </w:t>
      </w:r>
      <w:r w:rsidRPr="008D6A3C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>France 2030</w:t>
      </w:r>
      <w:r w:rsidRPr="008D6A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российскую концепцию платформизации и методику </w:t>
      </w:r>
      <w:proofErr w:type="spellStart"/>
      <w:r w:rsidRPr="008D6A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open</w:t>
      </w:r>
      <w:proofErr w:type="spellEnd"/>
      <w:r w:rsidRPr="008D6A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8D6A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innovation</w:t>
      </w:r>
      <w:proofErr w:type="spellEnd"/>
      <w:r w:rsidRPr="008D6A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46786427" w14:textId="77777777" w:rsidR="008D6A3C" w:rsidRDefault="008D6A3C"/>
    <w:sectPr w:rsidR="008D6A3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18781D"/>
    <w:multiLevelType w:val="multilevel"/>
    <w:tmpl w:val="9F6C7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5F07525"/>
    <w:multiLevelType w:val="multilevel"/>
    <w:tmpl w:val="A01AA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2C07D35"/>
    <w:multiLevelType w:val="multilevel"/>
    <w:tmpl w:val="6520E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A9867AB"/>
    <w:multiLevelType w:val="multilevel"/>
    <w:tmpl w:val="9DFAE6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BC46641"/>
    <w:multiLevelType w:val="multilevel"/>
    <w:tmpl w:val="0BE22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3211906">
    <w:abstractNumId w:val="0"/>
  </w:num>
  <w:num w:numId="2" w16cid:durableId="1579364687">
    <w:abstractNumId w:val="3"/>
  </w:num>
  <w:num w:numId="3" w16cid:durableId="1256788585">
    <w:abstractNumId w:val="1"/>
  </w:num>
  <w:num w:numId="4" w16cid:durableId="1114642232">
    <w:abstractNumId w:val="2"/>
  </w:num>
  <w:num w:numId="5" w16cid:durableId="98258422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6A3C"/>
    <w:rsid w:val="003505E1"/>
    <w:rsid w:val="008D08C4"/>
    <w:rsid w:val="008D6A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D8A800"/>
  <w15:chartTrackingRefBased/>
  <w15:docId w15:val="{A85673BD-0A52-4A05-A4C1-D67C5A2CD9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D6A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D6A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D6A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D6A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D6A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D6A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D6A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D6A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D6A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D6A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D6A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D6A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D6A3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D6A3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D6A3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D6A3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D6A3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D6A3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D6A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D6A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D6A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D6A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D6A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D6A3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D6A3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D6A3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D6A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D6A3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D6A3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512</Words>
  <Characters>2922</Characters>
  <Application>Microsoft Office Word</Application>
  <DocSecurity>0</DocSecurity>
  <Lines>24</Lines>
  <Paragraphs>6</Paragraphs>
  <ScaleCrop>false</ScaleCrop>
  <Company/>
  <LinksUpToDate>false</LinksUpToDate>
  <CharactersWithSpaces>3428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Igor Mandritsa</dc:creator>
  <cp:keywords/>
  <dc:description/>
  <cp:lastModifiedBy>Igor Mandritsa</cp:lastModifiedBy>
  <cp:revision>2</cp:revision>
  <dcterms:created xsi:type="dcterms:W3CDTF">2025-10-18T07:20:00Z</dcterms:created>
  <dcterms:modified xsi:type="dcterms:W3CDTF">2025-10-18T07:24:00Z</dcterms:modified>
</cp:coreProperties>
</file>