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D9DD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 xml:space="preserve">3.3.3. Кластер </w:t>
      </w:r>
      <w:r>
        <w:rPr>
          <w:b/>
        </w:rPr>
        <w:t>III</w:t>
      </w:r>
      <w:r w:rsidRPr="00E83BD5">
        <w:rPr>
          <w:b/>
          <w:lang w:val="ru-RU"/>
        </w:rPr>
        <w:t xml:space="preserve"> — Индустриально-производственный кластер (СЭЗ)</w:t>
      </w:r>
    </w:p>
    <w:p w14:paraId="7B02B9F0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Кластер </w:t>
      </w:r>
      <w:r>
        <w:t>III</w:t>
      </w:r>
      <w:r w:rsidRPr="00E83BD5">
        <w:rPr>
          <w:lang w:val="ru-RU"/>
        </w:rPr>
        <w:t xml:space="preserve"> представляет собой систему специальных экономических зон (СЭЗ) прибрежной зоны Республики Кот-д’Ивуар и является промышленным ядром проекта «Берег Восхода». В отличие от традиционного подхода к СЭЗ как к отдельным-разрозненным площадкам, в данном проекте кластер рассматривается как единая, </w:t>
      </w:r>
      <w:proofErr w:type="spellStart"/>
      <w:r w:rsidRPr="00E83BD5">
        <w:rPr>
          <w:lang w:val="ru-RU"/>
        </w:rPr>
        <w:t>цифрово</w:t>
      </w:r>
      <w:proofErr w:type="spellEnd"/>
      <w:r w:rsidRPr="00E83BD5">
        <w:rPr>
          <w:lang w:val="ru-RU"/>
        </w:rPr>
        <w:t xml:space="preserve"> и логистически интегрированная промышленная экосистема, связанная с портово-логистическим кластером (Кластер </w:t>
      </w:r>
      <w:r>
        <w:t>II</w:t>
      </w:r>
      <w:r w:rsidRPr="00E83BD5">
        <w:rPr>
          <w:lang w:val="ru-RU"/>
        </w:rPr>
        <w:t xml:space="preserve">) и </w:t>
      </w:r>
      <w:proofErr w:type="spellStart"/>
      <w:r w:rsidRPr="00E83BD5">
        <w:rPr>
          <w:lang w:val="ru-RU"/>
        </w:rPr>
        <w:t>агроперерабатывающим</w:t>
      </w:r>
      <w:proofErr w:type="spellEnd"/>
      <w:r w:rsidRPr="00E83BD5">
        <w:rPr>
          <w:lang w:val="ru-RU"/>
        </w:rPr>
        <w:t xml:space="preserve"> кластером (Кластер </w:t>
      </w:r>
      <w:r>
        <w:t>I</w:t>
      </w:r>
      <w:r w:rsidRPr="00E83BD5">
        <w:rPr>
          <w:lang w:val="ru-RU"/>
        </w:rPr>
        <w:t>).</w:t>
      </w:r>
    </w:p>
    <w:p w14:paraId="32A43768" w14:textId="77777777" w:rsidR="00AD6C4D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По материалам кластерной архитектуры проекта, на Кластер </w:t>
      </w:r>
      <w:r>
        <w:t>III</w:t>
      </w:r>
      <w:r w:rsidRPr="00E83BD5">
        <w:rPr>
          <w:lang w:val="ru-RU"/>
        </w:rPr>
        <w:t xml:space="preserve"> приходится совокупный объём капитальных вложений порядка 3,50 млрд </w:t>
      </w:r>
      <w:r>
        <w:t>USD</w:t>
      </w:r>
      <w:r w:rsidRPr="00E83BD5">
        <w:rPr>
          <w:lang w:val="ru-RU"/>
        </w:rPr>
        <w:t xml:space="preserve">, ожидаемый прирост добавленной стоимости </w:t>
      </w:r>
      <w:r>
        <w:t>ΔVA</w:t>
      </w:r>
      <w:r w:rsidRPr="00E83BD5">
        <w:rPr>
          <w:lang w:val="ru-RU"/>
        </w:rPr>
        <w:t>_</w:t>
      </w:r>
      <w:proofErr w:type="spellStart"/>
      <w:r>
        <w:t>ind</w:t>
      </w:r>
      <w:proofErr w:type="spellEnd"/>
      <w:r w:rsidRPr="00E83BD5">
        <w:rPr>
          <w:lang w:val="ru-RU"/>
        </w:rPr>
        <w:t xml:space="preserve"> на уровне 4,5 млрд </w:t>
      </w:r>
      <w:r>
        <w:t>USD</w:t>
      </w:r>
      <w:r w:rsidRPr="00E83BD5">
        <w:rPr>
          <w:lang w:val="ru-RU"/>
        </w:rPr>
        <w:t xml:space="preserve"> и инвестиционный мультипликатор </w:t>
      </w:r>
      <w:r>
        <w:t>k</w:t>
      </w:r>
      <w:r w:rsidRPr="00E83BD5">
        <w:rPr>
          <w:lang w:val="ru-RU"/>
        </w:rPr>
        <w:t xml:space="preserve">₃ ≈ 1,90. Экономическая логика кластера опирается на эффект импортозамещения в пространстве УЕМОА: при годовом объёме импорта субрегиона около 28 млрд </w:t>
      </w:r>
      <w:r>
        <w:t>USD</w:t>
      </w:r>
      <w:r w:rsidRPr="00E83BD5">
        <w:rPr>
          <w:lang w:val="ru-RU"/>
        </w:rPr>
        <w:t xml:space="preserve"> целевая доля замещения в горизонте до 2035 г. оценивается в 12–15 %, что соответствует формированию устойчивого промышленного ядра для рынка порядка 250 млн потребителей.</w:t>
      </w:r>
    </w:p>
    <w:p w14:paraId="206B9BF5" w14:textId="77777777" w:rsidR="00E83BD5" w:rsidRDefault="00E83BD5">
      <w:pPr>
        <w:jc w:val="both"/>
        <w:rPr>
          <w:lang w:val="ru-RU"/>
        </w:rPr>
      </w:pPr>
    </w:p>
    <w:p w14:paraId="60AE47D5" w14:textId="77777777" w:rsidR="00E83BD5" w:rsidRPr="00E83BD5" w:rsidRDefault="00E83BD5">
      <w:pPr>
        <w:jc w:val="both"/>
        <w:rPr>
          <w:lang w:val="ru-RU"/>
        </w:rPr>
      </w:pPr>
    </w:p>
    <w:p w14:paraId="60EE5723" w14:textId="77777777" w:rsidR="00AD6C4D" w:rsidRPr="00E83BD5" w:rsidRDefault="00000000">
      <w:pPr>
        <w:jc w:val="both"/>
        <w:rPr>
          <w:lang w:val="ru-RU"/>
        </w:rPr>
      </w:pPr>
      <w:r w:rsidRPr="00E83BD5">
        <w:rPr>
          <w:b/>
          <w:lang w:val="ru-RU"/>
        </w:rPr>
        <w:t>Рисунок 3.3.3 – Структура индустриально-производственного кластера (СЭЗ) прибрежной зоны.</w:t>
      </w:r>
    </w:p>
    <w:p w14:paraId="3291C90F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Схема кластера иллюстрирует группировку промышленных зон вокруг порта Абиджана и других узлов прибрежной территории с выделением блоков: нефтехимия и полимеры, производство удобрений, </w:t>
      </w:r>
      <w:r w:rsidRPr="00E83BD5">
        <w:rPr>
          <w:lang w:val="ru-RU"/>
        </w:rPr>
        <w:lastRenderedPageBreak/>
        <w:t xml:space="preserve">строительные материалы, лёгкая промышленность (текстиль, обувь, упаковка) и связанные сервисы. Каждая зона рассматривается как узел в общей платформенной системе, подключённый к цифровой платформе (Кластер </w:t>
      </w:r>
      <w:r>
        <w:t>IV</w:t>
      </w:r>
      <w:r w:rsidRPr="00E83BD5">
        <w:rPr>
          <w:lang w:val="ru-RU"/>
        </w:rPr>
        <w:t xml:space="preserve">) и портовой инфраструктуре (Кластер </w:t>
      </w:r>
      <w:r>
        <w:t>II</w:t>
      </w:r>
      <w:r w:rsidRPr="00E83BD5">
        <w:rPr>
          <w:lang w:val="ru-RU"/>
        </w:rPr>
        <w:t>).</w:t>
      </w:r>
    </w:p>
    <w:p w14:paraId="1DDB1B25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>Вывод по рисунку 3.3.3: индустриально-производственный кластер формирует пространственно организованный пояс СЭЗ вокруг порта Абиджана и других логистических узлов, где концентрация производств с экспортной ориентацией и привязкой к сырьевой базе (нефть, газ, агросырьё) определяет новые полюса роста прибрежной зоны.</w:t>
      </w:r>
    </w:p>
    <w:p w14:paraId="79AD13FC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>Основные аттракторы и участники (кадровая структура кластера)</w:t>
      </w:r>
    </w:p>
    <w:p w14:paraId="7FE49790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Институциональными аттракторами кластера </w:t>
      </w:r>
      <w:r>
        <w:t>III</w:t>
      </w:r>
      <w:r w:rsidRPr="00E83BD5">
        <w:rPr>
          <w:lang w:val="ru-RU"/>
        </w:rPr>
        <w:t xml:space="preserve"> выступают: управляющие компании СЭЗ, национальные и транснациональные промышленные корпорации (нефтехимия, удобрения, строительные материалы, лёгкая промышленность), государственные регуляторы (министерства промышленности, экономики, экологии), а также финансовые институты, обеспечивающие финансирование инфраструктуры и резидентов зон.</w:t>
      </w:r>
    </w:p>
    <w:p w14:paraId="7F977A9A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>Кадровая структура кластера включает крупные группы: инженеры-технологи нефтехимии и материаловедения, специалисты по промышленной автоматизации, инженеры по охране труда и промышленной безопасности, операторы производственных линий, специалисты по управлению производством (</w:t>
      </w:r>
      <w:r>
        <w:t>production</w:t>
      </w:r>
      <w:r w:rsidRPr="00E83BD5">
        <w:rPr>
          <w:lang w:val="ru-RU"/>
        </w:rPr>
        <w:t xml:space="preserve"> </w:t>
      </w:r>
      <w:r>
        <w:t>management</w:t>
      </w:r>
      <w:r w:rsidRPr="00E83BD5">
        <w:rPr>
          <w:lang w:val="ru-RU"/>
        </w:rPr>
        <w:t xml:space="preserve">), а также специалисты по устойчивому развитию и </w:t>
      </w:r>
      <w:r>
        <w:t>ESG</w:t>
      </w:r>
      <w:r w:rsidRPr="00E83BD5">
        <w:rPr>
          <w:lang w:val="ru-RU"/>
        </w:rPr>
        <w:t>-отчётности. Оценочно, при полной реализации кластера формируется не менее 180 тыс. рабочих мест прямой занятости и до 250 тыс. – косвенной (логистика, сервисы, МСП-субподрядчики).</w:t>
      </w:r>
    </w:p>
    <w:p w14:paraId="7147598F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lastRenderedPageBreak/>
        <w:t>Основная стратегическая цель и целевые экономические показатели</w:t>
      </w:r>
    </w:p>
    <w:p w14:paraId="5943A747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Стратегическая цель кластера </w:t>
      </w:r>
      <w:r>
        <w:t>III</w:t>
      </w:r>
      <w:r w:rsidRPr="00E83BD5">
        <w:rPr>
          <w:lang w:val="ru-RU"/>
        </w:rPr>
        <w:t xml:space="preserve"> – сформировать промышленное ядро прибрежной зоны, способное заместить 12–15 % импорта УЕМОА по ключевым товарным группам (нефтепродукты, полимеры, удобрения, строительные материалы, товары лёгкой промышленности) и вывести часть производств на экспорт за пределы субрегиона за счёт использования портовой инфраструктуры и преференций СЭЗ. Реализация цели предполагает достижение </w:t>
      </w:r>
      <w:r>
        <w:t>ΔVA</w:t>
      </w:r>
      <w:r w:rsidRPr="00E83BD5">
        <w:rPr>
          <w:lang w:val="ru-RU"/>
        </w:rPr>
        <w:t>_</w:t>
      </w:r>
      <w:proofErr w:type="spellStart"/>
      <w:r>
        <w:t>ind</w:t>
      </w:r>
      <w:proofErr w:type="spellEnd"/>
      <w:r w:rsidRPr="00E83BD5">
        <w:rPr>
          <w:lang w:val="ru-RU"/>
        </w:rPr>
        <w:t xml:space="preserve"> на уровне 4,5 млрд </w:t>
      </w:r>
      <w:r>
        <w:t>USD</w:t>
      </w:r>
      <w:r w:rsidRPr="00E83BD5">
        <w:rPr>
          <w:lang w:val="ru-RU"/>
        </w:rPr>
        <w:t xml:space="preserve"> при </w:t>
      </w:r>
      <w:r>
        <w:t>CAPEX</w:t>
      </w:r>
      <w:r w:rsidRPr="00E83BD5">
        <w:rPr>
          <w:lang w:val="ru-RU"/>
        </w:rPr>
        <w:t xml:space="preserve"> 3,50 млрд </w:t>
      </w:r>
      <w:r>
        <w:t>USD</w:t>
      </w:r>
      <w:r w:rsidRPr="00E83BD5">
        <w:rPr>
          <w:lang w:val="ru-RU"/>
        </w:rPr>
        <w:t xml:space="preserve"> и мультипликаторе </w:t>
      </w:r>
      <w:r>
        <w:t>k</w:t>
      </w:r>
      <w:r w:rsidRPr="00E83BD5">
        <w:rPr>
          <w:lang w:val="ru-RU"/>
        </w:rPr>
        <w:t>₃ ≈ 1,90.</w:t>
      </w:r>
    </w:p>
    <w:p w14:paraId="13753107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lang w:val="ru-RU"/>
        </w:rPr>
        <w:t>Сводные целевые экономические показатели кластера представлены в таблице 3.3.3.1.</w:t>
      </w:r>
    </w:p>
    <w:p w14:paraId="11E6920B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 xml:space="preserve">Таблица 3.3.3.1 – Целевые экономические показатели кластера </w:t>
      </w:r>
      <w:r>
        <w:rPr>
          <w:b/>
        </w:rPr>
        <w:t>III</w:t>
      </w:r>
      <w:r w:rsidRPr="00E83BD5">
        <w:rPr>
          <w:b/>
          <w:lang w:val="ru-RU"/>
        </w:rPr>
        <w:t xml:space="preserve"> (по материалам кластерной архитектуры)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10"/>
        <w:gridCol w:w="4446"/>
      </w:tblGrid>
      <w:tr w:rsidR="00AD6C4D" w14:paraId="21F1E249" w14:textId="77777777">
        <w:tc>
          <w:tcPr>
            <w:tcW w:w="5102" w:type="dxa"/>
          </w:tcPr>
          <w:p w14:paraId="557D61D3" w14:textId="77777777" w:rsidR="00AD6C4D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5102" w:type="dxa"/>
          </w:tcPr>
          <w:p w14:paraId="461EAD79" w14:textId="77777777" w:rsidR="00AD6C4D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Значение/ориентир</w:t>
            </w:r>
          </w:p>
        </w:tc>
      </w:tr>
      <w:tr w:rsidR="00AD6C4D" w14:paraId="33F22815" w14:textId="77777777">
        <w:tc>
          <w:tcPr>
            <w:tcW w:w="5102" w:type="dxa"/>
          </w:tcPr>
          <w:p w14:paraId="5782D080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CAPEX кластера III</w:t>
            </w:r>
          </w:p>
        </w:tc>
        <w:tc>
          <w:tcPr>
            <w:tcW w:w="5102" w:type="dxa"/>
          </w:tcPr>
          <w:p w14:paraId="5085B15D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3,50 млрд USD</w:t>
            </w:r>
          </w:p>
        </w:tc>
      </w:tr>
      <w:tr w:rsidR="00AD6C4D" w:rsidRPr="00096C7D" w14:paraId="21E9AC1F" w14:textId="77777777">
        <w:tc>
          <w:tcPr>
            <w:tcW w:w="5102" w:type="dxa"/>
          </w:tcPr>
          <w:p w14:paraId="6BF88BA9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 xml:space="preserve">Прирост добавленной стоимости </w:t>
            </w:r>
            <w:r>
              <w:t>ΔVA</w:t>
            </w:r>
            <w:r w:rsidRPr="00E83BD5">
              <w:rPr>
                <w:lang w:val="ru-RU"/>
              </w:rPr>
              <w:t>_</w:t>
            </w:r>
            <w:proofErr w:type="spellStart"/>
            <w:r>
              <w:t>ind</w:t>
            </w:r>
            <w:proofErr w:type="spellEnd"/>
          </w:p>
        </w:tc>
        <w:tc>
          <w:tcPr>
            <w:tcW w:w="5102" w:type="dxa"/>
          </w:tcPr>
          <w:p w14:paraId="3912D106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 xml:space="preserve">4,5 млрд </w:t>
            </w:r>
            <w:r>
              <w:t>USD</w:t>
            </w:r>
            <w:r w:rsidRPr="00E83BD5">
              <w:rPr>
                <w:lang w:val="ru-RU"/>
              </w:rPr>
              <w:t xml:space="preserve"> (диапазон 4,1–4,9 млрд </w:t>
            </w:r>
            <w:r>
              <w:t>USD</w:t>
            </w:r>
            <w:r w:rsidRPr="00E83BD5">
              <w:rPr>
                <w:lang w:val="ru-RU"/>
              </w:rPr>
              <w:t>)</w:t>
            </w:r>
          </w:p>
        </w:tc>
      </w:tr>
      <w:tr w:rsidR="00AD6C4D" w14:paraId="3E74C244" w14:textId="77777777">
        <w:tc>
          <w:tcPr>
            <w:tcW w:w="5102" w:type="dxa"/>
          </w:tcPr>
          <w:p w14:paraId="1C7CEC0B" w14:textId="77777777" w:rsidR="00AD6C4D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Инвестиционный</w:t>
            </w:r>
            <w:proofErr w:type="spellEnd"/>
            <w:r>
              <w:t xml:space="preserve"> </w:t>
            </w:r>
            <w:proofErr w:type="spellStart"/>
            <w:r>
              <w:t>мультипликатор</w:t>
            </w:r>
            <w:proofErr w:type="spellEnd"/>
            <w:r>
              <w:t xml:space="preserve"> k₃</w:t>
            </w:r>
          </w:p>
        </w:tc>
        <w:tc>
          <w:tcPr>
            <w:tcW w:w="5102" w:type="dxa"/>
          </w:tcPr>
          <w:p w14:paraId="7F78201C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≈ 1,90</w:t>
            </w:r>
          </w:p>
        </w:tc>
      </w:tr>
      <w:tr w:rsidR="00AD6C4D" w14:paraId="72D8FBE1" w14:textId="77777777">
        <w:tc>
          <w:tcPr>
            <w:tcW w:w="5102" w:type="dxa"/>
          </w:tcPr>
          <w:p w14:paraId="204D7A5B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Импорт УЕМОА (база)</w:t>
            </w:r>
          </w:p>
        </w:tc>
        <w:tc>
          <w:tcPr>
            <w:tcW w:w="5102" w:type="dxa"/>
          </w:tcPr>
          <w:p w14:paraId="575BABC1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28 млрд USD в год</w:t>
            </w:r>
          </w:p>
        </w:tc>
      </w:tr>
      <w:tr w:rsidR="00AD6C4D" w14:paraId="1D9C326A" w14:textId="77777777">
        <w:tc>
          <w:tcPr>
            <w:tcW w:w="5102" w:type="dxa"/>
          </w:tcPr>
          <w:p w14:paraId="0943CEBE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Целевая доля импортозамещения</w:t>
            </w:r>
          </w:p>
        </w:tc>
        <w:tc>
          <w:tcPr>
            <w:tcW w:w="5102" w:type="dxa"/>
          </w:tcPr>
          <w:p w14:paraId="095F0700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12–15 %</w:t>
            </w:r>
          </w:p>
        </w:tc>
      </w:tr>
      <w:tr w:rsidR="00AD6C4D" w14:paraId="1E995357" w14:textId="77777777">
        <w:tc>
          <w:tcPr>
            <w:tcW w:w="5102" w:type="dxa"/>
          </w:tcPr>
          <w:p w14:paraId="0C46D4D1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Рынок сбыта</w:t>
            </w:r>
          </w:p>
        </w:tc>
        <w:tc>
          <w:tcPr>
            <w:tcW w:w="5102" w:type="dxa"/>
          </w:tcPr>
          <w:p w14:paraId="145F1445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≈ 250 млн потребителей (субрегион УЕМОА)</w:t>
            </w:r>
          </w:p>
        </w:tc>
      </w:tr>
      <w:tr w:rsidR="00AD6C4D" w14:paraId="482D695E" w14:textId="77777777">
        <w:tc>
          <w:tcPr>
            <w:tcW w:w="5102" w:type="dxa"/>
          </w:tcPr>
          <w:p w14:paraId="7B1EF3E3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Горизонт развёртывания</w:t>
            </w:r>
          </w:p>
        </w:tc>
        <w:tc>
          <w:tcPr>
            <w:tcW w:w="5102" w:type="dxa"/>
          </w:tcPr>
          <w:p w14:paraId="6D7F5003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2025–2035 гг.</w:t>
            </w:r>
          </w:p>
        </w:tc>
      </w:tr>
      <w:tr w:rsidR="00AD6C4D" w14:paraId="019667CD" w14:textId="77777777">
        <w:tc>
          <w:tcPr>
            <w:tcW w:w="5102" w:type="dxa"/>
          </w:tcPr>
          <w:p w14:paraId="113012BE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>Оценка рабочих мест (прямая занятость)</w:t>
            </w:r>
          </w:p>
        </w:tc>
        <w:tc>
          <w:tcPr>
            <w:tcW w:w="5102" w:type="dxa"/>
          </w:tcPr>
          <w:p w14:paraId="7C4BC375" w14:textId="77777777" w:rsidR="00AD6C4D" w:rsidRDefault="00000000">
            <w:pPr>
              <w:spacing w:line="240" w:lineRule="auto"/>
              <w:ind w:firstLine="0"/>
              <w:jc w:val="both"/>
            </w:pPr>
            <w:r>
              <w:t xml:space="preserve">≥ 180 </w:t>
            </w:r>
            <w:proofErr w:type="spellStart"/>
            <w:r>
              <w:t>тыс</w:t>
            </w:r>
            <w:proofErr w:type="spellEnd"/>
            <w:r>
              <w:t>. чел.</w:t>
            </w:r>
          </w:p>
        </w:tc>
      </w:tr>
    </w:tbl>
    <w:p w14:paraId="0218E68A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Как следует из таблицы 3.3.3.1, Кластер </w:t>
      </w:r>
      <w:r>
        <w:t>III</w:t>
      </w:r>
      <w:r w:rsidRPr="00E83BD5">
        <w:rPr>
          <w:lang w:val="ru-RU"/>
        </w:rPr>
        <w:t xml:space="preserve"> опирается на значимый потенциал импортозамещения и масштаб субрегионального рынка. Высокий мультипликатор </w:t>
      </w:r>
      <w:r>
        <w:t>k</w:t>
      </w:r>
      <w:r w:rsidRPr="00E83BD5">
        <w:rPr>
          <w:lang w:val="ru-RU"/>
        </w:rPr>
        <w:t xml:space="preserve">₃ отражает тот факт, что промышленный кластер вовлекает в производственный цикл не только </w:t>
      </w:r>
      <w:r w:rsidRPr="00E83BD5">
        <w:rPr>
          <w:lang w:val="ru-RU"/>
        </w:rPr>
        <w:lastRenderedPageBreak/>
        <w:t>капиталоёмкие отрасли (нефтехимия, удобрения), но и широкий пояс МСП-субподрядчиков, усиливая вторичные и третичные эффекты для экономики.</w:t>
      </w:r>
    </w:p>
    <w:p w14:paraId="1050DF0E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>Инвестиционная модель и структура капитала</w:t>
      </w:r>
    </w:p>
    <w:p w14:paraId="0989CD6D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Инвестиционная модель кластера </w:t>
      </w:r>
      <w:r>
        <w:t>III</w:t>
      </w:r>
      <w:r w:rsidRPr="00E83BD5">
        <w:rPr>
          <w:lang w:val="ru-RU"/>
        </w:rPr>
        <w:t xml:space="preserve"> предполагает структурирование СЭЗ по функциональным блокам: нефтехимия и полимеры, производство удобрений, строительные материалы, лёгкая промышленность и индустриальный сервис. Ориентировочная структура капитальных вложений по блокам представлена в таблице 3.3.3.2; она отражает относительную капиталоёмкость отраслей и их роль в импортозамещении.</w:t>
      </w:r>
    </w:p>
    <w:p w14:paraId="069A95AC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 xml:space="preserve">Таблица 3.3.3.2 – Ориентировочная структура </w:t>
      </w:r>
      <w:r>
        <w:rPr>
          <w:b/>
        </w:rPr>
        <w:t>CAPEX</w:t>
      </w:r>
      <w:r w:rsidRPr="00E83BD5">
        <w:rPr>
          <w:b/>
          <w:lang w:val="ru-RU"/>
        </w:rPr>
        <w:t xml:space="preserve"> кластера </w:t>
      </w:r>
      <w:r>
        <w:rPr>
          <w:b/>
        </w:rPr>
        <w:t>III</w:t>
      </w:r>
      <w:r w:rsidRPr="00E83BD5">
        <w:rPr>
          <w:b/>
          <w:lang w:val="ru-RU"/>
        </w:rPr>
        <w:t xml:space="preserve"> по функциональным блокам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71"/>
        <w:gridCol w:w="2561"/>
        <w:gridCol w:w="3824"/>
      </w:tblGrid>
      <w:tr w:rsidR="00AD6C4D" w14:paraId="07FE7403" w14:textId="77777777">
        <w:tc>
          <w:tcPr>
            <w:tcW w:w="3969" w:type="dxa"/>
          </w:tcPr>
          <w:p w14:paraId="736C92C1" w14:textId="77777777" w:rsidR="00AD6C4D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Функциональный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блок</w:t>
            </w:r>
            <w:proofErr w:type="spellEnd"/>
          </w:p>
        </w:tc>
        <w:tc>
          <w:tcPr>
            <w:tcW w:w="2268" w:type="dxa"/>
          </w:tcPr>
          <w:p w14:paraId="2746DF34" w14:textId="77777777" w:rsidR="00AD6C4D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Ориентировочный CAPEX, млрд USD</w:t>
            </w:r>
          </w:p>
        </w:tc>
        <w:tc>
          <w:tcPr>
            <w:tcW w:w="3969" w:type="dxa"/>
          </w:tcPr>
          <w:p w14:paraId="64ED8B1B" w14:textId="77777777" w:rsidR="00AD6C4D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Роль в импортозамещении/экспорте</w:t>
            </w:r>
          </w:p>
        </w:tc>
      </w:tr>
      <w:tr w:rsidR="00AD6C4D" w:rsidRPr="00096C7D" w14:paraId="480FBADD" w14:textId="77777777">
        <w:tc>
          <w:tcPr>
            <w:tcW w:w="3969" w:type="dxa"/>
          </w:tcPr>
          <w:p w14:paraId="47B54B77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Нефтехимия и полимеры</w:t>
            </w:r>
          </w:p>
        </w:tc>
        <w:tc>
          <w:tcPr>
            <w:tcW w:w="2268" w:type="dxa"/>
          </w:tcPr>
          <w:p w14:paraId="111CECCD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1,20</w:t>
            </w:r>
          </w:p>
        </w:tc>
        <w:tc>
          <w:tcPr>
            <w:tcW w:w="3969" w:type="dxa"/>
          </w:tcPr>
          <w:p w14:paraId="1DB51C69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 xml:space="preserve">Глубокая переработка нефти (38 тыс. </w:t>
            </w:r>
            <w:proofErr w:type="spellStart"/>
            <w:proofErr w:type="gramStart"/>
            <w:r w:rsidRPr="00E83BD5">
              <w:rPr>
                <w:lang w:val="ru-RU"/>
              </w:rPr>
              <w:t>барр</w:t>
            </w:r>
            <w:proofErr w:type="spellEnd"/>
            <w:r w:rsidRPr="00E83BD5">
              <w:rPr>
                <w:lang w:val="ru-RU"/>
              </w:rPr>
              <w:t>./</w:t>
            </w:r>
            <w:proofErr w:type="spellStart"/>
            <w:proofErr w:type="gramEnd"/>
            <w:r w:rsidRPr="00E83BD5">
              <w:rPr>
                <w:lang w:val="ru-RU"/>
              </w:rPr>
              <w:t>сут</w:t>
            </w:r>
            <w:proofErr w:type="spellEnd"/>
            <w:r w:rsidRPr="00E83BD5">
              <w:rPr>
                <w:lang w:val="ru-RU"/>
              </w:rPr>
              <w:t>.), выпуск полимеров и ПВХ</w:t>
            </w:r>
          </w:p>
        </w:tc>
      </w:tr>
      <w:tr w:rsidR="00AD6C4D" w:rsidRPr="00096C7D" w14:paraId="340E2561" w14:textId="77777777">
        <w:tc>
          <w:tcPr>
            <w:tcW w:w="3969" w:type="dxa"/>
          </w:tcPr>
          <w:p w14:paraId="1E809E82" w14:textId="77777777" w:rsidR="00AD6C4D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Производство</w:t>
            </w:r>
            <w:proofErr w:type="spellEnd"/>
            <w:r>
              <w:t xml:space="preserve"> </w:t>
            </w:r>
            <w:proofErr w:type="spellStart"/>
            <w:r>
              <w:t>удобрений</w:t>
            </w:r>
            <w:proofErr w:type="spellEnd"/>
          </w:p>
        </w:tc>
        <w:tc>
          <w:tcPr>
            <w:tcW w:w="2268" w:type="dxa"/>
          </w:tcPr>
          <w:p w14:paraId="474D9C1F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0,80</w:t>
            </w:r>
          </w:p>
        </w:tc>
        <w:tc>
          <w:tcPr>
            <w:tcW w:w="3969" w:type="dxa"/>
          </w:tcPr>
          <w:p w14:paraId="076B2243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 xml:space="preserve">Снижение импортозависимости агросектора, поддержка кластера </w:t>
            </w:r>
            <w:r>
              <w:t>I</w:t>
            </w:r>
          </w:p>
        </w:tc>
      </w:tr>
      <w:tr w:rsidR="00AD6C4D" w:rsidRPr="00096C7D" w14:paraId="75C31D30" w14:textId="77777777">
        <w:tc>
          <w:tcPr>
            <w:tcW w:w="3969" w:type="dxa"/>
          </w:tcPr>
          <w:p w14:paraId="1DBCC731" w14:textId="77777777" w:rsidR="00AD6C4D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Строительные</w:t>
            </w:r>
            <w:proofErr w:type="spellEnd"/>
            <w:r>
              <w:t xml:space="preserve"> </w:t>
            </w:r>
            <w:proofErr w:type="spellStart"/>
            <w:r>
              <w:t>материалы</w:t>
            </w:r>
            <w:proofErr w:type="spellEnd"/>
          </w:p>
        </w:tc>
        <w:tc>
          <w:tcPr>
            <w:tcW w:w="2268" w:type="dxa"/>
          </w:tcPr>
          <w:p w14:paraId="6E326B2E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0,70</w:t>
            </w:r>
          </w:p>
        </w:tc>
        <w:tc>
          <w:tcPr>
            <w:tcW w:w="3969" w:type="dxa"/>
          </w:tcPr>
          <w:p w14:paraId="1F46AF63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>Обеспечение строительного бума, экспорт в соседние страны</w:t>
            </w:r>
          </w:p>
        </w:tc>
      </w:tr>
      <w:tr w:rsidR="00AD6C4D" w:rsidRPr="00096C7D" w14:paraId="65F867A4" w14:textId="77777777">
        <w:tc>
          <w:tcPr>
            <w:tcW w:w="3969" w:type="dxa"/>
          </w:tcPr>
          <w:p w14:paraId="5943AB6E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>Лёгкая промышленность (текстиль, обувь, упаковка)</w:t>
            </w:r>
          </w:p>
        </w:tc>
        <w:tc>
          <w:tcPr>
            <w:tcW w:w="2268" w:type="dxa"/>
          </w:tcPr>
          <w:p w14:paraId="14147182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0,50</w:t>
            </w:r>
          </w:p>
        </w:tc>
        <w:tc>
          <w:tcPr>
            <w:tcW w:w="3969" w:type="dxa"/>
          </w:tcPr>
          <w:p w14:paraId="6F5333D5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>Использование дешёвой рабочей силы и субрегионального спроса</w:t>
            </w:r>
          </w:p>
        </w:tc>
      </w:tr>
      <w:tr w:rsidR="00AD6C4D" w:rsidRPr="00096C7D" w14:paraId="26F549AC" w14:textId="77777777">
        <w:tc>
          <w:tcPr>
            <w:tcW w:w="3969" w:type="dxa"/>
          </w:tcPr>
          <w:p w14:paraId="05ACE2C3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 xml:space="preserve">Индустриальный сервис и инфраструктура </w:t>
            </w:r>
            <w:r w:rsidRPr="00E83BD5">
              <w:rPr>
                <w:lang w:val="ru-RU"/>
              </w:rPr>
              <w:lastRenderedPageBreak/>
              <w:t>СЭЗ</w:t>
            </w:r>
          </w:p>
        </w:tc>
        <w:tc>
          <w:tcPr>
            <w:tcW w:w="2268" w:type="dxa"/>
          </w:tcPr>
          <w:p w14:paraId="548400B2" w14:textId="77777777" w:rsidR="00AD6C4D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0,30</w:t>
            </w:r>
          </w:p>
        </w:tc>
        <w:tc>
          <w:tcPr>
            <w:tcW w:w="3969" w:type="dxa"/>
          </w:tcPr>
          <w:p w14:paraId="671B8CCC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>Инженерная инфраструктура, сервисы для резидентов</w:t>
            </w:r>
          </w:p>
        </w:tc>
      </w:tr>
      <w:tr w:rsidR="00AD6C4D" w:rsidRPr="00096C7D" w14:paraId="76DA2A92" w14:textId="77777777">
        <w:tc>
          <w:tcPr>
            <w:tcW w:w="3969" w:type="dxa"/>
          </w:tcPr>
          <w:p w14:paraId="2B1823FA" w14:textId="77777777" w:rsidR="00AD6C4D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Итого</w:t>
            </w:r>
            <w:proofErr w:type="spellEnd"/>
          </w:p>
        </w:tc>
        <w:tc>
          <w:tcPr>
            <w:tcW w:w="2268" w:type="dxa"/>
          </w:tcPr>
          <w:p w14:paraId="5828F527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3,50</w:t>
            </w:r>
          </w:p>
        </w:tc>
        <w:tc>
          <w:tcPr>
            <w:tcW w:w="3969" w:type="dxa"/>
          </w:tcPr>
          <w:p w14:paraId="3651B003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>Комплексное формирование промышленного ядра прибрежной зоны</w:t>
            </w:r>
          </w:p>
        </w:tc>
      </w:tr>
    </w:tbl>
    <w:p w14:paraId="2AA007D2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>Таблица 3.3.3.2 показывает, что ключевой акцент делается на капиталоёмких сегментах нефтехимии, удобрений и строительных материалов, тогда как блок лёгкой промышленности и индустриального сервиса обеспечивает занятость и диверсификацию экспортного предложения. Такая конфигурация согласуется с моделью импортозамещения по высокообъёмным товарным группам и одновременным выходом на рынки готовой продукции.</w:t>
      </w:r>
    </w:p>
    <w:p w14:paraId="5858C29A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>Материалы, оборотные средства, земля и основной капитал</w:t>
      </w:r>
    </w:p>
    <w:p w14:paraId="602E7A71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Сырьевой базой кластера служит, с одной стороны, добыча нефти в объёме порядка 38 тыс. баррелей в сутки, обеспечивающая загрузку нефтехимических мощностей, а с другой – спрос на удобрения со стороны агрокластера (Кластер </w:t>
      </w:r>
      <w:r>
        <w:t>I</w:t>
      </w:r>
      <w:r w:rsidRPr="00E83BD5">
        <w:rPr>
          <w:lang w:val="ru-RU"/>
        </w:rPr>
        <w:t xml:space="preserve">) и спрос на строительные материалы со стороны инфраструктурных проектов прибрежной зоны. Тем самым Кластер </w:t>
      </w:r>
      <w:r>
        <w:t>III</w:t>
      </w:r>
      <w:r w:rsidRPr="00E83BD5">
        <w:rPr>
          <w:lang w:val="ru-RU"/>
        </w:rPr>
        <w:t xml:space="preserve"> замыкает часть сырьевых и инвестиционных потоков внутри национальной экономики.</w:t>
      </w:r>
    </w:p>
    <w:p w14:paraId="721C1B7D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Потребность в оборотных средствах определяется масштабом производства и длительностью операционного цикла. Оценочно, при целевом уровне </w:t>
      </w:r>
      <w:r>
        <w:t>ΔVA</w:t>
      </w:r>
      <w:r w:rsidRPr="00E83BD5">
        <w:rPr>
          <w:lang w:val="ru-RU"/>
        </w:rPr>
        <w:t>_</w:t>
      </w:r>
      <w:proofErr w:type="spellStart"/>
      <w:r>
        <w:t>ind</w:t>
      </w:r>
      <w:proofErr w:type="spellEnd"/>
      <w:r w:rsidRPr="00E83BD5">
        <w:rPr>
          <w:lang w:val="ru-RU"/>
        </w:rPr>
        <w:t xml:space="preserve"> в 4,5 млрд </w:t>
      </w:r>
      <w:r>
        <w:t>USD</w:t>
      </w:r>
      <w:r w:rsidRPr="00E83BD5">
        <w:rPr>
          <w:lang w:val="ru-RU"/>
        </w:rPr>
        <w:t xml:space="preserve"> годовой объём операционных затрат (сырьё, энергия, заработная плата, логистика) может достигать 2,5–3,0 млрд </w:t>
      </w:r>
      <w:r>
        <w:t>USD</w:t>
      </w:r>
      <w:r w:rsidRPr="00E83BD5">
        <w:rPr>
          <w:lang w:val="ru-RU"/>
        </w:rPr>
        <w:t xml:space="preserve">, что при нормативе оборотного капитала на уровне 12–15 % от годового </w:t>
      </w:r>
      <w:r>
        <w:t>OPEX</w:t>
      </w:r>
      <w:r w:rsidRPr="00E83BD5">
        <w:rPr>
          <w:lang w:val="ru-RU"/>
        </w:rPr>
        <w:t xml:space="preserve"> задаёт потребность в оборотных средствах порядка 0,3–0,45 млрд </w:t>
      </w:r>
      <w:r>
        <w:t>USD</w:t>
      </w:r>
      <w:r w:rsidRPr="00E83BD5">
        <w:rPr>
          <w:lang w:val="ru-RU"/>
        </w:rPr>
        <w:t>. Эти средства обеспечиваются комбинацией собственных ресурсов резидентов, кредитных линий и инструментов торгового финансирования.</w:t>
      </w:r>
    </w:p>
    <w:p w14:paraId="3B576D77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lastRenderedPageBreak/>
        <w:t>С точки зрения земельных ресурсов, исходя из ориентировочной нормы 250–300 га на крупную СЭЗ (с учётом производственных площадей, складской инфраструктуры, транспортных коридоров и санитарно-защитных зон), система из трёх–четырёх основных прибрежных СЭЗ потребует 900–1200 га (9–12 млн м²) земли. Данная оценка носит инженерный характер и подлежит уточнению на стадии ТЭО, однако уже на этом уровне подчёркивает необходимость согласованной земельной политики и проактивного планирования использования прибрежных территорий.</w:t>
      </w:r>
    </w:p>
    <w:p w14:paraId="240F4D2B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lang w:val="ru-RU"/>
        </w:rPr>
        <w:t>В табличном виде потребности кластера в земле, трудовых ресурсах, основном капитале и оборотных средствах представлены в таблице 3.3.3.3.</w:t>
      </w:r>
    </w:p>
    <w:p w14:paraId="7A10236A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 xml:space="preserve">Таблица 3.3.3.3 – Потребности Кластера </w:t>
      </w:r>
      <w:r>
        <w:rPr>
          <w:b/>
        </w:rPr>
        <w:t>III</w:t>
      </w:r>
      <w:r w:rsidRPr="00E83BD5">
        <w:rPr>
          <w:b/>
          <w:lang w:val="ru-RU"/>
        </w:rPr>
        <w:t xml:space="preserve"> в ресурсах (оценка)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48"/>
        <w:gridCol w:w="3018"/>
        <w:gridCol w:w="2990"/>
      </w:tblGrid>
      <w:tr w:rsidR="00AD6C4D" w14:paraId="301B1533" w14:textId="77777777">
        <w:tc>
          <w:tcPr>
            <w:tcW w:w="3969" w:type="dxa"/>
          </w:tcPr>
          <w:p w14:paraId="582B8D92" w14:textId="77777777" w:rsidR="00AD6C4D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Ресурс</w:t>
            </w:r>
            <w:proofErr w:type="spellEnd"/>
          </w:p>
        </w:tc>
        <w:tc>
          <w:tcPr>
            <w:tcW w:w="3402" w:type="dxa"/>
          </w:tcPr>
          <w:p w14:paraId="19E301D1" w14:textId="77777777" w:rsidR="00AD6C4D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Ориентировочный масштаб</w:t>
            </w:r>
          </w:p>
        </w:tc>
        <w:tc>
          <w:tcPr>
            <w:tcW w:w="3969" w:type="dxa"/>
          </w:tcPr>
          <w:p w14:paraId="34C9785B" w14:textId="77777777" w:rsidR="00AD6C4D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AD6C4D" w:rsidRPr="00096C7D" w14:paraId="061C45F3" w14:textId="77777777">
        <w:tc>
          <w:tcPr>
            <w:tcW w:w="3969" w:type="dxa"/>
          </w:tcPr>
          <w:p w14:paraId="1A090CB6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Земля (СЭЗ прибрежной зоны)</w:t>
            </w:r>
          </w:p>
        </w:tc>
        <w:tc>
          <w:tcPr>
            <w:tcW w:w="3402" w:type="dxa"/>
          </w:tcPr>
          <w:p w14:paraId="68396B05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900–1200 га (9–12 млн м²)</w:t>
            </w:r>
          </w:p>
        </w:tc>
        <w:tc>
          <w:tcPr>
            <w:tcW w:w="3969" w:type="dxa"/>
          </w:tcPr>
          <w:p w14:paraId="7DCB94E6" w14:textId="77777777" w:rsidR="00AD6C4D" w:rsidRPr="00E83BD5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E83BD5">
              <w:rPr>
                <w:lang w:val="ru-RU"/>
              </w:rPr>
              <w:t>3–4 крупные зоны по 250–300 га каждая</w:t>
            </w:r>
          </w:p>
        </w:tc>
      </w:tr>
      <w:tr w:rsidR="00AD6C4D" w14:paraId="0B6AE08C" w14:textId="77777777">
        <w:tc>
          <w:tcPr>
            <w:tcW w:w="3969" w:type="dxa"/>
          </w:tcPr>
          <w:p w14:paraId="05B441A4" w14:textId="77777777" w:rsidR="00AD6C4D" w:rsidRDefault="00000000">
            <w:pPr>
              <w:spacing w:line="240" w:lineRule="auto"/>
              <w:ind w:firstLine="0"/>
              <w:jc w:val="both"/>
            </w:pPr>
            <w:r>
              <w:t xml:space="preserve">Основной </w:t>
            </w:r>
            <w:proofErr w:type="spellStart"/>
            <w:r>
              <w:t>капитал</w:t>
            </w:r>
            <w:proofErr w:type="spellEnd"/>
            <w:r>
              <w:t xml:space="preserve"> (CAPEX)</w:t>
            </w:r>
          </w:p>
        </w:tc>
        <w:tc>
          <w:tcPr>
            <w:tcW w:w="3402" w:type="dxa"/>
          </w:tcPr>
          <w:p w14:paraId="6F46D331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3,50 млрд USD</w:t>
            </w:r>
          </w:p>
        </w:tc>
        <w:tc>
          <w:tcPr>
            <w:tcW w:w="3969" w:type="dxa"/>
          </w:tcPr>
          <w:p w14:paraId="0B20FBDC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По материалам кластерной архитектуры</w:t>
            </w:r>
          </w:p>
        </w:tc>
      </w:tr>
      <w:tr w:rsidR="00AD6C4D" w14:paraId="1FB4A262" w14:textId="77777777">
        <w:tc>
          <w:tcPr>
            <w:tcW w:w="3969" w:type="dxa"/>
          </w:tcPr>
          <w:p w14:paraId="1E350220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Оборотные средства</w:t>
            </w:r>
          </w:p>
        </w:tc>
        <w:tc>
          <w:tcPr>
            <w:tcW w:w="3402" w:type="dxa"/>
          </w:tcPr>
          <w:p w14:paraId="729F3FFE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0,30–0,45 млрд USD</w:t>
            </w:r>
          </w:p>
        </w:tc>
        <w:tc>
          <w:tcPr>
            <w:tcW w:w="3969" w:type="dxa"/>
          </w:tcPr>
          <w:p w14:paraId="6266E038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Оценка: 12–15 % годового OPEX</w:t>
            </w:r>
          </w:p>
        </w:tc>
      </w:tr>
      <w:tr w:rsidR="00AD6C4D" w14:paraId="6700589A" w14:textId="77777777">
        <w:tc>
          <w:tcPr>
            <w:tcW w:w="3969" w:type="dxa"/>
          </w:tcPr>
          <w:p w14:paraId="6FC63B80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Трудовые ресурсы (прямая занятость)</w:t>
            </w:r>
          </w:p>
        </w:tc>
        <w:tc>
          <w:tcPr>
            <w:tcW w:w="3402" w:type="dxa"/>
          </w:tcPr>
          <w:p w14:paraId="22E59CA8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≥ 180 тыс. чел.</w:t>
            </w:r>
          </w:p>
        </w:tc>
        <w:tc>
          <w:tcPr>
            <w:tcW w:w="3969" w:type="dxa"/>
          </w:tcPr>
          <w:p w14:paraId="5DB795F2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Инженеры, операторы, менеджмент</w:t>
            </w:r>
          </w:p>
        </w:tc>
      </w:tr>
      <w:tr w:rsidR="00AD6C4D" w14:paraId="10296F92" w14:textId="77777777">
        <w:tc>
          <w:tcPr>
            <w:tcW w:w="3969" w:type="dxa"/>
          </w:tcPr>
          <w:p w14:paraId="1353F72C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Трудовые ресурсы (косвенная занятость)</w:t>
            </w:r>
          </w:p>
        </w:tc>
        <w:tc>
          <w:tcPr>
            <w:tcW w:w="3402" w:type="dxa"/>
          </w:tcPr>
          <w:p w14:paraId="173E03B1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до 250 тыс. чел.</w:t>
            </w:r>
          </w:p>
        </w:tc>
        <w:tc>
          <w:tcPr>
            <w:tcW w:w="3969" w:type="dxa"/>
          </w:tcPr>
          <w:p w14:paraId="41205353" w14:textId="77777777" w:rsidR="00AD6C4D" w:rsidRDefault="00000000">
            <w:pPr>
              <w:spacing w:line="240" w:lineRule="auto"/>
              <w:ind w:firstLine="0"/>
              <w:jc w:val="both"/>
            </w:pPr>
            <w:r>
              <w:t>Логистика, сервисы, МСП</w:t>
            </w:r>
          </w:p>
        </w:tc>
      </w:tr>
    </w:tbl>
    <w:p w14:paraId="20A9F468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Вывод по таблице 3.3.3.3: индустриально-производственный кластер требует одновременно значительного земельного, капитального и кадрового обеспечения; в противном случае эффект импортозамещения и роста добавленной стоимости будет реализован лишь частично. Объём оборотных средств также критичен: </w:t>
      </w:r>
      <w:r w:rsidRPr="00E83BD5">
        <w:rPr>
          <w:lang w:val="ru-RU"/>
        </w:rPr>
        <w:lastRenderedPageBreak/>
        <w:t>недостаточная обеспеченность ликвидностью может стать ограничивающим фактором для загрузки промышленных мощностей.</w:t>
      </w:r>
    </w:p>
    <w:p w14:paraId="3311EE62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>Квалификация и необходимые знания/компетенции</w:t>
      </w:r>
    </w:p>
    <w:p w14:paraId="51F2ECB5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Кластер </w:t>
      </w:r>
      <w:r>
        <w:t>III</w:t>
      </w:r>
      <w:r w:rsidRPr="00E83BD5">
        <w:rPr>
          <w:lang w:val="ru-RU"/>
        </w:rPr>
        <w:t xml:space="preserve"> предъявляет повышенные требования к качеству человеческого капитала. Помимо базовых инженерных компетенций, критически важны знания в области промышленной автоматизации, управления качеством, экологического менеджмента и </w:t>
      </w:r>
      <w:r>
        <w:t>ESG</w:t>
      </w:r>
      <w:r w:rsidRPr="00E83BD5">
        <w:rPr>
          <w:lang w:val="ru-RU"/>
        </w:rPr>
        <w:t>-подходов, так как промышленное ядро прибрежной зоны должно соответствовать «зелёным» стандартам международных рынков и требованиям международных инвесторов.</w:t>
      </w:r>
    </w:p>
    <w:p w14:paraId="6F6FC40D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>Необходимые группы компетенций включают: (1) инженеры-технологи нефтехимии, материаловедения и строительных материалов; (2) инженеры по промышленной автоматизации и цифровым двойникам производственных линий; (3) специалисты по промышленной безопасности, охране труда и экологии; (4) специалисты по управлению производством и бережливому производству (</w:t>
      </w:r>
      <w:r>
        <w:t>lean</w:t>
      </w:r>
      <w:r w:rsidRPr="00E83BD5">
        <w:rPr>
          <w:lang w:val="ru-RU"/>
        </w:rPr>
        <w:t xml:space="preserve"> </w:t>
      </w:r>
      <w:r>
        <w:t>production</w:t>
      </w:r>
      <w:r w:rsidRPr="00E83BD5">
        <w:rPr>
          <w:lang w:val="ru-RU"/>
        </w:rPr>
        <w:t xml:space="preserve">); (5) специалисты по </w:t>
      </w:r>
      <w:r>
        <w:t>ESG</w:t>
      </w:r>
      <w:r w:rsidRPr="00E83BD5">
        <w:rPr>
          <w:lang w:val="ru-RU"/>
        </w:rPr>
        <w:t xml:space="preserve">-отчётности и устойчивому развитию. Подготовка таких кадров возможна только в тесной связке с кластером </w:t>
      </w:r>
      <w:r>
        <w:t>V</w:t>
      </w:r>
      <w:r w:rsidRPr="00E83BD5">
        <w:rPr>
          <w:lang w:val="ru-RU"/>
        </w:rPr>
        <w:t xml:space="preserve"> (образование и </w:t>
      </w:r>
      <w:r>
        <w:t>R</w:t>
      </w:r>
      <w:r w:rsidRPr="00E83BD5">
        <w:rPr>
          <w:lang w:val="ru-RU"/>
        </w:rPr>
        <w:t>&amp;</w:t>
      </w:r>
      <w:r>
        <w:t>D</w:t>
      </w:r>
      <w:r w:rsidRPr="00E83BD5">
        <w:rPr>
          <w:lang w:val="ru-RU"/>
        </w:rPr>
        <w:t>), который формирует соответствующую образовательную и научно-исследовательскую базу.</w:t>
      </w:r>
    </w:p>
    <w:p w14:paraId="2DC120EF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b/>
          <w:lang w:val="ru-RU"/>
        </w:rPr>
        <w:t xml:space="preserve">Синергия кластера </w:t>
      </w:r>
      <w:r>
        <w:rPr>
          <w:b/>
        </w:rPr>
        <w:t>III</w:t>
      </w:r>
      <w:r w:rsidRPr="00E83BD5">
        <w:rPr>
          <w:b/>
          <w:lang w:val="ru-RU"/>
        </w:rPr>
        <w:t xml:space="preserve"> в рамках цифровой платформы «Берег Восхода»</w:t>
      </w:r>
    </w:p>
    <w:p w14:paraId="65192E30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Синергетическая роль кластера </w:t>
      </w:r>
      <w:r>
        <w:t>III</w:t>
      </w:r>
      <w:r w:rsidRPr="00E83BD5">
        <w:rPr>
          <w:lang w:val="ru-RU"/>
        </w:rPr>
        <w:t xml:space="preserve"> проявляется в трёх измерениях. Во-первых, он создает устойчивый заказ на продукцию кластера </w:t>
      </w:r>
      <w:r>
        <w:t>VI</w:t>
      </w:r>
      <w:r w:rsidRPr="00E83BD5">
        <w:rPr>
          <w:lang w:val="ru-RU"/>
        </w:rPr>
        <w:t xml:space="preserve"> (энергетика и </w:t>
      </w:r>
      <w:r>
        <w:t>ESG</w:t>
      </w:r>
      <w:r w:rsidRPr="00E83BD5">
        <w:rPr>
          <w:lang w:val="ru-RU"/>
        </w:rPr>
        <w:t xml:space="preserve">-инфраструктура) и тем самым способствует декарбонизации промышленного роста. Во-вторых, он обеспечивает индустриальный спрос на агросырьё и удобрения из </w:t>
      </w:r>
      <w:r w:rsidRPr="00E83BD5">
        <w:rPr>
          <w:lang w:val="ru-RU"/>
        </w:rPr>
        <w:lastRenderedPageBreak/>
        <w:t xml:space="preserve">кластера </w:t>
      </w:r>
      <w:r>
        <w:t>I</w:t>
      </w:r>
      <w:r w:rsidRPr="00E83BD5">
        <w:rPr>
          <w:lang w:val="ru-RU"/>
        </w:rPr>
        <w:t xml:space="preserve">, формируя замкнутые производственно-логистические контуры в прибрежной зоне. В-третьих, он формирует критический объём грузопотоков для кластера </w:t>
      </w:r>
      <w:r>
        <w:t>II</w:t>
      </w:r>
      <w:r w:rsidRPr="00E83BD5">
        <w:rPr>
          <w:lang w:val="ru-RU"/>
        </w:rPr>
        <w:t xml:space="preserve"> (портово-логистический хаб), обеспечивая загрузку портовой и транспортной инфраструктуры высокодоходными товарами.</w:t>
      </w:r>
    </w:p>
    <w:p w14:paraId="120DDE94" w14:textId="77777777" w:rsidR="00AD6C4D" w:rsidRPr="00E83BD5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Цифровая платформа (Кластер </w:t>
      </w:r>
      <w:r>
        <w:t>IV</w:t>
      </w:r>
      <w:r w:rsidRPr="00E83BD5">
        <w:rPr>
          <w:lang w:val="ru-RU"/>
        </w:rPr>
        <w:t xml:space="preserve">) выступает «связующей тканью» для кластера </w:t>
      </w:r>
      <w:r>
        <w:t>III</w:t>
      </w:r>
      <w:r w:rsidRPr="00E83BD5">
        <w:rPr>
          <w:lang w:val="ru-RU"/>
        </w:rPr>
        <w:t xml:space="preserve">: через неё реализуются функции мониторинга производственных показателей, учёта углеродного следа, сопровождения контрактов, интеграции с финансовыми инструментами (включая </w:t>
      </w:r>
      <w:r>
        <w:t>ESG</w:t>
      </w:r>
      <w:r w:rsidRPr="00E83BD5">
        <w:rPr>
          <w:lang w:val="ru-RU"/>
        </w:rPr>
        <w:t>-финансирование и торговое финансирование). Это позволяет снижать информационную асимметрию между резидентами СЭЗ, государством и инвесторами и тем самым уменьшает институциональные риски промышленного роста.</w:t>
      </w:r>
    </w:p>
    <w:p w14:paraId="4C86E45C" w14:textId="77777777" w:rsidR="00E83BD5" w:rsidRPr="00CD5E9E" w:rsidRDefault="00E83BD5" w:rsidP="00E83BD5">
      <w:pPr>
        <w:jc w:val="both"/>
        <w:rPr>
          <w:lang w:val="ru-RU"/>
        </w:rPr>
      </w:pPr>
      <w:r w:rsidRPr="00CD5E9E">
        <w:rPr>
          <w:b/>
          <w:lang w:val="ru-RU"/>
        </w:rPr>
        <w:t xml:space="preserve">Формулы для кластера </w:t>
      </w:r>
      <w:r>
        <w:rPr>
          <w:b/>
        </w:rPr>
        <w:t>III</w:t>
      </w:r>
      <w:r w:rsidRPr="00CD5E9E">
        <w:rPr>
          <w:b/>
          <w:lang w:val="ru-RU"/>
        </w:rPr>
        <w:t>: индустриально-производственный кластер (СЭЗ) (подраздел 3.3.3)</w:t>
      </w:r>
    </w:p>
    <w:p w14:paraId="6DF369FF" w14:textId="77777777" w:rsidR="00E83BD5" w:rsidRPr="00CD5E9E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t xml:space="preserve">Формула (3.3.7). Целевой вклад кластера </w:t>
      </w:r>
      <w:r>
        <w:t>III</w:t>
      </w:r>
      <w:r w:rsidRPr="00CD5E9E">
        <w:rPr>
          <w:lang w:val="ru-RU"/>
        </w:rPr>
        <w:t xml:space="preserve"> в прирост валовой добавленной стоимости:</w:t>
      </w:r>
    </w:p>
    <w:p w14:paraId="2E364DE7" w14:textId="77777777" w:rsidR="00E83BD5" w:rsidRPr="00CD5E9E" w:rsidRDefault="00E83BD5" w:rsidP="00E83BD5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 w:val="32"/>
            <w:szCs w:val="28"/>
            <w:lang w:val="ru-RU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  <w:lang w:val="fr-FR"/>
              </w:rPr>
              <m:t>Y</m:t>
            </m:r>
            <m:ctrlPr>
              <w:rPr>
                <w:rFonts w:ascii="Cambria Math" w:eastAsia="Cambria Math" w:hAnsi="Cambria Math"/>
                <w:i/>
                <w:sz w:val="32"/>
                <w:szCs w:val="28"/>
                <w:lang w:val="fr-FR"/>
              </w:rPr>
            </m:ctrlP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 w:val="32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32"/>
                    <w:szCs w:val="28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eastAsia="Cambria Math" w:hAnsi="Cambria Math"/>
            <w:sz w:val="32"/>
            <w:szCs w:val="28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32"/>
            <w:szCs w:val="28"/>
            <w:lang w:val="ru-RU"/>
          </w:rPr>
          <m:t>⋅Δ</m:t>
        </m:r>
        <m:sSubSup>
          <m:sSubSup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 w:val="32"/>
                <w:szCs w:val="28"/>
                <w:lang w:val="fr-FR"/>
              </w:rPr>
              <m:t>Y</m:t>
            </m:r>
            <m:ctrlPr>
              <w:rPr>
                <w:rFonts w:ascii="Cambria Math" w:eastAsia="Cambria Math" w:hAnsi="Cambria Math"/>
                <w:i/>
                <w:sz w:val="32"/>
                <w:szCs w:val="28"/>
                <w:lang w:val="fr-FR"/>
              </w:rPr>
            </m:ctrlP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Cambria Math" w:hAnsi="Cambria Math"/>
                <w:sz w:val="32"/>
                <w:szCs w:val="28"/>
                <w:lang w:val="fr-FR"/>
              </w:rPr>
              <m:t>max</m:t>
            </m:r>
          </m:sup>
        </m:sSubSup>
      </m:oMath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 w:rsidRPr="00CD5E9E">
        <w:rPr>
          <w:lang w:val="ru-RU"/>
        </w:rPr>
        <w:t>(3.3.7)</w:t>
      </w:r>
    </w:p>
    <w:p w14:paraId="745770E7" w14:textId="77777777" w:rsidR="00E83BD5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t>где:</w:t>
      </w:r>
    </w:p>
    <w:p w14:paraId="469C5627" w14:textId="77777777" w:rsidR="00381A5D" w:rsidRDefault="00381A5D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</m:d>
      </m:oMath>
      <w:r w:rsidR="00E83BD5" w:rsidRPr="00381A5D">
        <w:rPr>
          <w:lang w:val="ru-RU"/>
        </w:rPr>
        <w:t xml:space="preserve"> – фактический вклад кластера </w:t>
      </w:r>
      <w:r w:rsidR="00E83BD5">
        <w:t>III</w:t>
      </w:r>
      <w:r w:rsidR="00E83BD5" w:rsidRPr="00381A5D">
        <w:rPr>
          <w:lang w:val="ru-RU"/>
        </w:rPr>
        <w:t xml:space="preserve"> (индустриально-производственный кластер, СЭЗ) в прирост валовой добавленной стоимости прибрежной зоны при степени реализации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="00E83BD5" w:rsidRPr="00381A5D">
        <w:rPr>
          <w:lang w:val="ru-RU"/>
        </w:rPr>
        <w:t xml:space="preserve">; </w:t>
      </w:r>
    </w:p>
    <w:p w14:paraId="01E69E08" w14:textId="77777777" w:rsidR="00381A5D" w:rsidRPr="00381A5D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381A5D">
        <w:rPr>
          <w:lang w:val="ru-RU"/>
        </w:rPr>
        <w:t xml:space="preserve">потенциальный максимум прироста ВДС при полной реализации индустриально-производственного кластера </w:t>
      </w:r>
      <m:oMath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;</m:t>
        </m:r>
      </m:oMath>
    </w:p>
    <w:p w14:paraId="23CA48D8" w14:textId="77777777" w:rsidR="00381A5D" w:rsidRDefault="00000000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0;1</m:t>
            </m:r>
          </m:e>
        </m:d>
      </m:oMath>
      <w:r w:rsidR="00E83BD5" w:rsidRPr="00381A5D">
        <w:rPr>
          <w:lang w:val="ru-RU"/>
        </w:rPr>
        <w:t xml:space="preserve"> – степень реализации кластера </w:t>
      </w:r>
      <w:r w:rsidR="00E83BD5">
        <w:t>III</w:t>
      </w:r>
      <w:r w:rsidR="00E83BD5" w:rsidRPr="00381A5D">
        <w:rPr>
          <w:lang w:val="ru-RU"/>
        </w:rPr>
        <w:t xml:space="preserve">, отражающая долю достигнутого потенциала по отношению к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</m:oMath>
      <w:r w:rsidR="00E83BD5" w:rsidRPr="00381A5D">
        <w:rPr>
          <w:lang w:val="ru-RU"/>
        </w:rPr>
        <w:t xml:space="preserve">ормула (3.3.8). </w:t>
      </w:r>
    </w:p>
    <w:p w14:paraId="040622FB" w14:textId="07495839" w:rsidR="00E83BD5" w:rsidRPr="00381A5D" w:rsidRDefault="00E83BD5" w:rsidP="00381A5D">
      <w:pPr>
        <w:jc w:val="both"/>
        <w:rPr>
          <w:lang w:val="ru-RU"/>
        </w:rPr>
      </w:pPr>
      <w:r w:rsidRPr="00381A5D">
        <w:rPr>
          <w:lang w:val="ru-RU"/>
        </w:rPr>
        <w:t xml:space="preserve">Эффект кластера </w:t>
      </w:r>
      <w:r>
        <w:t>III</w:t>
      </w:r>
      <w:r w:rsidRPr="00381A5D">
        <w:rPr>
          <w:lang w:val="ru-RU"/>
        </w:rPr>
        <w:t xml:space="preserve"> по созданию занятости:</w:t>
      </w:r>
    </w:p>
    <w:p w14:paraId="7A789FCB" w14:textId="2D731B78" w:rsidR="00E83BD5" w:rsidRPr="00CD5E9E" w:rsidRDefault="00E83BD5" w:rsidP="00E83BD5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 w:val="32"/>
            <w:szCs w:val="28"/>
            <w:lang w:val="ru-RU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</w:rPr>
              <m:t>L</m:t>
            </m:r>
            <m:ctrlPr>
              <w:rPr>
                <w:rFonts w:ascii="Cambria Math" w:eastAsia="Cambria Math" w:hAnsi="Cambria Math"/>
                <w:i/>
                <w:sz w:val="32"/>
                <w:szCs w:val="28"/>
              </w:rPr>
            </m:ctrlP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 w:val="32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32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 w:val="32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eastAsia="Cambria Math" w:hAnsi="Cambria Math"/>
            <w:sz w:val="32"/>
            <w:szCs w:val="28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 w:val="32"/>
                <w:szCs w:val="28"/>
              </w:rPr>
              <m:t>x</m:t>
            </m: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32"/>
            <w:szCs w:val="28"/>
            <w:lang w:val="ru-RU"/>
          </w:rPr>
          <m:t>*Δ</m:t>
        </m:r>
        <m:sSubSup>
          <m:sSubSupPr>
            <m:ctrlPr>
              <w:rPr>
                <w:rFonts w:ascii="Cambria Math" w:eastAsia="Cambria Math" w:hAnsi="Cambria Math"/>
                <w:i/>
                <w:sz w:val="32"/>
                <w:szCs w:val="28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 w:val="32"/>
                <w:szCs w:val="28"/>
              </w:rPr>
              <m:t>L</m:t>
            </m:r>
            <m:ctrlPr>
              <w:rPr>
                <w:rFonts w:ascii="Cambria Math" w:eastAsia="Cambria Math" w:hAnsi="Cambria Math"/>
                <w:i/>
                <w:sz w:val="32"/>
                <w:szCs w:val="28"/>
              </w:rPr>
            </m:ctrlPr>
          </m:e>
          <m:sub>
            <m:r>
              <w:rPr>
                <w:rFonts w:ascii="Cambria Math" w:eastAsia="Cambria Math" w:hAnsi="Cambria Math"/>
                <w:sz w:val="32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Cambria Math" w:hAnsi="Cambria Math"/>
                <w:sz w:val="32"/>
                <w:szCs w:val="28"/>
              </w:rPr>
              <m:t>max</m:t>
            </m:r>
          </m:sup>
        </m:sSubSup>
      </m:oMath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>
        <w:rPr>
          <w:szCs w:val="24"/>
          <w:lang w:val="ru-RU"/>
        </w:rPr>
        <w:t>(</w:t>
      </w:r>
      <w:r w:rsidRPr="00CD5E9E">
        <w:rPr>
          <w:lang w:val="ru-RU"/>
        </w:rPr>
        <w:t>3.3.8)</w:t>
      </w:r>
    </w:p>
    <w:p w14:paraId="009719D3" w14:textId="77777777" w:rsidR="00E83BD5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t xml:space="preserve">где: </w:t>
      </w:r>
    </w:p>
    <w:p w14:paraId="3FC6567F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</m:d>
      </m:oMath>
      <w:r w:rsidRPr="00CD5E9E">
        <w:rPr>
          <w:lang w:val="ru-RU"/>
        </w:rPr>
        <w:t xml:space="preserve"> – прирост занятости, создаваемый индустриально-производственным кластером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D5E9E">
        <w:rPr>
          <w:lang w:val="ru-RU"/>
        </w:rPr>
        <w:t>;</w:t>
      </w:r>
    </w:p>
    <w:p w14:paraId="36F10B5F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w:r w:rsidRPr="00CD5E9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CD5E9E">
        <w:rPr>
          <w:lang w:val="ru-RU"/>
        </w:rPr>
        <w:t xml:space="preserve">максимальный прирост занятости при полной реализации кластера </w:t>
      </w:r>
      <w:r w:rsidRPr="00381A5D">
        <w:rPr>
          <w:lang w:val="ru-RU"/>
        </w:rPr>
        <w:t>III</w:t>
      </w:r>
      <w:r w:rsidRPr="00CD5E9E">
        <w:rPr>
          <w:lang w:val="ru-RU"/>
        </w:rPr>
        <w:t xml:space="preserve"> (прямые рабочие места в СЭЗ и косвенная занятость в логистике, сервисах, МСП-субподрядчиках); </w:t>
      </w:r>
    </w:p>
    <w:p w14:paraId="584E1A85" w14:textId="77777777" w:rsidR="00E83BD5" w:rsidRPr="00CD5E9E" w:rsidRDefault="00000000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="00E83BD5" w:rsidRPr="00CD5E9E">
        <w:rPr>
          <w:lang w:val="ru-RU"/>
        </w:rPr>
        <w:t xml:space="preserve"> – степень реализации кластера </w:t>
      </w:r>
      <w:r w:rsidR="00E83BD5" w:rsidRPr="00381A5D">
        <w:rPr>
          <w:lang w:val="ru-RU"/>
        </w:rPr>
        <w:t>III</w:t>
      </w:r>
      <w:r w:rsidR="00E83BD5" w:rsidRPr="00CD5E9E">
        <w:rPr>
          <w:lang w:val="ru-RU"/>
        </w:rPr>
        <w:t>.</w:t>
      </w:r>
    </w:p>
    <w:p w14:paraId="475C4672" w14:textId="77777777" w:rsidR="00E83BD5" w:rsidRPr="00CD5E9E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t xml:space="preserve">Формула (3.3.9). Ограничения по инвестициям, земле, энергии и трудовым ресурсам кластера </w:t>
      </w:r>
      <w:r>
        <w:t>III</w:t>
      </w:r>
      <w:r w:rsidRPr="00CD5E9E">
        <w:rPr>
          <w:lang w:val="ru-RU"/>
        </w:rPr>
        <w:t>:</w:t>
      </w:r>
    </w:p>
    <w:p w14:paraId="3A074CFF" w14:textId="77777777" w:rsidR="00E83BD5" w:rsidRPr="006152E2" w:rsidRDefault="00E83BD5" w:rsidP="00E83BD5">
      <w:pPr>
        <w:jc w:val="center"/>
        <w:rPr>
          <w:rFonts w:asciiTheme="minorHAnsi" w:eastAsiaTheme="minorEastAsia" w:hAnsiTheme="minorHAnsi"/>
          <w:szCs w:val="24"/>
          <w:lang w:val="ru-RU"/>
        </w:rPr>
      </w:pPr>
      <m:oMathPara>
        <m:oMath>
          <m:r>
            <w:rPr>
              <w:rFonts w:ascii="Cambria Math" w:eastAsia="Cambria Math" w:hAnsi="Cambria Math"/>
              <w:szCs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  <w:lang w:val="ru-RU"/>
            </w:rPr>
            <m:t>1,</m:t>
          </m:r>
        </m:oMath>
      </m:oMathPara>
    </w:p>
    <w:p w14:paraId="45219459" w14:textId="77777777" w:rsidR="00E83BD5" w:rsidRPr="006152E2" w:rsidRDefault="00000000" w:rsidP="00E83BD5">
      <w:pPr>
        <w:jc w:val="center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3444FFA3" w14:textId="77777777" w:rsidR="00E83BD5" w:rsidRPr="006152E2" w:rsidRDefault="00000000" w:rsidP="00E83BD5">
      <w:pPr>
        <w:jc w:val="center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eastAsia="Cambria Math" w:hAnsi="Cambria Math"/>
              <w:szCs w:val="24"/>
            </w:rPr>
            <m:t>Lan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Lan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d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560FD9DE" w14:textId="77777777" w:rsidR="00E83BD5" w:rsidRPr="006152E2" w:rsidRDefault="00000000" w:rsidP="00E83BD5">
      <w:pPr>
        <w:jc w:val="center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eastAsia="Cambria Math" w:hAnsi="Cambria Math"/>
              <w:szCs w:val="24"/>
            </w:rPr>
            <m:t>E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E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n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392608B1" w14:textId="77777777" w:rsidR="00E83BD5" w:rsidRPr="006152E2" w:rsidRDefault="00000000" w:rsidP="00E83BD5">
      <w:pPr>
        <w:jc w:val="center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r>
            <w:rPr>
              <w:rFonts w:ascii="Cambria Math" w:eastAsia="Cambria Math" w:hAnsi="Cambria Math"/>
              <w:szCs w:val="24"/>
            </w:rPr>
            <m:t>H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H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3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03284F7D" w14:textId="77777777" w:rsidR="00E83BD5" w:rsidRDefault="00000000" w:rsidP="00E83BD5">
      <w:pPr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Q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3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≤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Q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3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.</m:t>
        </m:r>
      </m:oMath>
      <w:r w:rsidR="00E83BD5" w:rsidRPr="006152E2">
        <w:rPr>
          <w:szCs w:val="24"/>
          <w:lang w:val="ru-RU"/>
        </w:rPr>
        <w:tab/>
      </w:r>
      <w:r w:rsidR="00E83BD5" w:rsidRPr="006152E2">
        <w:rPr>
          <w:szCs w:val="24"/>
          <w:lang w:val="ru-RU"/>
        </w:rPr>
        <w:tab/>
      </w:r>
      <w:r w:rsidR="00E83BD5">
        <w:rPr>
          <w:sz w:val="24"/>
          <w:lang w:val="ru-RU"/>
        </w:rPr>
        <w:tab/>
      </w:r>
      <w:r w:rsidR="00E83BD5" w:rsidRPr="00CD5E9E">
        <w:rPr>
          <w:lang w:val="ru-RU"/>
        </w:rPr>
        <w:t>(3.3.9).</w:t>
      </w:r>
    </w:p>
    <w:p w14:paraId="3C7E1214" w14:textId="77777777" w:rsidR="00E83BD5" w:rsidRDefault="00000000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="00E83BD5" w:rsidRPr="00CD5E9E">
        <w:rPr>
          <w:lang w:val="ru-RU"/>
        </w:rPr>
        <w:t xml:space="preserve"> – общий объём капитальных вложений в индустриально-производственный кластер;</w:t>
      </w:r>
    </w:p>
    <w:p w14:paraId="4B884E6D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w:r w:rsidRPr="00CD5E9E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CD5E9E">
        <w:rPr>
          <w:lang w:val="ru-RU"/>
        </w:rPr>
        <w:t>максимально допустимый объём инвестиций по проектной модели (</w:t>
      </w:r>
      <w:r w:rsidRPr="00381A5D">
        <w:rPr>
          <w:lang w:val="ru-RU"/>
        </w:rPr>
        <w:t>CAPEX</w:t>
      </w:r>
      <w:r w:rsidRPr="00CD5E9E">
        <w:rPr>
          <w:lang w:val="ru-RU"/>
        </w:rPr>
        <w:t xml:space="preserve"> порядка 3,50 млрд </w:t>
      </w:r>
      <w:r w:rsidRPr="00381A5D">
        <w:rPr>
          <w:lang w:val="ru-RU"/>
        </w:rPr>
        <w:t>USD</w:t>
      </w:r>
      <w:r w:rsidRPr="00CD5E9E">
        <w:rPr>
          <w:lang w:val="ru-RU"/>
        </w:rPr>
        <w:t xml:space="preserve">); </w:t>
      </w:r>
    </w:p>
    <w:p w14:paraId="47358F2D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w:lastRenderedPageBreak/>
          <m:t>Lan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D5E9E">
        <w:rPr>
          <w:lang w:val="ru-RU"/>
        </w:rPr>
        <w:t xml:space="preserve"> – площадь промышленных и логистических площадок кластера; </w:t>
      </w:r>
    </w:p>
    <w:p w14:paraId="6CC29A8B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Lan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CD5E9E">
        <w:rPr>
          <w:lang w:val="ru-RU"/>
        </w:rPr>
        <w:t xml:space="preserve">доступный земельный ресурс для размещения СЭЗ и промышленных зон; </w:t>
      </w:r>
    </w:p>
    <w:p w14:paraId="00AFC79A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E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D5E9E">
        <w:rPr>
          <w:lang w:val="ru-RU"/>
        </w:rPr>
        <w:t xml:space="preserve"> – потребление энергоресурсов кластера </w:t>
      </w:r>
      <w:r w:rsidRPr="00381A5D">
        <w:rPr>
          <w:lang w:val="ru-RU"/>
        </w:rPr>
        <w:t>III</w:t>
      </w:r>
      <w:r w:rsidRPr="00CD5E9E">
        <w:rPr>
          <w:lang w:val="ru-RU"/>
        </w:rPr>
        <w:t xml:space="preserve">; </w:t>
      </w:r>
    </w:p>
    <w:p w14:paraId="72891138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E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CD5E9E">
        <w:rPr>
          <w:lang w:val="ru-RU"/>
        </w:rPr>
        <w:t xml:space="preserve">доступный объём энергоснабжения с учётом ограничений энергетического кластера </w:t>
      </w:r>
      <w:r w:rsidRPr="00381A5D">
        <w:rPr>
          <w:lang w:val="ru-RU"/>
        </w:rPr>
        <w:t>VI</w:t>
      </w:r>
      <w:r w:rsidRPr="00CD5E9E">
        <w:rPr>
          <w:lang w:val="ru-RU"/>
        </w:rPr>
        <w:t xml:space="preserve">; </w:t>
      </w:r>
    </w:p>
    <w:p w14:paraId="0F668CFB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H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D5E9E">
        <w:rPr>
          <w:lang w:val="ru-RU"/>
        </w:rPr>
        <w:t xml:space="preserve"> – потребность кластера </w:t>
      </w:r>
      <w:r w:rsidRPr="00381A5D">
        <w:rPr>
          <w:lang w:val="ru-RU"/>
        </w:rPr>
        <w:t>III</w:t>
      </w:r>
      <w:r w:rsidRPr="00CD5E9E">
        <w:rPr>
          <w:lang w:val="ru-RU"/>
        </w:rPr>
        <w:t xml:space="preserve"> в трудовых ресурсах; </w:t>
      </w:r>
    </w:p>
    <w:p w14:paraId="6C3B2CF5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CD5E9E">
        <w:rPr>
          <w:lang w:val="ru-RU"/>
        </w:rPr>
        <w:t xml:space="preserve">доступная численность и квалификация кадров; </w:t>
      </w:r>
    </w:p>
    <w:p w14:paraId="3538A08D" w14:textId="77777777" w:rsidR="00E83BD5" w:rsidRDefault="00000000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</m:d>
      </m:oMath>
      <w:r w:rsidR="00E83BD5" w:rsidRPr="00CD5E9E">
        <w:rPr>
          <w:lang w:val="ru-RU"/>
        </w:rPr>
        <w:t xml:space="preserve"> – фактическая производственная мощность (выпуск продукции) кластера </w:t>
      </w:r>
      <w:r w:rsidR="00E83BD5" w:rsidRPr="00381A5D">
        <w:rPr>
          <w:lang w:val="ru-RU"/>
        </w:rPr>
        <w:t>III</w:t>
      </w:r>
      <w:r w:rsidR="00E83BD5" w:rsidRPr="00CD5E9E">
        <w:rPr>
          <w:lang w:val="ru-RU"/>
        </w:rPr>
        <w:t xml:space="preserve"> при заданной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="00E83BD5" w:rsidRPr="00CD5E9E">
        <w:rPr>
          <w:lang w:val="ru-RU"/>
        </w:rPr>
        <w:t xml:space="preserve">; </w:t>
      </w:r>
    </w:p>
    <w:p w14:paraId="58740A47" w14:textId="77777777" w:rsidR="00E83BD5" w:rsidRPr="00CD5E9E" w:rsidRDefault="00000000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="00E83BD5" w:rsidRPr="00CD5E9E">
        <w:rPr>
          <w:lang w:val="ru-RU"/>
        </w:rPr>
        <w:t>целевая мощность промышленного ядра при полной реализации СЭЗ.</w:t>
      </w:r>
    </w:p>
    <w:p w14:paraId="76BB2373" w14:textId="77777777" w:rsidR="00E83BD5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t xml:space="preserve">Формула (3.3.10). Инвестиционный мультипликатор индустриально-производственного кластера </w:t>
      </w:r>
      <w:r>
        <w:t>III</w:t>
      </w:r>
      <w:r w:rsidRPr="00CD5E9E">
        <w:rPr>
          <w:lang w:val="ru-RU"/>
        </w:rPr>
        <w:t>:</w:t>
      </w:r>
    </w:p>
    <w:p w14:paraId="044BF4EF" w14:textId="301B111C" w:rsidR="00E83BD5" w:rsidRPr="006152E2" w:rsidRDefault="006152E2" w:rsidP="006152E2">
      <w:pPr>
        <w:jc w:val="center"/>
        <w:rPr>
          <w:lang w:val="fr-FR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24"/>
                <w:lang w:val="fr-FR"/>
              </w:rPr>
            </m:ctrlPr>
          </m:sSubPr>
          <m:e>
            <m:r>
              <w:rPr>
                <w:rFonts w:ascii="Cambria Math" w:hAnsi="Cambria Math"/>
                <w:sz w:val="32"/>
                <w:szCs w:val="24"/>
                <w:lang w:val="fr-FR"/>
              </w:rPr>
              <m:t>k</m:t>
            </m:r>
          </m:e>
          <m:sub>
            <m:r>
              <w:rPr>
                <w:rFonts w:ascii="Cambria Math" w:hAnsi="Cambria Math"/>
                <w:sz w:val="32"/>
                <w:szCs w:val="24"/>
                <w:lang w:val="fr-FR"/>
              </w:rPr>
              <m:t>3</m:t>
            </m:r>
          </m:sub>
        </m:sSub>
        <m:r>
          <w:rPr>
            <w:rFonts w:ascii="Cambria Math" w:hAnsi="Cambria Math"/>
            <w:sz w:val="32"/>
            <w:szCs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32"/>
                <w:szCs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  <w:lang w:val="fr-FR"/>
              </w:rPr>
              <m:t>Δ</m:t>
            </m:r>
            <m:r>
              <w:rPr>
                <w:rFonts w:ascii="Cambria Math" w:hAnsi="Cambria Math"/>
                <w:sz w:val="32"/>
                <w:szCs w:val="24"/>
                <w:lang w:val="fr-FR"/>
              </w:rPr>
              <m:t>V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4"/>
                    <w:lang w:val="fr-FR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32"/>
                    <w:szCs w:val="24"/>
                    <w:lang w:val="fr-FR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  <w:sz w:val="32"/>
                <w:szCs w:val="24"/>
                <w:lang w:val="fr-FR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24"/>
                    <w:lang w:val="fr-FR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32"/>
                    <w:szCs w:val="24"/>
                    <w:lang w:val="fr-FR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  <w:sz w:val="32"/>
                <w:szCs w:val="24"/>
                <w:lang w:val="fr-FR"/>
              </w:rPr>
            </m:ctrlPr>
          </m:den>
        </m:f>
      </m:oMath>
      <w:r w:rsidR="00E83BD5">
        <w:rPr>
          <w:rFonts w:ascii="Cambria Math" w:eastAsia="Cambria Math" w:hAnsi="Cambria Math"/>
          <w:i/>
          <w:sz w:val="24"/>
          <w:lang w:val="ru-RU"/>
        </w:rPr>
        <w:tab/>
      </w:r>
      <w:r w:rsidR="00E83BD5">
        <w:rPr>
          <w:rFonts w:ascii="Cambria Math" w:eastAsia="Cambria Math" w:hAnsi="Cambria Math"/>
          <w:i/>
          <w:sz w:val="24"/>
          <w:lang w:val="ru-RU"/>
        </w:rPr>
        <w:tab/>
      </w:r>
      <w:r w:rsidR="00E83BD5" w:rsidRPr="00CD5E9E">
        <w:rPr>
          <w:lang w:val="ru-RU"/>
        </w:rPr>
        <w:t>(3.3.10)</w:t>
      </w:r>
    </w:p>
    <w:p w14:paraId="71001591" w14:textId="77777777" w:rsidR="00E83BD5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t>где:</w:t>
      </w:r>
    </w:p>
    <w:p w14:paraId="2B4843FA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w:r w:rsidRPr="00CD5E9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D5E9E">
        <w:rPr>
          <w:lang w:val="ru-RU"/>
        </w:rPr>
        <w:t xml:space="preserve"> – инвестиционный мультипликатор кластера </w:t>
      </w:r>
      <w:r w:rsidRPr="00381A5D">
        <w:rPr>
          <w:lang w:val="ru-RU"/>
        </w:rPr>
        <w:t>III</w:t>
      </w:r>
      <w:r w:rsidRPr="00CD5E9E">
        <w:rPr>
          <w:lang w:val="ru-RU"/>
        </w:rPr>
        <w:t xml:space="preserve">; </w:t>
      </w:r>
    </w:p>
    <w:p w14:paraId="0E64A1AB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r>
          <w:rPr>
            <w:rFonts w:ascii="Cambria Math" w:hAnsi="Cambria Math"/>
            <w:lang w:val="ru-RU"/>
          </w:rPr>
          <m:t>V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D5E9E">
        <w:rPr>
          <w:lang w:val="ru-RU"/>
        </w:rPr>
        <w:t xml:space="preserve"> – прирост валовой добавленной стоимости (</w:t>
      </w:r>
      <w:r w:rsidRPr="00381A5D">
        <w:rPr>
          <w:lang w:val="ru-RU"/>
        </w:rPr>
        <w:t>value</w:t>
      </w:r>
      <w:r w:rsidRPr="00CD5E9E">
        <w:rPr>
          <w:lang w:val="ru-RU"/>
        </w:rPr>
        <w:t xml:space="preserve"> </w:t>
      </w:r>
      <w:r w:rsidRPr="00381A5D">
        <w:rPr>
          <w:lang w:val="ru-RU"/>
        </w:rPr>
        <w:t>added</w:t>
      </w:r>
      <w:r w:rsidRPr="00CD5E9E">
        <w:rPr>
          <w:lang w:val="ru-RU"/>
        </w:rPr>
        <w:t xml:space="preserve">), обеспечиваемый индустриально-производственным кластером при реализации инвестиционной программы (по оценкам порядка 6–7 млрд </w:t>
      </w:r>
      <w:r w:rsidRPr="00381A5D">
        <w:rPr>
          <w:lang w:val="ru-RU"/>
        </w:rPr>
        <w:t>USD</w:t>
      </w:r>
      <w:r w:rsidRPr="00CD5E9E">
        <w:rPr>
          <w:lang w:val="ru-RU"/>
        </w:rPr>
        <w:t xml:space="preserve">); </w:t>
      </w:r>
    </w:p>
    <w:p w14:paraId="459ADA6A" w14:textId="77777777" w:rsidR="00E83BD5" w:rsidRDefault="00000000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="00E83BD5" w:rsidRPr="00CD5E9E">
        <w:rPr>
          <w:lang w:val="ru-RU"/>
        </w:rPr>
        <w:t xml:space="preserve"> – объём капитальных вложений в кластер </w:t>
      </w:r>
      <w:r w:rsidR="00E83BD5" w:rsidRPr="00381A5D">
        <w:rPr>
          <w:lang w:val="ru-RU"/>
        </w:rPr>
        <w:t>III</w:t>
      </w:r>
      <w:r w:rsidR="00E83BD5" w:rsidRPr="00CD5E9E">
        <w:rPr>
          <w:lang w:val="ru-RU"/>
        </w:rPr>
        <w:t xml:space="preserve"> (около 3,50 млрд </w:t>
      </w:r>
      <w:r w:rsidR="00E83BD5" w:rsidRPr="00381A5D">
        <w:rPr>
          <w:lang w:val="ru-RU"/>
        </w:rPr>
        <w:t>USD</w:t>
      </w:r>
      <w:r w:rsidR="00E83BD5" w:rsidRPr="00CD5E9E">
        <w:rPr>
          <w:lang w:val="ru-RU"/>
        </w:rPr>
        <w:t xml:space="preserve">). </w:t>
      </w:r>
    </w:p>
    <w:p w14:paraId="60B9DE4F" w14:textId="77777777" w:rsidR="00E83BD5" w:rsidRPr="00CD5E9E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lastRenderedPageBreak/>
        <w:t xml:space="preserve">Оценка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1,9</m:t>
        </m:r>
      </m:oMath>
      <w:r w:rsidRPr="00CD5E9E">
        <w:rPr>
          <w:lang w:val="ru-RU"/>
        </w:rPr>
        <w:t>, использованная в разделе 3.3.3, показывает, что каждый вложенный доллар капитала генерирует порядка 1,9 доллара прироста добавленной стоимости.</w:t>
      </w:r>
    </w:p>
    <w:p w14:paraId="559279AE" w14:textId="77777777" w:rsidR="00E83BD5" w:rsidRPr="00CD5E9E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t xml:space="preserve">Формула (3.3.11). Отраслевое разложение потенциала прироста ВДС кластера </w:t>
      </w:r>
      <w:r>
        <w:t>III</w:t>
      </w:r>
      <w:r w:rsidRPr="00CD5E9E">
        <w:rPr>
          <w:lang w:val="ru-RU"/>
        </w:rPr>
        <w:t>:</w:t>
      </w:r>
    </w:p>
    <w:p w14:paraId="6F52E126" w14:textId="77777777" w:rsidR="00E83BD5" w:rsidRPr="00CD5E9E" w:rsidRDefault="00E83BD5" w:rsidP="00E83BD5">
      <w:pPr>
        <w:jc w:val="center"/>
        <w:rPr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Y</m:t>
            </m:r>
            <m:ctrlPr>
              <w:rPr>
                <w:rFonts w:ascii="Cambria Math" w:eastAsia="Cambria Math" w:hAnsi="Cambria Math"/>
                <w:i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3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max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=</m:t>
        </m:r>
        <m:nary>
          <m:naryPr>
            <m:chr m:val="∑"/>
            <m:supHide m:val="1"/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naryPr>
          <m:sub>
            <m:r>
              <w:rPr>
                <w:rFonts w:ascii="Cambria Math" w:eastAsia="Cambria Math" w:hAnsi="Cambria Math"/>
                <w:szCs w:val="24"/>
              </w:rPr>
              <m:t>j</m:t>
            </m:r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∈</m:t>
            </m:r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S</m:t>
                </m:r>
                <m:ctrlPr>
                  <w:rPr>
                    <w:rFonts w:ascii="Cambria Math" w:eastAsia="Cambria Math" w:hAnsi="Cambria Math"/>
                    <w:szCs w:val="24"/>
                    <w:lang w:val="ru-RU"/>
                  </w:rPr>
                </m:ctrlP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3</m:t>
                </m:r>
              </m:sub>
            </m:sSub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ub>
          <m:sup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up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Δ</m:t>
            </m:r>
            <m:sSubSup>
              <m:sSubSup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szCs w:val="24"/>
                  </w:rPr>
                  <m:t>Y</m:t>
                </m: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3</m:t>
                </m:r>
                <m:r>
                  <w:rPr>
                    <w:rFonts w:ascii="Cambria Math" w:eastAsia="Cambria Math" w:hAnsi="Cambria Math"/>
                    <w:szCs w:val="24"/>
                  </w:rPr>
                  <m:t>j</m:t>
                </m:r>
              </m:sub>
              <m:sup>
                <m:r>
                  <w:rPr>
                    <w:rFonts w:ascii="Cambria Math" w:eastAsia="Cambria Math" w:hAnsi="Cambria Math"/>
                    <w:szCs w:val="24"/>
                  </w:rPr>
                  <m:t>max</m:t>
                </m:r>
              </m:sup>
            </m:sSubSup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e>
        </m:nary>
      </m:oMath>
      <w:r>
        <w:rPr>
          <w:sz w:val="24"/>
          <w:lang w:val="ru-RU"/>
        </w:rPr>
        <w:tab/>
      </w:r>
      <w:r>
        <w:rPr>
          <w:sz w:val="24"/>
          <w:lang w:val="ru-RU"/>
        </w:rPr>
        <w:tab/>
      </w:r>
      <w:r w:rsidRPr="00CD5E9E">
        <w:rPr>
          <w:lang w:val="ru-RU"/>
        </w:rPr>
        <w:t>(3.3.11)</w:t>
      </w:r>
    </w:p>
    <w:p w14:paraId="59945FF2" w14:textId="77777777" w:rsidR="00E83BD5" w:rsidRDefault="00E83BD5" w:rsidP="00E83BD5">
      <w:pPr>
        <w:jc w:val="both"/>
        <w:rPr>
          <w:lang w:val="ru-RU"/>
        </w:rPr>
      </w:pPr>
      <w:r w:rsidRPr="00CD5E9E">
        <w:rPr>
          <w:lang w:val="ru-RU"/>
        </w:rPr>
        <w:t>где:</w:t>
      </w:r>
    </w:p>
    <w:p w14:paraId="2C31AB8B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w:r w:rsidRPr="00CD5E9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CD5E9E">
        <w:rPr>
          <w:lang w:val="ru-RU"/>
        </w:rPr>
        <w:t xml:space="preserve"> – множество отраслевых подсекторов внутри индустриально-производственного кластера (нефтепереработка и нефтехимия, выпуск стройматериалов, металлообработка, машиностроительная сборка, глубокая переработка агросырья и др.); </w:t>
      </w:r>
    </w:p>
    <w:p w14:paraId="088ECB2A" w14:textId="77777777" w:rsidR="00E83BD5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  <m:r>
              <w:rPr>
                <w:rFonts w:ascii="Cambria Math" w:hAnsi="Cambria Math"/>
                <w:lang w:val="ru-RU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CD5E9E">
        <w:rPr>
          <w:lang w:val="ru-RU"/>
        </w:rPr>
        <w:t xml:space="preserve">потенциал прироста ВДС по </w:t>
      </w:r>
      <w:r w:rsidRPr="00381A5D">
        <w:rPr>
          <w:lang w:val="ru-RU"/>
        </w:rPr>
        <w:t>j</w:t>
      </w:r>
      <w:r w:rsidRPr="00CD5E9E">
        <w:rPr>
          <w:lang w:val="ru-RU"/>
        </w:rPr>
        <w:t xml:space="preserve">-му подсектору; </w:t>
      </w:r>
    </w:p>
    <w:p w14:paraId="6914D1AA" w14:textId="77777777" w:rsidR="00E83BD5" w:rsidRPr="00CD5E9E" w:rsidRDefault="00E83BD5" w:rsidP="00381A5D">
      <w:pPr>
        <w:pStyle w:val="ae"/>
        <w:numPr>
          <w:ilvl w:val="0"/>
          <w:numId w:val="10"/>
        </w:numPr>
        <w:ind w:left="1134" w:hanging="419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CD5E9E">
        <w:rPr>
          <w:lang w:val="ru-RU"/>
        </w:rPr>
        <w:t xml:space="preserve">общий потенциал прироста ВДС кластера </w:t>
      </w:r>
      <w:r w:rsidRPr="00381A5D">
        <w:rPr>
          <w:lang w:val="ru-RU"/>
        </w:rPr>
        <w:t>III</w:t>
      </w:r>
      <w:r w:rsidRPr="00CD5E9E">
        <w:rPr>
          <w:lang w:val="ru-RU"/>
        </w:rPr>
        <w:t>, равный сумме отраслевых вкладов.</w:t>
      </w:r>
    </w:p>
    <w:p w14:paraId="3BA1E2CF" w14:textId="77777777" w:rsidR="00E83BD5" w:rsidRDefault="00E83BD5">
      <w:pPr>
        <w:jc w:val="both"/>
        <w:rPr>
          <w:lang w:val="ru-RU"/>
        </w:rPr>
      </w:pPr>
    </w:p>
    <w:p w14:paraId="39207FE6" w14:textId="20B13C0A" w:rsidR="00AD6C4D" w:rsidRDefault="00000000">
      <w:pPr>
        <w:jc w:val="both"/>
        <w:rPr>
          <w:lang w:val="ru-RU"/>
        </w:rPr>
      </w:pPr>
      <w:r w:rsidRPr="00E83BD5">
        <w:rPr>
          <w:lang w:val="ru-RU"/>
        </w:rPr>
        <w:t xml:space="preserve">Таким образом, Кластер </w:t>
      </w:r>
      <w:r>
        <w:t>III</w:t>
      </w:r>
      <w:r w:rsidRPr="00E83BD5">
        <w:rPr>
          <w:lang w:val="ru-RU"/>
        </w:rPr>
        <w:t xml:space="preserve"> является не только промышленным ядром проекта «Берег Восхода», но и ключевым узлом, через который реализуется эффект </w:t>
      </w:r>
      <w:proofErr w:type="spellStart"/>
      <w:r w:rsidRPr="00E83BD5">
        <w:rPr>
          <w:lang w:val="ru-RU"/>
        </w:rPr>
        <w:t>мультисекторальной</w:t>
      </w:r>
      <w:proofErr w:type="spellEnd"/>
      <w:r w:rsidRPr="00E83BD5">
        <w:rPr>
          <w:lang w:val="ru-RU"/>
        </w:rPr>
        <w:t xml:space="preserve"> синергии</w:t>
      </w:r>
      <w:r w:rsidR="00381A5D">
        <w:rPr>
          <w:lang w:val="ru-RU"/>
        </w:rPr>
        <w:t>,</w:t>
      </w:r>
      <w:r w:rsidRPr="00E83BD5">
        <w:rPr>
          <w:lang w:val="ru-RU"/>
        </w:rPr>
        <w:t xml:space="preserve"> без индустриально-производственного кластера невозможно в полной мере капитализировать эффекты агропереработки, логистики, энергетики и образовательных инициатив в прибрежной зоне.</w:t>
      </w:r>
    </w:p>
    <w:p w14:paraId="2CDA3A61" w14:textId="77777777" w:rsidR="00E83BD5" w:rsidRDefault="00E83BD5">
      <w:pPr>
        <w:jc w:val="both"/>
        <w:rPr>
          <w:lang w:val="ru-RU"/>
        </w:rPr>
      </w:pPr>
    </w:p>
    <w:p w14:paraId="1AF5FEF2" w14:textId="77777777" w:rsidR="00E83BD5" w:rsidRDefault="00E83BD5">
      <w:pPr>
        <w:jc w:val="both"/>
        <w:rPr>
          <w:lang w:val="ru-RU"/>
        </w:rPr>
      </w:pPr>
    </w:p>
    <w:p w14:paraId="0C5C1E6E" w14:textId="77777777" w:rsidR="00E83BD5" w:rsidRDefault="00E83BD5">
      <w:pPr>
        <w:jc w:val="both"/>
        <w:rPr>
          <w:lang w:val="ru-RU"/>
        </w:rPr>
      </w:pPr>
    </w:p>
    <w:p w14:paraId="657E1514" w14:textId="77777777" w:rsidR="00E83BD5" w:rsidRPr="00E83BD5" w:rsidRDefault="00E83BD5">
      <w:pPr>
        <w:jc w:val="both"/>
        <w:rPr>
          <w:lang w:val="ru-RU"/>
        </w:rPr>
      </w:pPr>
    </w:p>
    <w:p w14:paraId="2ED773DF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lang w:val="ru-RU"/>
        </w:rPr>
        <w:lastRenderedPageBreak/>
        <w:t>Список источников к подразделу 3.3.3</w:t>
      </w:r>
    </w:p>
    <w:p w14:paraId="1A84F945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lang w:val="ru-RU"/>
        </w:rPr>
        <w:t xml:space="preserve">[1] Проект «Берег Восхода». Кластерная архитектура. </w:t>
      </w:r>
      <w:r>
        <w:t>HTML</w:t>
      </w:r>
      <w:r w:rsidRPr="00E83BD5">
        <w:rPr>
          <w:lang w:val="ru-RU"/>
        </w:rPr>
        <w:t xml:space="preserve">-материал: описание Кластера </w:t>
      </w:r>
      <w:r>
        <w:t>III</w:t>
      </w:r>
      <w:r w:rsidRPr="00E83BD5">
        <w:rPr>
          <w:lang w:val="ru-RU"/>
        </w:rPr>
        <w:t xml:space="preserve"> (</w:t>
      </w:r>
      <w:r>
        <w:t>CAPEX</w:t>
      </w:r>
      <w:r w:rsidRPr="00E83BD5">
        <w:rPr>
          <w:lang w:val="ru-RU"/>
        </w:rPr>
        <w:t xml:space="preserve">, </w:t>
      </w:r>
      <w:r>
        <w:t>ΔVA</w:t>
      </w:r>
      <w:r w:rsidRPr="00E83BD5">
        <w:rPr>
          <w:lang w:val="ru-RU"/>
        </w:rPr>
        <w:t xml:space="preserve">, </w:t>
      </w:r>
      <w:r>
        <w:t>k</w:t>
      </w:r>
      <w:r w:rsidRPr="00E83BD5">
        <w:rPr>
          <w:lang w:val="ru-RU"/>
        </w:rPr>
        <w:t>₃, импорт УЕМОА).</w:t>
      </w:r>
    </w:p>
    <w:p w14:paraId="7A5B9BF0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lang w:val="ru-RU"/>
        </w:rPr>
        <w:t xml:space="preserve">[2] Диссертация. Раздел 2.1 «Берег Восхода»: обоснование необходимости </w:t>
      </w:r>
      <w:proofErr w:type="spellStart"/>
      <w:r w:rsidRPr="00E83BD5">
        <w:rPr>
          <w:lang w:val="ru-RU"/>
        </w:rPr>
        <w:t>мультисекторальной</w:t>
      </w:r>
      <w:proofErr w:type="spellEnd"/>
      <w:r w:rsidRPr="00E83BD5">
        <w:rPr>
          <w:lang w:val="ru-RU"/>
        </w:rPr>
        <w:t xml:space="preserve"> индустриализации.</w:t>
      </w:r>
    </w:p>
    <w:p w14:paraId="277A3828" w14:textId="77777777" w:rsidR="00AD6C4D" w:rsidRPr="00E83BD5" w:rsidRDefault="00000000">
      <w:pPr>
        <w:ind w:firstLine="0"/>
        <w:jc w:val="both"/>
        <w:rPr>
          <w:lang w:val="ru-RU"/>
        </w:rPr>
      </w:pPr>
      <w:r w:rsidRPr="00E83BD5">
        <w:rPr>
          <w:lang w:val="ru-RU"/>
        </w:rPr>
        <w:t>[3] Экономика 2035. ВАК-отчет: сценарные оценки импортозамещения и индустриального роста для УЕМОА.</w:t>
      </w:r>
    </w:p>
    <w:sectPr w:rsidR="00AD6C4D" w:rsidRPr="00E83B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9E4F85"/>
    <w:multiLevelType w:val="hybridMultilevel"/>
    <w:tmpl w:val="C5C4A94C"/>
    <w:lvl w:ilvl="0" w:tplc="0D98F34E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828857721">
    <w:abstractNumId w:val="8"/>
  </w:num>
  <w:num w:numId="2" w16cid:durableId="1629119582">
    <w:abstractNumId w:val="6"/>
  </w:num>
  <w:num w:numId="3" w16cid:durableId="793796047">
    <w:abstractNumId w:val="5"/>
  </w:num>
  <w:num w:numId="4" w16cid:durableId="141048205">
    <w:abstractNumId w:val="4"/>
  </w:num>
  <w:num w:numId="5" w16cid:durableId="2014603338">
    <w:abstractNumId w:val="7"/>
  </w:num>
  <w:num w:numId="6" w16cid:durableId="545457539">
    <w:abstractNumId w:val="3"/>
  </w:num>
  <w:num w:numId="7" w16cid:durableId="1876262689">
    <w:abstractNumId w:val="2"/>
  </w:num>
  <w:num w:numId="8" w16cid:durableId="1221401700">
    <w:abstractNumId w:val="1"/>
  </w:num>
  <w:num w:numId="9" w16cid:durableId="1105810568">
    <w:abstractNumId w:val="0"/>
  </w:num>
  <w:num w:numId="10" w16cid:durableId="10711931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7D"/>
    <w:rsid w:val="0015074B"/>
    <w:rsid w:val="0029639D"/>
    <w:rsid w:val="00326F90"/>
    <w:rsid w:val="00381A5D"/>
    <w:rsid w:val="006152E2"/>
    <w:rsid w:val="0072076C"/>
    <w:rsid w:val="009E0A63"/>
    <w:rsid w:val="00A00C02"/>
    <w:rsid w:val="00A95061"/>
    <w:rsid w:val="00AA1D8D"/>
    <w:rsid w:val="00AD6C4D"/>
    <w:rsid w:val="00B47730"/>
    <w:rsid w:val="00C82961"/>
    <w:rsid w:val="00CB0664"/>
    <w:rsid w:val="00E83BD5"/>
    <w:rsid w:val="00EC4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E67A70"/>
  <w14:defaultImageDpi w14:val="300"/>
  <w15:docId w15:val="{E74CEDC3-6A16-4138-88A3-3C59154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2215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7</cp:revision>
  <dcterms:created xsi:type="dcterms:W3CDTF">2026-02-21T22:52:00Z</dcterms:created>
  <dcterms:modified xsi:type="dcterms:W3CDTF">2026-02-23T22:15:00Z</dcterms:modified>
  <cp:category/>
</cp:coreProperties>
</file>