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9CFB" w14:textId="095AC8B1" w:rsidR="00721CC4" w:rsidRPr="00277C38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77C38">
        <w:rPr>
          <w:rFonts w:ascii="Times New Roman" w:hAnsi="Times New Roman" w:cs="Times New Roman"/>
          <w:color w:val="auto"/>
          <w:lang w:val="ru-RU"/>
        </w:rPr>
        <w:t xml:space="preserve">Кластер </w:t>
      </w:r>
      <w:r w:rsidRPr="00277C38">
        <w:rPr>
          <w:rFonts w:ascii="Times New Roman" w:hAnsi="Times New Roman" w:cs="Times New Roman"/>
          <w:color w:val="auto"/>
        </w:rPr>
        <w:t>I</w:t>
      </w:r>
      <w:r w:rsidRPr="00277C38">
        <w:rPr>
          <w:rFonts w:ascii="Times New Roman" w:hAnsi="Times New Roman" w:cs="Times New Roman"/>
          <w:color w:val="auto"/>
          <w:lang w:val="ru-RU"/>
        </w:rPr>
        <w:t xml:space="preserve"> — Агропереработка и какао-индустрия</w:t>
      </w:r>
    </w:p>
    <w:p w14:paraId="63A321AC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Кластер агропереработки и какао-индустрии рассматривается как якорный полюс роста прибрежной зоны, обеспечивающий перенос ренты из сырьевого звена в звенья высоких переделов (пищевая индустрия, косметика и фармацевтика). Центральный элемент кластера — лестница добавленной стоимости какао: от сырого боба к какао-маслу/порошку, полуфабрикатам и готовой продукции. </w:t>
      </w:r>
    </w:p>
    <w:p w14:paraId="044FB12F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 проектной архитектуре задан входной поток сырья на уровне 2,2 млн т/год при ориентирной цене сырья 1 500 </w:t>
      </w:r>
      <w:r>
        <w:t>USD</w:t>
      </w:r>
      <w:r w:rsidRPr="00277C38">
        <w:rPr>
          <w:lang w:val="ru-RU"/>
        </w:rPr>
        <w:t xml:space="preserve">/т, а целевой выход — рост экспорта готовой продукции до 6,0 млрд </w:t>
      </w:r>
      <w:r>
        <w:t>USD</w:t>
      </w:r>
      <w:r w:rsidRPr="00277C38">
        <w:rPr>
          <w:lang w:val="ru-RU"/>
        </w:rPr>
        <w:t xml:space="preserve"> к 2035 г.; параметры инвестиционной модели кластера: </w:t>
      </w:r>
      <w:r>
        <w:t>CAPEX</w:t>
      </w:r>
      <w:r w:rsidRPr="00277C38">
        <w:rPr>
          <w:lang w:val="ru-RU"/>
        </w:rPr>
        <w:t xml:space="preserve"> 2,75 млрд </w:t>
      </w:r>
      <w:r>
        <w:t>USD</w:t>
      </w:r>
      <w:r w:rsidRPr="00277C38">
        <w:rPr>
          <w:lang w:val="ru-RU"/>
        </w:rPr>
        <w:t xml:space="preserve">, </w:t>
      </w:r>
      <w:r>
        <w:t>ΔVA</w:t>
      </w:r>
      <w:r w:rsidRPr="00277C38">
        <w:rPr>
          <w:lang w:val="ru-RU"/>
        </w:rPr>
        <w:t xml:space="preserve"> 3,5 млрд </w:t>
      </w:r>
      <w:r>
        <w:t>USD</w:t>
      </w:r>
      <w:r w:rsidRPr="00277C38">
        <w:rPr>
          <w:lang w:val="ru-RU"/>
        </w:rPr>
        <w:t xml:space="preserve">, мультипликатор </w:t>
      </w:r>
      <w:r>
        <w:t>k</w:t>
      </w:r>
      <w:r w:rsidRPr="00277C38">
        <w:rPr>
          <w:lang w:val="ru-RU"/>
        </w:rPr>
        <w:t>₁ = 1,80 и вклад в ВВП +3,0% при горизонте 2025–2032 гг.</w:t>
      </w:r>
    </w:p>
    <w:p w14:paraId="004D088F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3.3.1 — Ключевые параметры кластера агропереработки (по проектным материалам)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1CC4" w14:paraId="4806B838" w14:textId="77777777" w:rsidTr="00277C38">
        <w:tc>
          <w:tcPr>
            <w:tcW w:w="2880" w:type="dxa"/>
          </w:tcPr>
          <w:p w14:paraId="264DF712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2880" w:type="dxa"/>
          </w:tcPr>
          <w:p w14:paraId="180C2BF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Пояснение</w:t>
            </w:r>
          </w:p>
        </w:tc>
        <w:tc>
          <w:tcPr>
            <w:tcW w:w="2880" w:type="dxa"/>
          </w:tcPr>
          <w:p w14:paraId="25FF23A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Значение</w:t>
            </w:r>
          </w:p>
        </w:tc>
      </w:tr>
      <w:tr w:rsidR="00721CC4" w14:paraId="35714639" w14:textId="77777777" w:rsidTr="00277C38">
        <w:tc>
          <w:tcPr>
            <w:tcW w:w="2880" w:type="dxa"/>
          </w:tcPr>
          <w:p w14:paraId="44D6294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Сырьё на входе</w:t>
            </w:r>
          </w:p>
        </w:tc>
        <w:tc>
          <w:tcPr>
            <w:tcW w:w="2880" w:type="dxa"/>
          </w:tcPr>
          <w:p w14:paraId="66FAD9C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2.20 млн т/год</w:t>
            </w:r>
          </w:p>
        </w:tc>
        <w:tc>
          <w:tcPr>
            <w:tcW w:w="2880" w:type="dxa"/>
          </w:tcPr>
          <w:p w14:paraId="408124E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$1,500/т</w:t>
            </w:r>
          </w:p>
        </w:tc>
      </w:tr>
      <w:tr w:rsidR="00721CC4" w14:paraId="7375BFA6" w14:textId="77777777" w:rsidTr="00277C38">
        <w:tc>
          <w:tcPr>
            <w:tcW w:w="2880" w:type="dxa"/>
          </w:tcPr>
          <w:p w14:paraId="559FDB2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Цель переработки</w:t>
            </w:r>
          </w:p>
        </w:tc>
        <w:tc>
          <w:tcPr>
            <w:tcW w:w="2880" w:type="dxa"/>
          </w:tcPr>
          <w:p w14:paraId="70A7A7A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75% к 2035 г.</w:t>
            </w:r>
          </w:p>
        </w:tc>
        <w:tc>
          <w:tcPr>
            <w:tcW w:w="2880" w:type="dxa"/>
          </w:tcPr>
          <w:p w14:paraId="6AD7CA3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1.65 млн т/год</w:t>
            </w:r>
          </w:p>
        </w:tc>
      </w:tr>
      <w:tr w:rsidR="00721CC4" w14:paraId="0DA30F25" w14:textId="77777777" w:rsidTr="00277C38">
        <w:tc>
          <w:tcPr>
            <w:tcW w:w="2880" w:type="dxa"/>
          </w:tcPr>
          <w:p w14:paraId="0746468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Текущая конфигурация</w:t>
            </w:r>
          </w:p>
        </w:tc>
        <w:tc>
          <w:tcPr>
            <w:tcW w:w="2880" w:type="dxa"/>
          </w:tcPr>
          <w:p w14:paraId="2E0B9EC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8–10 комплексов × 22,000 т/год</w:t>
            </w:r>
          </w:p>
        </w:tc>
        <w:tc>
          <w:tcPr>
            <w:tcW w:w="2880" w:type="dxa"/>
          </w:tcPr>
          <w:p w14:paraId="0ED7F37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176–220 тыс. т/год</w:t>
            </w:r>
          </w:p>
        </w:tc>
      </w:tr>
      <w:tr w:rsidR="00721CC4" w14:paraId="6A109A4C" w14:textId="77777777" w:rsidTr="00277C38">
        <w:tc>
          <w:tcPr>
            <w:tcW w:w="2880" w:type="dxa"/>
          </w:tcPr>
          <w:p w14:paraId="4388B0C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Экспорт готовой продукции</w:t>
            </w:r>
          </w:p>
        </w:tc>
        <w:tc>
          <w:tcPr>
            <w:tcW w:w="2880" w:type="dxa"/>
          </w:tcPr>
          <w:p w14:paraId="6DF337F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к 2035 г.</w:t>
            </w:r>
          </w:p>
        </w:tc>
        <w:tc>
          <w:tcPr>
            <w:tcW w:w="2880" w:type="dxa"/>
          </w:tcPr>
          <w:p w14:paraId="26B78907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$6.0 млрд</w:t>
            </w:r>
          </w:p>
        </w:tc>
      </w:tr>
      <w:tr w:rsidR="00721CC4" w14:paraId="52E4D793" w14:textId="77777777" w:rsidTr="00277C38">
        <w:tc>
          <w:tcPr>
            <w:tcW w:w="2880" w:type="dxa"/>
          </w:tcPr>
          <w:p w14:paraId="19FC3DC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CAPEX</w:t>
            </w:r>
          </w:p>
        </w:tc>
        <w:tc>
          <w:tcPr>
            <w:tcW w:w="2880" w:type="dxa"/>
          </w:tcPr>
          <w:p w14:paraId="7CDA27B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итого</w:t>
            </w:r>
          </w:p>
        </w:tc>
        <w:tc>
          <w:tcPr>
            <w:tcW w:w="2880" w:type="dxa"/>
          </w:tcPr>
          <w:p w14:paraId="5833B64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$2.75 млрд</w:t>
            </w:r>
          </w:p>
        </w:tc>
      </w:tr>
      <w:tr w:rsidR="00721CC4" w14:paraId="73769326" w14:textId="77777777" w:rsidTr="00277C38">
        <w:tc>
          <w:tcPr>
            <w:tcW w:w="2880" w:type="dxa"/>
          </w:tcPr>
          <w:p w14:paraId="302F0010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ΔVA</w:t>
            </w:r>
          </w:p>
        </w:tc>
        <w:tc>
          <w:tcPr>
            <w:tcW w:w="2880" w:type="dxa"/>
          </w:tcPr>
          <w:p w14:paraId="1622419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прирост добавленной стоимости</w:t>
            </w:r>
          </w:p>
        </w:tc>
        <w:tc>
          <w:tcPr>
            <w:tcW w:w="2880" w:type="dxa"/>
          </w:tcPr>
          <w:p w14:paraId="3B3B77F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$3.5 млрд</w:t>
            </w:r>
          </w:p>
        </w:tc>
      </w:tr>
      <w:tr w:rsidR="00721CC4" w14:paraId="2B4E475A" w14:textId="77777777" w:rsidTr="00277C38">
        <w:tc>
          <w:tcPr>
            <w:tcW w:w="2880" w:type="dxa"/>
          </w:tcPr>
          <w:p w14:paraId="26F8172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Мультипликатор k₁</w:t>
            </w:r>
          </w:p>
        </w:tc>
        <w:tc>
          <w:tcPr>
            <w:tcW w:w="2880" w:type="dxa"/>
          </w:tcPr>
          <w:p w14:paraId="169C56C9" w14:textId="77777777" w:rsidR="00721CC4" w:rsidRDefault="00721CC4" w:rsidP="00277C38">
            <w:pPr>
              <w:spacing w:line="240" w:lineRule="auto"/>
              <w:ind w:firstLine="0"/>
            </w:pPr>
          </w:p>
        </w:tc>
        <w:tc>
          <w:tcPr>
            <w:tcW w:w="2880" w:type="dxa"/>
          </w:tcPr>
          <w:p w14:paraId="06BA11E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1.80</w:t>
            </w:r>
          </w:p>
        </w:tc>
      </w:tr>
      <w:tr w:rsidR="00721CC4" w14:paraId="10A655AD" w14:textId="77777777" w:rsidTr="00277C38">
        <w:tc>
          <w:tcPr>
            <w:tcW w:w="2880" w:type="dxa"/>
          </w:tcPr>
          <w:p w14:paraId="75141F8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Вклад в ВВП</w:t>
            </w:r>
          </w:p>
        </w:tc>
        <w:tc>
          <w:tcPr>
            <w:tcW w:w="2880" w:type="dxa"/>
          </w:tcPr>
          <w:p w14:paraId="2009B9EF" w14:textId="77777777" w:rsidR="00721CC4" w:rsidRDefault="00721CC4" w:rsidP="00277C38">
            <w:pPr>
              <w:spacing w:line="240" w:lineRule="auto"/>
              <w:ind w:firstLine="0"/>
            </w:pPr>
          </w:p>
        </w:tc>
        <w:tc>
          <w:tcPr>
            <w:tcW w:w="2880" w:type="dxa"/>
          </w:tcPr>
          <w:p w14:paraId="302EDB7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+3.0%</w:t>
            </w:r>
          </w:p>
        </w:tc>
      </w:tr>
      <w:tr w:rsidR="00721CC4" w14:paraId="3E2F3AB4" w14:textId="77777777" w:rsidTr="00277C38">
        <w:tc>
          <w:tcPr>
            <w:tcW w:w="2880" w:type="dxa"/>
          </w:tcPr>
          <w:p w14:paraId="5831817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Горизонт реализации</w:t>
            </w:r>
          </w:p>
        </w:tc>
        <w:tc>
          <w:tcPr>
            <w:tcW w:w="2880" w:type="dxa"/>
          </w:tcPr>
          <w:p w14:paraId="7E40DE90" w14:textId="77777777" w:rsidR="00721CC4" w:rsidRDefault="00721CC4" w:rsidP="00277C38">
            <w:pPr>
              <w:spacing w:line="240" w:lineRule="auto"/>
              <w:ind w:firstLine="0"/>
            </w:pPr>
          </w:p>
        </w:tc>
        <w:tc>
          <w:tcPr>
            <w:tcW w:w="2880" w:type="dxa"/>
          </w:tcPr>
          <w:p w14:paraId="19A731D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2025–2032</w:t>
            </w:r>
          </w:p>
        </w:tc>
      </w:tr>
      <w:tr w:rsidR="00721CC4" w14:paraId="6E28976D" w14:textId="77777777" w:rsidTr="00277C38">
        <w:tc>
          <w:tcPr>
            <w:tcW w:w="2880" w:type="dxa"/>
          </w:tcPr>
          <w:p w14:paraId="34EBD71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Занятость</w:t>
            </w:r>
          </w:p>
        </w:tc>
        <w:tc>
          <w:tcPr>
            <w:tcW w:w="2880" w:type="dxa"/>
          </w:tcPr>
          <w:p w14:paraId="56A6928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прямые/косвенные</w:t>
            </w:r>
          </w:p>
        </w:tc>
        <w:tc>
          <w:tcPr>
            <w:tcW w:w="2880" w:type="dxa"/>
          </w:tcPr>
          <w:p w14:paraId="4F50E9D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160,000 / 300,000</w:t>
            </w:r>
          </w:p>
        </w:tc>
      </w:tr>
    </w:tbl>
    <w:p w14:paraId="26463021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 к таблице 3.3.1: параметры кластера подтверждают его системообразующую роль: при капитальных вложениях 2,75 млрд </w:t>
      </w:r>
      <w:r>
        <w:t>USD</w:t>
      </w:r>
      <w:r w:rsidRPr="00277C38">
        <w:rPr>
          <w:lang w:val="ru-RU"/>
        </w:rPr>
        <w:t xml:space="preserve"> </w:t>
      </w:r>
      <w:r w:rsidRPr="00277C38">
        <w:rPr>
          <w:lang w:val="ru-RU"/>
        </w:rPr>
        <w:lastRenderedPageBreak/>
        <w:t xml:space="preserve">формируется прирост добавленной стоимости 3,5 млрд </w:t>
      </w:r>
      <w:r>
        <w:t>USD</w:t>
      </w:r>
      <w:r w:rsidRPr="00277C38">
        <w:rPr>
          <w:lang w:val="ru-RU"/>
        </w:rPr>
        <w:t xml:space="preserve"> и вклад в ВВП на уровне +3,0%, что делает кластер одним из главных источников структурного сдвига экспорта.</w:t>
      </w:r>
    </w:p>
    <w:p w14:paraId="6DB11B75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Рисунок 3.3.1 — Цепочка добавленной стоимости какао (ориентиры </w:t>
      </w:r>
      <w:r>
        <w:t>USD</w:t>
      </w:r>
      <w:r w:rsidRPr="00277C38">
        <w:rPr>
          <w:lang w:val="ru-RU"/>
        </w:rPr>
        <w:t>/т)</w:t>
      </w:r>
    </w:p>
    <w:p w14:paraId="3E773D8F" w14:textId="77777777" w:rsidR="00721CC4" w:rsidRDefault="00000000" w:rsidP="00277C38">
      <w:pPr>
        <w:jc w:val="both"/>
      </w:pPr>
      <w:r>
        <w:rPr>
          <w:noProof/>
        </w:rPr>
        <w:drawing>
          <wp:inline distT="0" distB="0" distL="0" distR="0" wp14:anchorId="19904630" wp14:editId="4EE16BDD">
            <wp:extent cx="5303520" cy="3977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1_value_lad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59B5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рисунку 3.3.1: восьмикратный разрыв между ценой сырого боба и готовой продукцией показывает, что экономический эффект определяется не ростом валового выпуска какао как сырья, а переносом технологических и маркетинговых функций в страну (3-й передел).</w:t>
      </w:r>
    </w:p>
    <w:p w14:paraId="205B6EE4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3.3.2 — Ступени переработки и экономический смысл (проектные ориентиры)</w:t>
      </w:r>
    </w:p>
    <w:tbl>
      <w:tblPr>
        <w:tblStyle w:val="aff0"/>
        <w:tblW w:w="9612" w:type="dxa"/>
        <w:tblLook w:val="04A0" w:firstRow="1" w:lastRow="0" w:firstColumn="1" w:lastColumn="0" w:noHBand="0" w:noVBand="1"/>
      </w:tblPr>
      <w:tblGrid>
        <w:gridCol w:w="3510"/>
        <w:gridCol w:w="2643"/>
        <w:gridCol w:w="3459"/>
      </w:tblGrid>
      <w:tr w:rsidR="00721CC4" w14:paraId="55E798F9" w14:textId="77777777" w:rsidTr="00277C38">
        <w:tc>
          <w:tcPr>
            <w:tcW w:w="3510" w:type="dxa"/>
          </w:tcPr>
          <w:p w14:paraId="6EB9D74C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Ступень</w:t>
            </w:r>
            <w:proofErr w:type="spellEnd"/>
            <w:r>
              <w:t xml:space="preserve"> </w:t>
            </w:r>
            <w:proofErr w:type="spellStart"/>
            <w:r>
              <w:t>цепочки</w:t>
            </w:r>
            <w:proofErr w:type="spellEnd"/>
          </w:p>
        </w:tc>
        <w:tc>
          <w:tcPr>
            <w:tcW w:w="2643" w:type="dxa"/>
          </w:tcPr>
          <w:p w14:paraId="6A8580D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Ориентир цены, USD/т</w:t>
            </w:r>
          </w:p>
        </w:tc>
        <w:tc>
          <w:tcPr>
            <w:tcW w:w="3459" w:type="dxa"/>
          </w:tcPr>
          <w:p w14:paraId="1EAC5FE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Экономический смысл</w:t>
            </w:r>
          </w:p>
        </w:tc>
      </w:tr>
      <w:tr w:rsidR="00721CC4" w14:paraId="37F2348B" w14:textId="77777777" w:rsidTr="00277C38">
        <w:tc>
          <w:tcPr>
            <w:tcW w:w="3510" w:type="dxa"/>
          </w:tcPr>
          <w:p w14:paraId="30E47EE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Сырой боб</w:t>
            </w:r>
          </w:p>
        </w:tc>
        <w:tc>
          <w:tcPr>
            <w:tcW w:w="2643" w:type="dxa"/>
          </w:tcPr>
          <w:p w14:paraId="48E5DDE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1 500</w:t>
            </w:r>
          </w:p>
        </w:tc>
        <w:tc>
          <w:tcPr>
            <w:tcW w:w="3459" w:type="dxa"/>
          </w:tcPr>
          <w:p w14:paraId="357DD8C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Экспорт сырья</w:t>
            </w:r>
          </w:p>
        </w:tc>
      </w:tr>
      <w:tr w:rsidR="00721CC4" w14:paraId="2A65BA58" w14:textId="77777777" w:rsidTr="00277C38">
        <w:tc>
          <w:tcPr>
            <w:tcW w:w="3510" w:type="dxa"/>
          </w:tcPr>
          <w:p w14:paraId="61D681B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lastRenderedPageBreak/>
              <w:t>1-й передел: масло + порошок</w:t>
            </w:r>
          </w:p>
        </w:tc>
        <w:tc>
          <w:tcPr>
            <w:tcW w:w="2643" w:type="dxa"/>
          </w:tcPr>
          <w:p w14:paraId="7D3A9B9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2 800</w:t>
            </w:r>
          </w:p>
        </w:tc>
        <w:tc>
          <w:tcPr>
            <w:tcW w:w="3459" w:type="dxa"/>
          </w:tcPr>
          <w:p w14:paraId="4C711CA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Пищевые ингредиенты</w:t>
            </w:r>
          </w:p>
        </w:tc>
      </w:tr>
      <w:tr w:rsidR="00721CC4" w14:paraId="77BB9AE6" w14:textId="77777777" w:rsidTr="00277C38">
        <w:tc>
          <w:tcPr>
            <w:tcW w:w="3510" w:type="dxa"/>
          </w:tcPr>
          <w:p w14:paraId="1BAA7CD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2-й передел: полуфабрикаты</w:t>
            </w:r>
          </w:p>
        </w:tc>
        <w:tc>
          <w:tcPr>
            <w:tcW w:w="2643" w:type="dxa"/>
          </w:tcPr>
          <w:p w14:paraId="7684FB4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5 200</w:t>
            </w:r>
          </w:p>
        </w:tc>
        <w:tc>
          <w:tcPr>
            <w:tcW w:w="3459" w:type="dxa"/>
          </w:tcPr>
          <w:p w14:paraId="66A8E08E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Кондитерские основы</w:t>
            </w:r>
          </w:p>
        </w:tc>
      </w:tr>
      <w:tr w:rsidR="00721CC4" w14:paraId="17C990E0" w14:textId="77777777" w:rsidTr="00277C38">
        <w:tc>
          <w:tcPr>
            <w:tcW w:w="3510" w:type="dxa"/>
          </w:tcPr>
          <w:p w14:paraId="7332584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3-й передел: готовая продукция</w:t>
            </w:r>
          </w:p>
        </w:tc>
        <w:tc>
          <w:tcPr>
            <w:tcW w:w="2643" w:type="dxa"/>
          </w:tcPr>
          <w:p w14:paraId="6D72476E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12 000</w:t>
            </w:r>
          </w:p>
        </w:tc>
        <w:tc>
          <w:tcPr>
            <w:tcW w:w="3459" w:type="dxa"/>
          </w:tcPr>
          <w:p w14:paraId="542B2F7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Шоколад/косметика/фарма</w:t>
            </w:r>
          </w:p>
        </w:tc>
      </w:tr>
    </w:tbl>
    <w:p w14:paraId="2AC79946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таблице 3.3.2: приоритет кластера — развитие переделов 2–3, поскольку именно они обеспечивают резкий рост экспортной выручки и удержание ренты внутри экономики (включая смежные рынки — косметику и фарму).</w:t>
      </w:r>
    </w:p>
    <w:p w14:paraId="464FD93D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3.3.3 — Инвестиционный профиль кластера (</w:t>
      </w:r>
      <w:r>
        <w:t>CAPEX</w:t>
      </w:r>
      <w:r w:rsidRPr="00277C38">
        <w:rPr>
          <w:lang w:val="ru-RU"/>
        </w:rPr>
        <w:t>, источники, инновации)</w:t>
      </w:r>
    </w:p>
    <w:tbl>
      <w:tblPr>
        <w:tblStyle w:val="aff0"/>
        <w:tblW w:w="9245" w:type="dxa"/>
        <w:tblLook w:val="04A0" w:firstRow="1" w:lastRow="0" w:firstColumn="1" w:lastColumn="0" w:noHBand="0" w:noVBand="1"/>
      </w:tblPr>
      <w:tblGrid>
        <w:gridCol w:w="3369"/>
        <w:gridCol w:w="1615"/>
        <w:gridCol w:w="2057"/>
        <w:gridCol w:w="2204"/>
      </w:tblGrid>
      <w:tr w:rsidR="00721CC4" w14:paraId="6F73E1D1" w14:textId="77777777" w:rsidTr="00277C38">
        <w:tc>
          <w:tcPr>
            <w:tcW w:w="3369" w:type="dxa"/>
          </w:tcPr>
          <w:p w14:paraId="004DC597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Направление</w:t>
            </w:r>
            <w:proofErr w:type="spellEnd"/>
            <w:r>
              <w:t xml:space="preserve"> CAPEX</w:t>
            </w:r>
          </w:p>
        </w:tc>
        <w:tc>
          <w:tcPr>
            <w:tcW w:w="1615" w:type="dxa"/>
          </w:tcPr>
          <w:p w14:paraId="42A1EFD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CAPEX, млрд USD</w:t>
            </w:r>
          </w:p>
        </w:tc>
        <w:tc>
          <w:tcPr>
            <w:tcW w:w="2057" w:type="dxa"/>
          </w:tcPr>
          <w:p w14:paraId="597A2D7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Источник (модель)</w:t>
            </w:r>
          </w:p>
        </w:tc>
        <w:tc>
          <w:tcPr>
            <w:tcW w:w="2204" w:type="dxa"/>
          </w:tcPr>
          <w:p w14:paraId="3F2E54B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Инновационная составляющая</w:t>
            </w:r>
          </w:p>
        </w:tc>
      </w:tr>
      <w:tr w:rsidR="00721CC4" w14:paraId="1A98902E" w14:textId="77777777" w:rsidTr="00277C38">
        <w:tc>
          <w:tcPr>
            <w:tcW w:w="3369" w:type="dxa"/>
          </w:tcPr>
          <w:p w14:paraId="4BAAEEC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Перерабатывающие комплексы (3-й передел)</w:t>
            </w:r>
          </w:p>
        </w:tc>
        <w:tc>
          <w:tcPr>
            <w:tcW w:w="1615" w:type="dxa"/>
          </w:tcPr>
          <w:p w14:paraId="77966E9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2.20</w:t>
            </w:r>
          </w:p>
        </w:tc>
        <w:tc>
          <w:tcPr>
            <w:tcW w:w="2057" w:type="dxa"/>
          </w:tcPr>
          <w:p w14:paraId="611DF9E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СП 50/50 (Азия, ОАЭ)</w:t>
            </w:r>
          </w:p>
        </w:tc>
        <w:tc>
          <w:tcPr>
            <w:tcW w:w="2204" w:type="dxa"/>
          </w:tcPr>
          <w:p w14:paraId="560861B0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Глубокая переработка (3-й передел)</w:t>
            </w:r>
          </w:p>
        </w:tc>
      </w:tr>
      <w:tr w:rsidR="00721CC4" w14:paraId="1568A885" w14:textId="77777777" w:rsidTr="00277C38">
        <w:tc>
          <w:tcPr>
            <w:tcW w:w="3369" w:type="dxa"/>
          </w:tcPr>
          <w:p w14:paraId="69DFF61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Портовый терминал готовой продукции</w:t>
            </w:r>
          </w:p>
        </w:tc>
        <w:tc>
          <w:tcPr>
            <w:tcW w:w="1615" w:type="dxa"/>
          </w:tcPr>
          <w:p w14:paraId="4FF1F30E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0.20</w:t>
            </w:r>
          </w:p>
        </w:tc>
        <w:tc>
          <w:tcPr>
            <w:tcW w:w="2057" w:type="dxa"/>
          </w:tcPr>
          <w:p w14:paraId="10063A3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АфБР/ВБ</w:t>
            </w:r>
          </w:p>
        </w:tc>
        <w:tc>
          <w:tcPr>
            <w:tcW w:w="2204" w:type="dxa"/>
          </w:tcPr>
          <w:p w14:paraId="59F48A40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Инфраструктура экспорта</w:t>
            </w:r>
          </w:p>
        </w:tc>
      </w:tr>
      <w:tr w:rsidR="00721CC4" w14:paraId="1C582E95" w14:textId="77777777" w:rsidTr="00277C38">
        <w:tc>
          <w:tcPr>
            <w:tcW w:w="3369" w:type="dxa"/>
          </w:tcPr>
          <w:p w14:paraId="6B15C60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Цифровая трейсабилити (EUDR, blockchain)</w:t>
            </w:r>
          </w:p>
        </w:tc>
        <w:tc>
          <w:tcPr>
            <w:tcW w:w="1615" w:type="dxa"/>
          </w:tcPr>
          <w:p w14:paraId="3D5B51A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0.10</w:t>
            </w:r>
          </w:p>
        </w:tc>
        <w:tc>
          <w:tcPr>
            <w:tcW w:w="2057" w:type="dxa"/>
          </w:tcPr>
          <w:p w14:paraId="7358AD1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ESG-фонды</w:t>
            </w:r>
          </w:p>
        </w:tc>
        <w:tc>
          <w:tcPr>
            <w:tcW w:w="2204" w:type="dxa"/>
          </w:tcPr>
          <w:p w14:paraId="2BF620E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Blockchain-верификация EUDR</w:t>
            </w:r>
          </w:p>
        </w:tc>
      </w:tr>
      <w:tr w:rsidR="00721CC4" w14:paraId="444E80A7" w14:textId="77777777" w:rsidTr="00277C38">
        <w:tc>
          <w:tcPr>
            <w:tcW w:w="3369" w:type="dxa"/>
          </w:tcPr>
          <w:p w14:paraId="7DFFD19B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Агротех-лаборатории (</w:t>
            </w:r>
            <w:r>
              <w:t>R</w:t>
            </w:r>
            <w:r w:rsidRPr="00277C38">
              <w:rPr>
                <w:lang w:val="ru-RU"/>
              </w:rPr>
              <w:t>&amp;</w:t>
            </w:r>
            <w:r>
              <w:t>D</w:t>
            </w:r>
            <w:r w:rsidRPr="00277C38">
              <w:rPr>
                <w:lang w:val="ru-RU"/>
              </w:rPr>
              <w:t xml:space="preserve"> селекция/биотех)</w:t>
            </w:r>
          </w:p>
        </w:tc>
        <w:tc>
          <w:tcPr>
            <w:tcW w:w="1615" w:type="dxa"/>
          </w:tcPr>
          <w:p w14:paraId="5A19327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0.05</w:t>
            </w:r>
          </w:p>
        </w:tc>
        <w:tc>
          <w:tcPr>
            <w:tcW w:w="2057" w:type="dxa"/>
          </w:tcPr>
          <w:p w14:paraId="13B14B7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Госбюджет</w:t>
            </w:r>
          </w:p>
        </w:tc>
        <w:tc>
          <w:tcPr>
            <w:tcW w:w="2204" w:type="dxa"/>
          </w:tcPr>
          <w:p w14:paraId="13A88DA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R&amp;D селекция/биотех</w:t>
            </w:r>
          </w:p>
        </w:tc>
      </w:tr>
    </w:tbl>
    <w:p w14:paraId="12AA69BA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 к таблице 3.3.3: структура </w:t>
      </w:r>
      <w:r>
        <w:t>CAPEX</w:t>
      </w:r>
      <w:r w:rsidRPr="00277C38">
        <w:rPr>
          <w:lang w:val="ru-RU"/>
        </w:rPr>
        <w:t xml:space="preserve"> концентрируется в перерабатывающих комплексах (3-й передел), а инфраструктурные и цифровые компоненты (терминал + </w:t>
      </w:r>
      <w:proofErr w:type="spellStart"/>
      <w:r w:rsidRPr="00277C38">
        <w:rPr>
          <w:lang w:val="ru-RU"/>
        </w:rPr>
        <w:t>трейсабилити</w:t>
      </w:r>
      <w:proofErr w:type="spellEnd"/>
      <w:r w:rsidRPr="00277C38">
        <w:rPr>
          <w:lang w:val="ru-RU"/>
        </w:rPr>
        <w:t>) формируют экспортную «проходимость» и соответствие регламенту ЕС (</w:t>
      </w:r>
      <w:r>
        <w:t>EUDR</w:t>
      </w:r>
      <w:r w:rsidRPr="00277C38">
        <w:rPr>
          <w:lang w:val="ru-RU"/>
        </w:rPr>
        <w:t>), снижая риск блокировки поставок.</w:t>
      </w:r>
    </w:p>
    <w:p w14:paraId="2EA6BCFE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Рисунок 3.3.2 — Структура </w:t>
      </w:r>
      <w:r>
        <w:t>CAPEX</w:t>
      </w:r>
      <w:r w:rsidRPr="00277C38">
        <w:rPr>
          <w:lang w:val="ru-RU"/>
        </w:rPr>
        <w:t xml:space="preserve"> кластера (млрд </w:t>
      </w:r>
      <w:r>
        <w:t>USD</w:t>
      </w:r>
      <w:r w:rsidRPr="00277C38">
        <w:rPr>
          <w:lang w:val="ru-RU"/>
        </w:rPr>
        <w:t>)</w:t>
      </w:r>
    </w:p>
    <w:p w14:paraId="4DAD2D7F" w14:textId="77777777" w:rsidR="00721CC4" w:rsidRDefault="00000000" w:rsidP="00277C38">
      <w:pPr>
        <w:jc w:val="both"/>
      </w:pPr>
      <w:r>
        <w:rPr>
          <w:noProof/>
        </w:rPr>
        <w:lastRenderedPageBreak/>
        <w:drawing>
          <wp:inline distT="0" distB="0" distL="0" distR="0" wp14:anchorId="38F3EF45" wp14:editId="012F069B">
            <wp:extent cx="5303520" cy="397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2_cape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3715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 к рисунку 3.3.2: доминирование </w:t>
      </w:r>
      <w:r>
        <w:t>CAPEX</w:t>
      </w:r>
      <w:r w:rsidRPr="00277C38">
        <w:rPr>
          <w:lang w:val="ru-RU"/>
        </w:rPr>
        <w:t xml:space="preserve"> переработки указывает на капиталоёмкость перехода к высоким переделам; при этом относительно небольшие вложения в цифровую прослеживаемость создают непропорционально высокий эффект с точки зрения доступа на премиальные рынки и </w:t>
      </w:r>
      <w:r>
        <w:t>ESG</w:t>
      </w:r>
      <w:r w:rsidRPr="00277C38">
        <w:rPr>
          <w:lang w:val="ru-RU"/>
        </w:rPr>
        <w:t>-финансирования.</w:t>
      </w:r>
    </w:p>
    <w:p w14:paraId="1AC8E138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С точки зрения производственных мощностей проект фиксирует развертывание 8–10 перерабатывающих комплексов мощностью около 22 тыс. т/год каждый. Это соответствует агрегированной мощности 176–220 тыс. т/год. При целевой доле переработки 75% от 2,2 млн т/год целевой объём переработки составляет 1,65 млн т/год. Следовательно, одна лишь конфигурация 8–10 комплексов представляет «первую волну» и требует масштабирования через (а) расширение мощности существующих заводов, (б) сеть меньших фабрик 1–2 </w:t>
      </w:r>
      <w:r w:rsidRPr="00277C38">
        <w:rPr>
          <w:lang w:val="ru-RU"/>
        </w:rPr>
        <w:lastRenderedPageBreak/>
        <w:t>передела в регионах выращивания, и (в) контрактную переработку с локализацией финальных переделов в прибрежной зоне.</w:t>
      </w:r>
    </w:p>
    <w:p w14:paraId="2774EADA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Рисунок 3.3.3 — Сопоставление мощностей переработки и целевого объёма (млн т/год)</w:t>
      </w:r>
    </w:p>
    <w:p w14:paraId="4B6267F0" w14:textId="77777777" w:rsidR="00721CC4" w:rsidRDefault="00000000" w:rsidP="00277C38">
      <w:pPr>
        <w:jc w:val="both"/>
      </w:pPr>
      <w:r>
        <w:rPr>
          <w:noProof/>
        </w:rPr>
        <w:drawing>
          <wp:inline distT="0" distB="0" distL="0" distR="0" wp14:anchorId="041D284D" wp14:editId="6D9FCA18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3_capacity_g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4B9D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рисунку 3.3.3: разрыв между заявленной «первой волной» мощностей и целевым объёмом переработки указывает на необходимость поэтапной индустриализации кластера и согласования траектории роста мощностей с инфраструктурой логистики, энергией и подготовкой кадров.</w:t>
      </w:r>
    </w:p>
    <w:p w14:paraId="6C738F50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3.3.4 — Потребность в ресурсах: земля, труд, основной капитал, оборотные средства</w:t>
      </w:r>
    </w:p>
    <w:tbl>
      <w:tblPr>
        <w:tblStyle w:val="aff0"/>
        <w:tblW w:w="9255" w:type="dxa"/>
        <w:tblLook w:val="04A0" w:firstRow="1" w:lastRow="0" w:firstColumn="1" w:lastColumn="0" w:noHBand="0" w:noVBand="1"/>
      </w:tblPr>
      <w:tblGrid>
        <w:gridCol w:w="2518"/>
        <w:gridCol w:w="1708"/>
        <w:gridCol w:w="1769"/>
        <w:gridCol w:w="3260"/>
      </w:tblGrid>
      <w:tr w:rsidR="00721CC4" w14:paraId="3B140542" w14:textId="77777777" w:rsidTr="00277C38">
        <w:tc>
          <w:tcPr>
            <w:tcW w:w="2518" w:type="dxa"/>
          </w:tcPr>
          <w:p w14:paraId="284DE2A1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Ресурс</w:t>
            </w:r>
            <w:proofErr w:type="spellEnd"/>
          </w:p>
        </w:tc>
        <w:tc>
          <w:tcPr>
            <w:tcW w:w="1708" w:type="dxa"/>
          </w:tcPr>
          <w:p w14:paraId="4EFC09F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Ед./масштаб</w:t>
            </w:r>
          </w:p>
        </w:tc>
        <w:tc>
          <w:tcPr>
            <w:tcW w:w="1769" w:type="dxa"/>
          </w:tcPr>
          <w:p w14:paraId="3617FE0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Оценка</w:t>
            </w:r>
          </w:p>
        </w:tc>
        <w:tc>
          <w:tcPr>
            <w:tcW w:w="3260" w:type="dxa"/>
          </w:tcPr>
          <w:p w14:paraId="517971E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Комментарий</w:t>
            </w:r>
          </w:p>
        </w:tc>
      </w:tr>
      <w:tr w:rsidR="00721CC4" w:rsidRPr="00277C38" w14:paraId="66DA8D26" w14:textId="77777777" w:rsidTr="00277C38">
        <w:tc>
          <w:tcPr>
            <w:tcW w:w="2518" w:type="dxa"/>
          </w:tcPr>
          <w:p w14:paraId="0A1A9A5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Земля (площадки комплексов + резерв)</w:t>
            </w:r>
          </w:p>
        </w:tc>
        <w:tc>
          <w:tcPr>
            <w:tcW w:w="1708" w:type="dxa"/>
          </w:tcPr>
          <w:p w14:paraId="39A065A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455 га</w:t>
            </w:r>
          </w:p>
        </w:tc>
        <w:tc>
          <w:tcPr>
            <w:tcW w:w="1769" w:type="dxa"/>
          </w:tcPr>
          <w:p w14:paraId="5969AF2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4.55 млн м²</w:t>
            </w:r>
          </w:p>
        </w:tc>
        <w:tc>
          <w:tcPr>
            <w:tcW w:w="3260" w:type="dxa"/>
          </w:tcPr>
          <w:p w14:paraId="46708CE8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Оценка по отраслевым нормам: 35 га/комплекс + 30% резерв</w:t>
            </w:r>
          </w:p>
        </w:tc>
      </w:tr>
      <w:tr w:rsidR="00721CC4" w14:paraId="3CD629F1" w14:textId="77777777" w:rsidTr="00277C38">
        <w:tc>
          <w:tcPr>
            <w:tcW w:w="2518" w:type="dxa"/>
          </w:tcPr>
          <w:p w14:paraId="6965E81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Основной </w:t>
            </w:r>
            <w:proofErr w:type="spellStart"/>
            <w:r>
              <w:t>капитал</w:t>
            </w:r>
            <w:proofErr w:type="spellEnd"/>
            <w:r>
              <w:t xml:space="preserve"> </w:t>
            </w:r>
            <w:r>
              <w:lastRenderedPageBreak/>
              <w:t>(CAPEX)</w:t>
            </w:r>
          </w:p>
        </w:tc>
        <w:tc>
          <w:tcPr>
            <w:tcW w:w="1708" w:type="dxa"/>
          </w:tcPr>
          <w:p w14:paraId="0585627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lastRenderedPageBreak/>
              <w:t>—</w:t>
            </w:r>
          </w:p>
        </w:tc>
        <w:tc>
          <w:tcPr>
            <w:tcW w:w="1769" w:type="dxa"/>
          </w:tcPr>
          <w:p w14:paraId="691E69B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$2.75 млрд</w:t>
            </w:r>
          </w:p>
        </w:tc>
        <w:tc>
          <w:tcPr>
            <w:tcW w:w="3260" w:type="dxa"/>
          </w:tcPr>
          <w:p w14:paraId="4ECA2AB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Из проектной модели </w:t>
            </w:r>
            <w:r>
              <w:lastRenderedPageBreak/>
              <w:t>кластера</w:t>
            </w:r>
          </w:p>
        </w:tc>
      </w:tr>
      <w:tr w:rsidR="00721CC4" w:rsidRPr="00277C38" w14:paraId="5B11F1E4" w14:textId="77777777" w:rsidTr="00277C38">
        <w:tc>
          <w:tcPr>
            <w:tcW w:w="2518" w:type="dxa"/>
          </w:tcPr>
          <w:p w14:paraId="7F13CC80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lastRenderedPageBreak/>
              <w:t>Трудовые ресурсы (прямые)</w:t>
            </w:r>
          </w:p>
        </w:tc>
        <w:tc>
          <w:tcPr>
            <w:tcW w:w="1708" w:type="dxa"/>
          </w:tcPr>
          <w:p w14:paraId="3599556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566EBAB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160,000 чел.</w:t>
            </w:r>
          </w:p>
        </w:tc>
        <w:tc>
          <w:tcPr>
            <w:tcW w:w="3260" w:type="dxa"/>
          </w:tcPr>
          <w:p w14:paraId="70FDFE4E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 xml:space="preserve">К 2035 г. (операторы линий, </w:t>
            </w:r>
            <w:r>
              <w:t>QC</w:t>
            </w:r>
            <w:r w:rsidRPr="00277C38">
              <w:rPr>
                <w:lang w:val="ru-RU"/>
              </w:rPr>
              <w:t>, технологи, агрономы)</w:t>
            </w:r>
          </w:p>
        </w:tc>
      </w:tr>
      <w:tr w:rsidR="00721CC4" w:rsidRPr="00277C38" w14:paraId="77B32E14" w14:textId="77777777" w:rsidTr="00277C38">
        <w:tc>
          <w:tcPr>
            <w:tcW w:w="2518" w:type="dxa"/>
          </w:tcPr>
          <w:p w14:paraId="5A79A5E6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Трудовые</w:t>
            </w:r>
            <w:proofErr w:type="spellEnd"/>
            <w:r>
              <w:t xml:space="preserve"> </w:t>
            </w:r>
            <w:proofErr w:type="spellStart"/>
            <w:r>
              <w:t>ресурсы</w:t>
            </w:r>
            <w:proofErr w:type="spellEnd"/>
            <w:r>
              <w:t xml:space="preserve"> (</w:t>
            </w:r>
            <w:proofErr w:type="spellStart"/>
            <w:r>
              <w:t>косвенные</w:t>
            </w:r>
            <w:proofErr w:type="spellEnd"/>
            <w:r>
              <w:t>)</w:t>
            </w:r>
          </w:p>
        </w:tc>
        <w:tc>
          <w:tcPr>
            <w:tcW w:w="1708" w:type="dxa"/>
          </w:tcPr>
          <w:p w14:paraId="07DE3BE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73ABD99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300,000 чел.</w:t>
            </w:r>
          </w:p>
        </w:tc>
        <w:tc>
          <w:tcPr>
            <w:tcW w:w="3260" w:type="dxa"/>
          </w:tcPr>
          <w:p w14:paraId="22C842B0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Логистика, сервис, фермерские кооперативы, МСП</w:t>
            </w:r>
          </w:p>
        </w:tc>
      </w:tr>
      <w:tr w:rsidR="00721CC4" w14:paraId="08C7CBC1" w14:textId="77777777" w:rsidTr="00277C38">
        <w:tc>
          <w:tcPr>
            <w:tcW w:w="2518" w:type="dxa"/>
          </w:tcPr>
          <w:p w14:paraId="2FFBB4CB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Операционные</w:t>
            </w:r>
            <w:proofErr w:type="spellEnd"/>
            <w:r>
              <w:t xml:space="preserve"> </w:t>
            </w:r>
            <w:proofErr w:type="spellStart"/>
            <w:r>
              <w:t>расходы</w:t>
            </w:r>
            <w:proofErr w:type="spellEnd"/>
            <w:r>
              <w:t xml:space="preserve"> (OPEX, </w:t>
            </w:r>
            <w:proofErr w:type="spellStart"/>
            <w:r>
              <w:t>оценка</w:t>
            </w:r>
            <w:proofErr w:type="spellEnd"/>
            <w:r>
              <w:t>)</w:t>
            </w:r>
          </w:p>
        </w:tc>
        <w:tc>
          <w:tcPr>
            <w:tcW w:w="1708" w:type="dxa"/>
          </w:tcPr>
          <w:p w14:paraId="6653AF9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3383A6D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$3.90 млрд/год</w:t>
            </w:r>
          </w:p>
        </w:tc>
        <w:tc>
          <w:tcPr>
            <w:tcW w:w="3260" w:type="dxa"/>
          </w:tcPr>
          <w:p w14:paraId="5CA388E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Оценочно: 65% выручки (экспорт 6 млрд)</w:t>
            </w:r>
          </w:p>
        </w:tc>
      </w:tr>
      <w:tr w:rsidR="00721CC4" w14:paraId="7879B65E" w14:textId="77777777" w:rsidTr="00277C38">
        <w:tc>
          <w:tcPr>
            <w:tcW w:w="2518" w:type="dxa"/>
          </w:tcPr>
          <w:p w14:paraId="73E069AD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Оборотный капитал (</w:t>
            </w:r>
            <w:r>
              <w:t>working</w:t>
            </w:r>
            <w:r w:rsidRPr="00277C38">
              <w:rPr>
                <w:lang w:val="ru-RU"/>
              </w:rPr>
              <w:t xml:space="preserve"> </w:t>
            </w:r>
            <w:r>
              <w:t>capital</w:t>
            </w:r>
            <w:r w:rsidRPr="00277C38">
              <w:rPr>
                <w:lang w:val="ru-RU"/>
              </w:rPr>
              <w:t>, оценка)</w:t>
            </w:r>
          </w:p>
        </w:tc>
        <w:tc>
          <w:tcPr>
            <w:tcW w:w="1708" w:type="dxa"/>
          </w:tcPr>
          <w:p w14:paraId="0343056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3D328467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$0.47 млрд</w:t>
            </w:r>
          </w:p>
        </w:tc>
        <w:tc>
          <w:tcPr>
            <w:tcW w:w="3260" w:type="dxa"/>
          </w:tcPr>
          <w:p w14:paraId="560E2A4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Оценочно: 12% годового OPEX</w:t>
            </w:r>
          </w:p>
        </w:tc>
      </w:tr>
    </w:tbl>
    <w:p w14:paraId="705631A7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таблице 3.3.4: кластер требует (1) значимого земельного фонда под промышленную переработку и логистику, (2) масштабного привлечения трудовых ресурсов, что делает образовательный кластер критическим ограничением, и (3) капиталоёмкого ядра (</w:t>
      </w:r>
      <w:r>
        <w:t>CAPEX</w:t>
      </w:r>
      <w:r w:rsidRPr="00277C38">
        <w:rPr>
          <w:lang w:val="ru-RU"/>
        </w:rPr>
        <w:t>), дополняемого существенными оборотными средствами для закупки сырья, энергии, логистики и соблюдения стандартов качества. Оценка земли приведена как инженерный норматив и подлежит уточнению на стадии предпроектного обследования (</w:t>
      </w:r>
      <w:r>
        <w:t>FEED</w:t>
      </w:r>
      <w:r w:rsidRPr="00277C38">
        <w:rPr>
          <w:lang w:val="ru-RU"/>
        </w:rPr>
        <w:t>).</w:t>
      </w:r>
    </w:p>
    <w:p w14:paraId="35BBB719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Инновационный блок кластера включает: цифровую прослеживаемость партий (</w:t>
      </w:r>
      <w:r>
        <w:t>blockchain</w:t>
      </w:r>
      <w:r w:rsidRPr="00277C38">
        <w:rPr>
          <w:lang w:val="ru-RU"/>
        </w:rPr>
        <w:t>-</w:t>
      </w:r>
      <w:r>
        <w:t>traceability</w:t>
      </w:r>
      <w:r w:rsidRPr="00277C38">
        <w:rPr>
          <w:lang w:val="ru-RU"/>
        </w:rPr>
        <w:t xml:space="preserve">) для соответствия регламенту ЕС </w:t>
      </w:r>
      <w:r>
        <w:t>EUDR</w:t>
      </w:r>
      <w:r w:rsidRPr="00277C38">
        <w:rPr>
          <w:lang w:val="ru-RU"/>
        </w:rPr>
        <w:t xml:space="preserve">, выпуск высокомаржинальных ингредиентов для фармацевтики и косметики, а также безотходный цикл с передачей жмыха и скорлупы в биоэнергетику (Кластер </w:t>
      </w:r>
      <w:r>
        <w:t>VI</w:t>
      </w:r>
      <w:r w:rsidRPr="00277C38">
        <w:rPr>
          <w:lang w:val="ru-RU"/>
        </w:rPr>
        <w:t xml:space="preserve">), что снижает удельные издержки и повышает </w:t>
      </w:r>
      <w:r>
        <w:t>ESG</w:t>
      </w:r>
      <w:r w:rsidRPr="00277C38">
        <w:rPr>
          <w:lang w:val="ru-RU"/>
        </w:rPr>
        <w:t>-профиль проекта.</w:t>
      </w:r>
    </w:p>
    <w:p w14:paraId="7D6C156B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Синергия в рамках платформы «Берег Восхода» реализуется через связки: (</w:t>
      </w:r>
      <w:proofErr w:type="spellStart"/>
      <w:r>
        <w:t>i</w:t>
      </w:r>
      <w:proofErr w:type="spellEnd"/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→ Кластер </w:t>
      </w:r>
      <w:r>
        <w:t>II</w:t>
      </w:r>
      <w:r w:rsidRPr="00277C38">
        <w:rPr>
          <w:lang w:val="ru-RU"/>
        </w:rPr>
        <w:t xml:space="preserve"> (портово-логистический хаб) для экспорта готовой продукции, (</w:t>
      </w:r>
      <w:r>
        <w:t>ii</w:t>
      </w:r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→ Кластер </w:t>
      </w:r>
      <w:r>
        <w:t>VI</w:t>
      </w:r>
      <w:r w:rsidRPr="00277C38">
        <w:rPr>
          <w:lang w:val="ru-RU"/>
        </w:rPr>
        <w:t xml:space="preserve"> (биоэнергетика) для утилизации отходов и снижения углеродного следа, (</w:t>
      </w:r>
      <w:r>
        <w:t>iii</w:t>
      </w:r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→ Кластер </w:t>
      </w:r>
      <w:r>
        <w:t>IV</w:t>
      </w:r>
      <w:r w:rsidRPr="00277C38">
        <w:rPr>
          <w:lang w:val="ru-RU"/>
        </w:rPr>
        <w:t xml:space="preserve"> (цифровая платформа) для снижения транзакционных издержек, верификации </w:t>
      </w:r>
      <w:r w:rsidRPr="00277C38">
        <w:rPr>
          <w:lang w:val="ru-RU"/>
        </w:rPr>
        <w:lastRenderedPageBreak/>
        <w:t>происхождения и ускорения таможенных процедур, и (</w:t>
      </w:r>
      <w:r>
        <w:t>iv</w:t>
      </w:r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↔ Кластер </w:t>
      </w:r>
      <w:r>
        <w:t>V</w:t>
      </w:r>
      <w:r w:rsidRPr="00277C38">
        <w:rPr>
          <w:lang w:val="ru-RU"/>
        </w:rPr>
        <w:t xml:space="preserve"> (образование и </w:t>
      </w:r>
      <w:r>
        <w:t>R</w:t>
      </w:r>
      <w:r w:rsidRPr="00277C38">
        <w:rPr>
          <w:lang w:val="ru-RU"/>
        </w:rPr>
        <w:t>&amp;</w:t>
      </w:r>
      <w:r>
        <w:t>D</w:t>
      </w:r>
      <w:r w:rsidRPr="00277C38">
        <w:rPr>
          <w:lang w:val="ru-RU"/>
        </w:rPr>
        <w:t>) для формирования кадрового ядра.</w:t>
      </w:r>
    </w:p>
    <w:p w14:paraId="367E93D2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Выводы по подразделу 3.3 (Кластер </w:t>
      </w:r>
      <w:r>
        <w:t>I</w:t>
      </w:r>
      <w:r w:rsidRPr="00277C38">
        <w:rPr>
          <w:lang w:val="ru-RU"/>
        </w:rPr>
        <w:t>)</w:t>
      </w:r>
    </w:p>
    <w:p w14:paraId="30F9B323" w14:textId="77777777" w:rsidR="00721CC4" w:rsidRPr="00277C38" w:rsidRDefault="00000000">
      <w:pPr>
        <w:pStyle w:val="a0"/>
        <w:ind w:firstLine="0"/>
        <w:rPr>
          <w:lang w:val="ru-RU"/>
        </w:rPr>
      </w:pPr>
      <w:r w:rsidRPr="00277C38">
        <w:rPr>
          <w:lang w:val="ru-RU"/>
        </w:rPr>
        <w:t xml:space="preserve">Кластер агропереработки обеспечивает ключевой механизм удержания экспортной ренты через перенос переделов 2–3 внутрь страны, что отражено в параметрах </w:t>
      </w:r>
      <w:r>
        <w:t>ΔVA</w:t>
      </w:r>
      <w:r w:rsidRPr="00277C38">
        <w:rPr>
          <w:lang w:val="ru-RU"/>
        </w:rPr>
        <w:t xml:space="preserve"> и целевом росте экспорта готовой продукции.</w:t>
      </w:r>
    </w:p>
    <w:p w14:paraId="765A0301" w14:textId="77777777" w:rsidR="00721CC4" w:rsidRPr="00277C38" w:rsidRDefault="00000000">
      <w:pPr>
        <w:pStyle w:val="a0"/>
        <w:ind w:firstLine="0"/>
        <w:rPr>
          <w:lang w:val="ru-RU"/>
        </w:rPr>
      </w:pPr>
      <w:r w:rsidRPr="00277C38">
        <w:rPr>
          <w:lang w:val="ru-RU"/>
        </w:rPr>
        <w:t>Инвестиционный профиль демонстрирует рациональную композицию: капиталоёмкое ядро переработки дополняется сравнительно небольшими, но критически важными вложениями в терминальную инфраструктуру и цифровую прослеживаемость (</w:t>
      </w:r>
      <w:r>
        <w:t>EUDR</w:t>
      </w:r>
      <w:r w:rsidRPr="00277C38">
        <w:rPr>
          <w:lang w:val="ru-RU"/>
        </w:rPr>
        <w:t>).</w:t>
      </w:r>
    </w:p>
    <w:p w14:paraId="76322D87" w14:textId="77777777" w:rsidR="00721CC4" w:rsidRPr="00277C38" w:rsidRDefault="00000000">
      <w:pPr>
        <w:pStyle w:val="a0"/>
        <w:ind w:firstLine="0"/>
        <w:rPr>
          <w:lang w:val="ru-RU"/>
        </w:rPr>
      </w:pPr>
      <w:r w:rsidRPr="00277C38">
        <w:rPr>
          <w:lang w:val="ru-RU"/>
        </w:rPr>
        <w:t>С точки зрения реализации целевой доли переработки 75% к 2035 г. конфигурация 8–10 комплексов должна рассматриваться как первая волна; достижение цели требует масштабирования мощностей и пространственной архитектуры, согласованной с логистикой и энергией.</w:t>
      </w:r>
    </w:p>
    <w:p w14:paraId="7E099118" w14:textId="77777777" w:rsidR="00721CC4" w:rsidRPr="00277C38" w:rsidRDefault="00000000">
      <w:pPr>
        <w:pStyle w:val="a0"/>
        <w:ind w:firstLine="0"/>
        <w:rPr>
          <w:lang w:val="ru-RU"/>
        </w:rPr>
      </w:pPr>
      <w:r w:rsidRPr="00277C38">
        <w:rPr>
          <w:lang w:val="ru-RU"/>
        </w:rPr>
        <w:t xml:space="preserve">Потребность в земле и трудовых ресурсах выступает ограничителем: без ускоренного развертывания образовательного и кадрового контуров кластера мультипликативный эффект может быть </w:t>
      </w:r>
      <w:proofErr w:type="spellStart"/>
      <w:r w:rsidRPr="00277C38">
        <w:rPr>
          <w:lang w:val="ru-RU"/>
        </w:rPr>
        <w:t>недореализован</w:t>
      </w:r>
      <w:proofErr w:type="spellEnd"/>
      <w:r w:rsidRPr="00277C38">
        <w:rPr>
          <w:lang w:val="ru-RU"/>
        </w:rPr>
        <w:t>.</w:t>
      </w:r>
    </w:p>
    <w:p w14:paraId="50104C11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Список источников к подразделу 3.3</w:t>
      </w:r>
    </w:p>
    <w:p w14:paraId="1C42F5E1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[1] Проект платформы «Берег Восхода». Раздел 3.1: параметры Кластера </w:t>
      </w:r>
      <w:r>
        <w:t>I</w:t>
      </w:r>
      <w:r w:rsidRPr="00277C38">
        <w:rPr>
          <w:lang w:val="ru-RU"/>
        </w:rPr>
        <w:t xml:space="preserve"> (агропереработка и какао-индустрия).</w:t>
      </w:r>
    </w:p>
    <w:p w14:paraId="4FDF7A13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[2] Проект платформы «Берег Восхода». Раздел 3.1 (версия 2): инвестиционный профиль кластера </w:t>
      </w:r>
      <w:r>
        <w:t>I</w:t>
      </w:r>
      <w:r w:rsidRPr="00277C38">
        <w:rPr>
          <w:lang w:val="ru-RU"/>
        </w:rPr>
        <w:t xml:space="preserve"> и инновации (</w:t>
      </w:r>
      <w:r>
        <w:t>Traceability</w:t>
      </w:r>
      <w:r w:rsidRPr="00277C38">
        <w:rPr>
          <w:lang w:val="ru-RU"/>
        </w:rPr>
        <w:t xml:space="preserve">, </w:t>
      </w:r>
      <w:r>
        <w:t>EUDR</w:t>
      </w:r>
      <w:r w:rsidRPr="00277C38">
        <w:rPr>
          <w:lang w:val="ru-RU"/>
        </w:rPr>
        <w:t>, безотходный цикл).</w:t>
      </w:r>
    </w:p>
    <w:p w14:paraId="4B5B13BA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[3] </w:t>
      </w:r>
      <w:proofErr w:type="spellStart"/>
      <w:r w:rsidRPr="00277C38">
        <w:rPr>
          <w:lang w:val="ru-RU"/>
        </w:rPr>
        <w:t>берег_восхода_кластеры</w:t>
      </w:r>
      <w:proofErr w:type="spellEnd"/>
      <w:r w:rsidRPr="00277C38">
        <w:rPr>
          <w:lang w:val="ru-RU"/>
        </w:rPr>
        <w:t>.</w:t>
      </w:r>
      <w:r>
        <w:t>html</w:t>
      </w:r>
      <w:r w:rsidRPr="00277C38">
        <w:rPr>
          <w:lang w:val="ru-RU"/>
        </w:rPr>
        <w:t>: инвестиционные блоки и мощность перерабатывающих комплексов (8–10 × 22 тыс. т/год).</w:t>
      </w:r>
    </w:p>
    <w:p w14:paraId="0010A4D6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[4] Диссертация. Раздел 2.1: аргументация против моноотраслевой стратегии и в пользу платформенно-координируемой модели.</w:t>
      </w:r>
    </w:p>
    <w:sectPr w:rsidR="00721CC4" w:rsidRPr="00277C38" w:rsidSect="00277C38">
      <w:pgSz w:w="12240" w:h="15840"/>
      <w:pgMar w:top="1440" w:right="1041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794462">
    <w:abstractNumId w:val="8"/>
  </w:num>
  <w:num w:numId="2" w16cid:durableId="1193883873">
    <w:abstractNumId w:val="6"/>
  </w:num>
  <w:num w:numId="3" w16cid:durableId="2059432944">
    <w:abstractNumId w:val="5"/>
  </w:num>
  <w:num w:numId="4" w16cid:durableId="1166433107">
    <w:abstractNumId w:val="4"/>
  </w:num>
  <w:num w:numId="5" w16cid:durableId="1474758344">
    <w:abstractNumId w:val="7"/>
  </w:num>
  <w:num w:numId="6" w16cid:durableId="1542785881">
    <w:abstractNumId w:val="3"/>
  </w:num>
  <w:num w:numId="7" w16cid:durableId="581917306">
    <w:abstractNumId w:val="2"/>
  </w:num>
  <w:num w:numId="8" w16cid:durableId="409036819">
    <w:abstractNumId w:val="1"/>
  </w:num>
  <w:num w:numId="9" w16cid:durableId="67187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C38"/>
    <w:rsid w:val="0029639D"/>
    <w:rsid w:val="00326F90"/>
    <w:rsid w:val="005D63A3"/>
    <w:rsid w:val="00721C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D42AB"/>
  <w14:defaultImageDpi w14:val="300"/>
  <w15:docId w15:val="{962DF866-8169-4CE9-B02B-A0D24BD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2</cp:revision>
  <dcterms:created xsi:type="dcterms:W3CDTF">2026-02-21T22:38:00Z</dcterms:created>
  <dcterms:modified xsi:type="dcterms:W3CDTF">2026-02-21T22:38:00Z</dcterms:modified>
  <cp:category/>
</cp:coreProperties>
</file>