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354A8" w14:textId="77777777" w:rsidR="00195323" w:rsidRPr="006849F9" w:rsidRDefault="00000000">
      <w:pPr>
        <w:ind w:firstLine="0"/>
        <w:jc w:val="both"/>
        <w:rPr>
          <w:lang w:val="ru-RU"/>
        </w:rPr>
      </w:pPr>
      <w:r w:rsidRPr="006849F9">
        <w:rPr>
          <w:b/>
          <w:lang w:val="ru-RU"/>
        </w:rPr>
        <w:t xml:space="preserve">3.3.7. Кластер </w:t>
      </w:r>
      <w:r>
        <w:rPr>
          <w:b/>
        </w:rPr>
        <w:t>VII</w:t>
      </w:r>
      <w:r w:rsidRPr="006849F9">
        <w:rPr>
          <w:b/>
          <w:lang w:val="ru-RU"/>
        </w:rPr>
        <w:t xml:space="preserve"> — Финансово-инвестиционный кластер</w:t>
      </w:r>
    </w:p>
    <w:p w14:paraId="3833A1B9" w14:textId="77777777" w:rsidR="00195323" w:rsidRPr="006849F9" w:rsidRDefault="00000000">
      <w:pPr>
        <w:jc w:val="both"/>
        <w:rPr>
          <w:lang w:val="ru-RU"/>
        </w:rPr>
      </w:pPr>
      <w:r w:rsidRPr="006849F9">
        <w:rPr>
          <w:lang w:val="ru-RU"/>
        </w:rPr>
        <w:t xml:space="preserve">Кластер </w:t>
      </w:r>
      <w:r>
        <w:t>VII</w:t>
      </w:r>
      <w:r w:rsidRPr="006849F9">
        <w:rPr>
          <w:lang w:val="ru-RU"/>
        </w:rPr>
        <w:t xml:space="preserve"> формирует финансовую архитектуру проекта «Берег Восхода» и обеспечивает мобилизацию, распределение и обслуживание капитала для всех остальных кластеров. Он включает национальные и региональные банки, микрофинансовые институты, фондовый рынок, пенсионные и страховые фонды, специализированные инвестиционные фонды (включая </w:t>
      </w:r>
      <w:r>
        <w:t>ESG</w:t>
      </w:r>
      <w:r w:rsidRPr="006849F9">
        <w:rPr>
          <w:lang w:val="ru-RU"/>
        </w:rPr>
        <w:t>- и инфраструктурные фонды), а также механизмы государственно-частного партнёрства (ГЧП) и совместных предприятий (СП) с иностранными инвесторами.</w:t>
      </w:r>
    </w:p>
    <w:p w14:paraId="2FD0173E" w14:textId="77777777" w:rsidR="00195323" w:rsidRPr="006849F9" w:rsidRDefault="00000000">
      <w:pPr>
        <w:jc w:val="both"/>
        <w:rPr>
          <w:lang w:val="ru-RU"/>
        </w:rPr>
      </w:pPr>
      <w:r w:rsidRPr="006849F9">
        <w:rPr>
          <w:lang w:val="ru-RU"/>
        </w:rPr>
        <w:t>В отличие от традиционного представления о финансовом секторе как пассивном посреднике, в рамках проекта «Берег Восхода» финансово-инвестиционный кластер рассматривается как активный инструмент структурной трансформации, который должен обеспечить перераспределение ресурсов от спекулятивных и краткосрочных операций в сторону долгосрочных продуктивных инвестиций в инфраструктуру, промышленность, человеческий капитал и цифровую экономику.</w:t>
      </w:r>
    </w:p>
    <w:p w14:paraId="5D18619D" w14:textId="77777777" w:rsidR="00195323" w:rsidRPr="006849F9" w:rsidRDefault="00000000">
      <w:pPr>
        <w:jc w:val="both"/>
        <w:rPr>
          <w:lang w:val="ru-RU"/>
        </w:rPr>
      </w:pPr>
      <w:r w:rsidRPr="006849F9">
        <w:rPr>
          <w:b/>
          <w:lang w:val="ru-RU"/>
        </w:rPr>
        <w:t>Рисунок 3.3.7 – Архитектура финансово-инвестиционного кластера.</w:t>
      </w:r>
    </w:p>
    <w:p w14:paraId="0B65B7CE" w14:textId="77777777" w:rsidR="00195323" w:rsidRPr="006849F9" w:rsidRDefault="00000000">
      <w:pPr>
        <w:jc w:val="both"/>
        <w:rPr>
          <w:lang w:val="ru-RU"/>
        </w:rPr>
      </w:pPr>
      <w:r w:rsidRPr="006849F9">
        <w:rPr>
          <w:lang w:val="ru-RU"/>
        </w:rPr>
        <w:t xml:space="preserve">Схема кластера </w:t>
      </w:r>
      <w:r>
        <w:t>VII</w:t>
      </w:r>
      <w:r w:rsidRPr="006849F9">
        <w:rPr>
          <w:lang w:val="ru-RU"/>
        </w:rPr>
        <w:t xml:space="preserve"> включает три уровня: (1) базовая финансовая инфраструктура (центральный банк, национальные коммерческие банки, платёжные системы), (2) институты долгосрочного капитала (пенсионные фонды, страховые компании, фонды развития, специализированные инфраструктурные и </w:t>
      </w:r>
      <w:r>
        <w:t>ESG</w:t>
      </w:r>
      <w:r w:rsidRPr="006849F9">
        <w:rPr>
          <w:lang w:val="ru-RU"/>
        </w:rPr>
        <w:t xml:space="preserve">-фонды), и (3) рыночные и проектные инструменты (облигации, в том числе зелёные и социальные, долевые инструменты, фонды прямых инвестиций, механизмы ГЧП и СП). Через цифровую платформу (Кластер </w:t>
      </w:r>
      <w:r>
        <w:t>IV</w:t>
      </w:r>
      <w:r w:rsidRPr="006849F9">
        <w:rPr>
          <w:lang w:val="ru-RU"/>
        </w:rPr>
        <w:t>) реализуется интеграция финансового кластера с операционной деятельностью отраслевых кластеров.</w:t>
      </w:r>
    </w:p>
    <w:p w14:paraId="5848FF4D" w14:textId="77777777" w:rsidR="00195323" w:rsidRPr="006849F9" w:rsidRDefault="00000000">
      <w:pPr>
        <w:jc w:val="both"/>
        <w:rPr>
          <w:lang w:val="ru-RU"/>
        </w:rPr>
      </w:pPr>
      <w:r w:rsidRPr="006849F9">
        <w:rPr>
          <w:lang w:val="ru-RU"/>
        </w:rPr>
        <w:lastRenderedPageBreak/>
        <w:t xml:space="preserve">Вывод по рисунку 3.3.7: финансово-инвестиционный кластер выступает «кровеносной системой» платформы «Берег Восхода», обеспечивая привлечение и адресное распределение капитала, </w:t>
      </w:r>
      <w:proofErr w:type="spellStart"/>
      <w:r w:rsidRPr="006849F9">
        <w:rPr>
          <w:lang w:val="ru-RU"/>
        </w:rPr>
        <w:t>управля</w:t>
      </w:r>
      <w:proofErr w:type="spellEnd"/>
      <w:r w:rsidRPr="006849F9">
        <w:rPr>
          <w:lang w:val="ru-RU"/>
        </w:rPr>
        <w:t xml:space="preserve"> рисками и создавая новые финансовые продукты, привязанные к динамике кластеров </w:t>
      </w:r>
      <w:r>
        <w:t>I</w:t>
      </w:r>
      <w:r w:rsidRPr="006849F9">
        <w:rPr>
          <w:lang w:val="ru-RU"/>
        </w:rPr>
        <w:t>–</w:t>
      </w:r>
      <w:r>
        <w:t>VI</w:t>
      </w:r>
      <w:r w:rsidRPr="006849F9">
        <w:rPr>
          <w:lang w:val="ru-RU"/>
        </w:rPr>
        <w:t xml:space="preserve"> и </w:t>
      </w:r>
      <w:r>
        <w:t>VIII</w:t>
      </w:r>
      <w:r w:rsidRPr="006849F9">
        <w:rPr>
          <w:lang w:val="ru-RU"/>
        </w:rPr>
        <w:t>–</w:t>
      </w:r>
      <w:r>
        <w:t>IX</w:t>
      </w:r>
      <w:r w:rsidRPr="006849F9">
        <w:rPr>
          <w:lang w:val="ru-RU"/>
        </w:rPr>
        <w:t>.</w:t>
      </w:r>
    </w:p>
    <w:p w14:paraId="0376FFEC" w14:textId="77777777" w:rsidR="00195323" w:rsidRPr="006849F9" w:rsidRDefault="00000000">
      <w:pPr>
        <w:ind w:firstLine="0"/>
        <w:jc w:val="both"/>
        <w:rPr>
          <w:lang w:val="ru-RU"/>
        </w:rPr>
      </w:pPr>
      <w:r w:rsidRPr="006849F9">
        <w:rPr>
          <w:b/>
          <w:lang w:val="ru-RU"/>
        </w:rPr>
        <w:t>Основные аттракторы и участники (институциональная и кадровая структура)</w:t>
      </w:r>
    </w:p>
    <w:p w14:paraId="0744B723" w14:textId="77777777" w:rsidR="00195323" w:rsidRPr="006849F9" w:rsidRDefault="00000000">
      <w:pPr>
        <w:jc w:val="both"/>
        <w:rPr>
          <w:lang w:val="ru-RU"/>
        </w:rPr>
      </w:pPr>
      <w:r w:rsidRPr="006849F9">
        <w:rPr>
          <w:lang w:val="ru-RU"/>
        </w:rPr>
        <w:t xml:space="preserve">Институциональными аттракторами кластера </w:t>
      </w:r>
      <w:r>
        <w:t>VII</w:t>
      </w:r>
      <w:r w:rsidRPr="006849F9">
        <w:rPr>
          <w:lang w:val="ru-RU"/>
        </w:rPr>
        <w:t xml:space="preserve"> являются: центральный банк, министерства финансов и экономики, ведущие коммерческие банки, региональные банки развития, международные финансовые организации, страховые компании, пенсионные фонды, фондовая биржа и частные инвестиционные фонды. Важную роль играют также юридические и консалтинговые фирмы, обслуживающие сделки ГЧП и трансграничные инвестиции.</w:t>
      </w:r>
    </w:p>
    <w:p w14:paraId="7232683E" w14:textId="77777777" w:rsidR="00195323" w:rsidRPr="006849F9" w:rsidRDefault="00000000">
      <w:pPr>
        <w:jc w:val="both"/>
        <w:rPr>
          <w:lang w:val="ru-RU"/>
        </w:rPr>
      </w:pPr>
      <w:r w:rsidRPr="006849F9">
        <w:rPr>
          <w:lang w:val="ru-RU"/>
        </w:rPr>
        <w:t xml:space="preserve">Кадровая структура кластера включает: аналитиков и менеджеров по корпоративным финансам, специалистов по проектному финансированию и ГЧП, риск-менеджеров, казначеев, специалистов по комплаенсу и </w:t>
      </w:r>
      <w:proofErr w:type="spellStart"/>
      <w:r w:rsidRPr="006849F9">
        <w:rPr>
          <w:lang w:val="ru-RU"/>
        </w:rPr>
        <w:t>регуляторике</w:t>
      </w:r>
      <w:proofErr w:type="spellEnd"/>
      <w:r w:rsidRPr="006849F9">
        <w:rPr>
          <w:lang w:val="ru-RU"/>
        </w:rPr>
        <w:t>, инвестиционных аналитиков, портфельных управляющих, а также специалистов по устойчивому финансированию (</w:t>
      </w:r>
      <w:r>
        <w:t>ESG</w:t>
      </w:r>
      <w:r w:rsidRPr="006849F9">
        <w:rPr>
          <w:lang w:val="ru-RU"/>
        </w:rPr>
        <w:t>, зелёные и социальные облигации). Оценочно, расширение финансового кластера в рамках проекта формирует дополнительно 8–12 тыс. рабочих мест высокой квалификации, а также значительный спрос на услуги в смежных областях (юридические, аудиторские, консалтинговые компании).</w:t>
      </w:r>
    </w:p>
    <w:p w14:paraId="12D60B03" w14:textId="77777777" w:rsidR="00195323" w:rsidRPr="006849F9" w:rsidRDefault="00000000">
      <w:pPr>
        <w:ind w:firstLine="0"/>
        <w:jc w:val="both"/>
        <w:rPr>
          <w:lang w:val="ru-RU"/>
        </w:rPr>
      </w:pPr>
      <w:r w:rsidRPr="006849F9">
        <w:rPr>
          <w:b/>
          <w:lang w:val="ru-RU"/>
        </w:rPr>
        <w:t>Стратегическая цель и целевые показатели финансово-инвестиционного кластера</w:t>
      </w:r>
    </w:p>
    <w:p w14:paraId="38712890" w14:textId="77777777" w:rsidR="00195323" w:rsidRPr="006849F9" w:rsidRDefault="00000000">
      <w:pPr>
        <w:jc w:val="both"/>
        <w:rPr>
          <w:lang w:val="ru-RU"/>
        </w:rPr>
      </w:pPr>
      <w:r w:rsidRPr="006849F9">
        <w:rPr>
          <w:lang w:val="ru-RU"/>
        </w:rPr>
        <w:t xml:space="preserve">Стратегическая цель кластера </w:t>
      </w:r>
      <w:r>
        <w:t>VII</w:t>
      </w:r>
      <w:r w:rsidRPr="006849F9">
        <w:rPr>
          <w:lang w:val="ru-RU"/>
        </w:rPr>
        <w:t xml:space="preserve"> – обеспечить финансирование кластерной архитектуры «Берега Восхода» на условиях устойчивости и </w:t>
      </w:r>
      <w:r w:rsidRPr="006849F9">
        <w:rPr>
          <w:lang w:val="ru-RU"/>
        </w:rPr>
        <w:lastRenderedPageBreak/>
        <w:t xml:space="preserve">управляемости рисков, повысив глубину и эффективность финансового рынка </w:t>
      </w:r>
      <w:proofErr w:type="gramStart"/>
      <w:r w:rsidRPr="006849F9">
        <w:rPr>
          <w:lang w:val="ru-RU"/>
        </w:rPr>
        <w:t>Кот-д’Ивуара</w:t>
      </w:r>
      <w:proofErr w:type="gramEnd"/>
      <w:r w:rsidRPr="006849F9">
        <w:rPr>
          <w:lang w:val="ru-RU"/>
        </w:rPr>
        <w:t xml:space="preserve"> и его интеграцию в региональные и глобальные финансовые системы. В количественном измерении речь идёт об увеличении доли долгосрочных инвестиций в ВВП, росте объёма внутренних сбережений, развитии рынка облигаций и расширении инструментов зелёного и социального финансирования.</w:t>
      </w:r>
    </w:p>
    <w:p w14:paraId="682DF82C" w14:textId="77777777" w:rsidR="00195323" w:rsidRPr="006849F9" w:rsidRDefault="00000000">
      <w:pPr>
        <w:ind w:firstLine="0"/>
        <w:jc w:val="both"/>
        <w:rPr>
          <w:lang w:val="ru-RU"/>
        </w:rPr>
      </w:pPr>
      <w:r w:rsidRPr="006849F9">
        <w:rPr>
          <w:b/>
          <w:lang w:val="ru-RU"/>
        </w:rPr>
        <w:t xml:space="preserve">Таблица 3.3.7.1 – Целевые ориентиры кластера </w:t>
      </w:r>
      <w:r>
        <w:rPr>
          <w:b/>
        </w:rPr>
        <w:t>VII</w:t>
      </w:r>
      <w:r w:rsidRPr="006849F9">
        <w:rPr>
          <w:b/>
          <w:lang w:val="ru-RU"/>
        </w:rPr>
        <w:t xml:space="preserve"> (финансовый сектор)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235"/>
        <w:gridCol w:w="4238"/>
      </w:tblGrid>
      <w:tr w:rsidR="00195323" w14:paraId="5692F7D6" w14:textId="77777777">
        <w:tc>
          <w:tcPr>
            <w:tcW w:w="5669" w:type="dxa"/>
          </w:tcPr>
          <w:p w14:paraId="4696A459" w14:textId="77777777" w:rsidR="00195323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</w:rPr>
              <w:t>Показатель</w:t>
            </w:r>
            <w:proofErr w:type="spellEnd"/>
          </w:p>
        </w:tc>
        <w:tc>
          <w:tcPr>
            <w:tcW w:w="4535" w:type="dxa"/>
          </w:tcPr>
          <w:p w14:paraId="1C2BC78C" w14:textId="77777777" w:rsidR="00195323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</w:rPr>
              <w:t>Ориентир</w:t>
            </w:r>
            <w:proofErr w:type="spellEnd"/>
            <w:r>
              <w:rPr>
                <w:b/>
              </w:rPr>
              <w:t xml:space="preserve"> к 2035–2040 </w:t>
            </w:r>
            <w:proofErr w:type="spellStart"/>
            <w:r>
              <w:rPr>
                <w:b/>
              </w:rPr>
              <w:t>гг</w:t>
            </w:r>
            <w:proofErr w:type="spellEnd"/>
            <w:r>
              <w:rPr>
                <w:b/>
              </w:rPr>
              <w:t>.</w:t>
            </w:r>
          </w:p>
        </w:tc>
      </w:tr>
      <w:tr w:rsidR="00195323" w14:paraId="21C3063A" w14:textId="77777777">
        <w:tc>
          <w:tcPr>
            <w:tcW w:w="5669" w:type="dxa"/>
          </w:tcPr>
          <w:p w14:paraId="5F3AAC80" w14:textId="77777777" w:rsidR="00195323" w:rsidRPr="006849F9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849F9">
              <w:rPr>
                <w:lang w:val="ru-RU"/>
              </w:rPr>
              <w:t>Доля долгосрочных инвестиций в ВВП</w:t>
            </w:r>
          </w:p>
        </w:tc>
        <w:tc>
          <w:tcPr>
            <w:tcW w:w="4535" w:type="dxa"/>
          </w:tcPr>
          <w:p w14:paraId="68F88995" w14:textId="77777777" w:rsidR="00195323" w:rsidRDefault="00000000">
            <w:pPr>
              <w:spacing w:line="240" w:lineRule="auto"/>
              <w:ind w:firstLine="0"/>
              <w:jc w:val="both"/>
            </w:pPr>
            <w:r>
              <w:t>≥ 25–30 %</w:t>
            </w:r>
          </w:p>
        </w:tc>
      </w:tr>
      <w:tr w:rsidR="00195323" w:rsidRPr="00E66BBF" w14:paraId="7ED23E8D" w14:textId="77777777">
        <w:tc>
          <w:tcPr>
            <w:tcW w:w="5669" w:type="dxa"/>
          </w:tcPr>
          <w:p w14:paraId="51D2A487" w14:textId="77777777" w:rsidR="00195323" w:rsidRPr="006849F9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849F9">
              <w:rPr>
                <w:lang w:val="ru-RU"/>
              </w:rPr>
              <w:t>Объём внутренних сбережений (депозиты, пенсионные накопления)</w:t>
            </w:r>
          </w:p>
        </w:tc>
        <w:tc>
          <w:tcPr>
            <w:tcW w:w="4535" w:type="dxa"/>
          </w:tcPr>
          <w:p w14:paraId="18FEB77F" w14:textId="77777777" w:rsidR="00195323" w:rsidRPr="006849F9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849F9">
              <w:rPr>
                <w:lang w:val="ru-RU"/>
              </w:rPr>
              <w:t>рост в 2–2,5 раза от базового уровня</w:t>
            </w:r>
          </w:p>
        </w:tc>
      </w:tr>
      <w:tr w:rsidR="00195323" w14:paraId="47F32A29" w14:textId="77777777">
        <w:tc>
          <w:tcPr>
            <w:tcW w:w="5669" w:type="dxa"/>
          </w:tcPr>
          <w:p w14:paraId="62B6A8FF" w14:textId="77777777" w:rsidR="00195323" w:rsidRPr="006849F9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849F9">
              <w:rPr>
                <w:lang w:val="ru-RU"/>
              </w:rPr>
              <w:t>Объём выпущенных облигаций (включая зелёные и социальные)</w:t>
            </w:r>
          </w:p>
        </w:tc>
        <w:tc>
          <w:tcPr>
            <w:tcW w:w="4535" w:type="dxa"/>
          </w:tcPr>
          <w:p w14:paraId="147E2F8E" w14:textId="77777777" w:rsidR="00195323" w:rsidRDefault="00000000">
            <w:pPr>
              <w:spacing w:line="240" w:lineRule="auto"/>
              <w:ind w:firstLine="0"/>
              <w:jc w:val="both"/>
            </w:pPr>
            <w:r>
              <w:t xml:space="preserve">≥ 3,0–4,0 </w:t>
            </w:r>
            <w:proofErr w:type="spellStart"/>
            <w:r>
              <w:t>млрд</w:t>
            </w:r>
            <w:proofErr w:type="spellEnd"/>
            <w:r>
              <w:t xml:space="preserve"> USD</w:t>
            </w:r>
          </w:p>
        </w:tc>
      </w:tr>
      <w:tr w:rsidR="00195323" w14:paraId="4CE27DF3" w14:textId="77777777">
        <w:tc>
          <w:tcPr>
            <w:tcW w:w="5669" w:type="dxa"/>
          </w:tcPr>
          <w:p w14:paraId="56A53CFC" w14:textId="77777777" w:rsidR="00195323" w:rsidRPr="006849F9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849F9">
              <w:rPr>
                <w:lang w:val="ru-RU"/>
              </w:rPr>
              <w:t>Доля проектов «Берега Восхода», профинансированных через ГЧП/СП</w:t>
            </w:r>
          </w:p>
        </w:tc>
        <w:tc>
          <w:tcPr>
            <w:tcW w:w="4535" w:type="dxa"/>
          </w:tcPr>
          <w:p w14:paraId="1C218470" w14:textId="77777777" w:rsidR="00195323" w:rsidRDefault="00000000">
            <w:pPr>
              <w:spacing w:line="240" w:lineRule="auto"/>
              <w:ind w:firstLine="0"/>
              <w:jc w:val="both"/>
            </w:pPr>
            <w:r>
              <w:t xml:space="preserve">≥ 40–50 % </w:t>
            </w:r>
            <w:proofErr w:type="spellStart"/>
            <w:r>
              <w:t>от</w:t>
            </w:r>
            <w:proofErr w:type="spellEnd"/>
            <w:r>
              <w:t xml:space="preserve"> </w:t>
            </w:r>
            <w:proofErr w:type="spellStart"/>
            <w:r>
              <w:t>общего</w:t>
            </w:r>
            <w:proofErr w:type="spellEnd"/>
            <w:r>
              <w:t xml:space="preserve"> CAPEX</w:t>
            </w:r>
          </w:p>
        </w:tc>
      </w:tr>
      <w:tr w:rsidR="00195323" w14:paraId="07B1E1BC" w14:textId="77777777">
        <w:tc>
          <w:tcPr>
            <w:tcW w:w="5669" w:type="dxa"/>
          </w:tcPr>
          <w:p w14:paraId="2806B523" w14:textId="77777777" w:rsidR="00195323" w:rsidRPr="006849F9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849F9">
              <w:rPr>
                <w:lang w:val="ru-RU"/>
              </w:rPr>
              <w:t>Число СП с иностранными инвесторами в ключевых кластерах</w:t>
            </w:r>
          </w:p>
        </w:tc>
        <w:tc>
          <w:tcPr>
            <w:tcW w:w="4535" w:type="dxa"/>
          </w:tcPr>
          <w:p w14:paraId="245FBBBC" w14:textId="77777777" w:rsidR="00195323" w:rsidRDefault="00000000">
            <w:pPr>
              <w:spacing w:line="240" w:lineRule="auto"/>
              <w:ind w:firstLine="0"/>
              <w:jc w:val="both"/>
            </w:pPr>
            <w:r>
              <w:t xml:space="preserve">≥ 20–25 </w:t>
            </w:r>
            <w:proofErr w:type="spellStart"/>
            <w:r>
              <w:t>структурированных</w:t>
            </w:r>
            <w:proofErr w:type="spellEnd"/>
            <w:r>
              <w:t xml:space="preserve"> СП</w:t>
            </w:r>
          </w:p>
        </w:tc>
      </w:tr>
      <w:tr w:rsidR="00195323" w14:paraId="5DCE38C4" w14:textId="77777777">
        <w:tc>
          <w:tcPr>
            <w:tcW w:w="5669" w:type="dxa"/>
          </w:tcPr>
          <w:p w14:paraId="4E2D92E2" w14:textId="77777777" w:rsidR="00195323" w:rsidRDefault="00000000">
            <w:pPr>
              <w:spacing w:line="240" w:lineRule="auto"/>
              <w:ind w:firstLine="0"/>
              <w:jc w:val="both"/>
            </w:pPr>
            <w:proofErr w:type="spellStart"/>
            <w:r>
              <w:t>Рост</w:t>
            </w:r>
            <w:proofErr w:type="spellEnd"/>
            <w:r>
              <w:t xml:space="preserve"> </w:t>
            </w:r>
            <w:proofErr w:type="spellStart"/>
            <w:r>
              <w:t>капитализации</w:t>
            </w:r>
            <w:proofErr w:type="spellEnd"/>
            <w:r>
              <w:t xml:space="preserve"> </w:t>
            </w:r>
            <w:proofErr w:type="spellStart"/>
            <w:r>
              <w:t>финансового</w:t>
            </w:r>
            <w:proofErr w:type="spellEnd"/>
            <w:r>
              <w:t xml:space="preserve"> </w:t>
            </w:r>
            <w:proofErr w:type="spellStart"/>
            <w:r>
              <w:t>сектора</w:t>
            </w:r>
            <w:proofErr w:type="spellEnd"/>
          </w:p>
        </w:tc>
        <w:tc>
          <w:tcPr>
            <w:tcW w:w="4535" w:type="dxa"/>
          </w:tcPr>
          <w:p w14:paraId="4568BAAC" w14:textId="77777777" w:rsidR="00195323" w:rsidRDefault="00000000">
            <w:pPr>
              <w:spacing w:line="240" w:lineRule="auto"/>
              <w:ind w:firstLine="0"/>
              <w:jc w:val="both"/>
            </w:pPr>
            <w:proofErr w:type="spellStart"/>
            <w:r>
              <w:t>рост</w:t>
            </w:r>
            <w:proofErr w:type="spellEnd"/>
            <w:r>
              <w:t xml:space="preserve"> в 1,5–2 </w:t>
            </w:r>
            <w:proofErr w:type="spellStart"/>
            <w:r>
              <w:t>раза</w:t>
            </w:r>
            <w:proofErr w:type="spellEnd"/>
          </w:p>
        </w:tc>
      </w:tr>
    </w:tbl>
    <w:p w14:paraId="4B64A0B4" w14:textId="77777777" w:rsidR="00195323" w:rsidRPr="006849F9" w:rsidRDefault="00000000">
      <w:pPr>
        <w:jc w:val="both"/>
        <w:rPr>
          <w:lang w:val="ru-RU"/>
        </w:rPr>
      </w:pPr>
      <w:r w:rsidRPr="006849F9">
        <w:rPr>
          <w:lang w:val="ru-RU"/>
        </w:rPr>
        <w:t xml:space="preserve">Таблица 3.3.7.1 показывает, что кластер </w:t>
      </w:r>
      <w:r>
        <w:t>VII</w:t>
      </w:r>
      <w:r w:rsidRPr="006849F9">
        <w:rPr>
          <w:lang w:val="ru-RU"/>
        </w:rPr>
        <w:t xml:space="preserve"> ориентирован на структурное углубление финансовой системы за счёт роста долгосрочного финансирования и диверсификации инструментов. Особенно важным является развитие рынка облигаций, включая зелёные и социальные выпуски, что позволяет привлекать международный капитал под инфраструктурные и климатически ориентированные проекты.</w:t>
      </w:r>
    </w:p>
    <w:p w14:paraId="6E75E9A3" w14:textId="77777777" w:rsidR="00195323" w:rsidRPr="006849F9" w:rsidRDefault="00000000">
      <w:pPr>
        <w:ind w:firstLine="0"/>
        <w:jc w:val="both"/>
        <w:rPr>
          <w:lang w:val="ru-RU"/>
        </w:rPr>
      </w:pPr>
      <w:r w:rsidRPr="006849F9">
        <w:rPr>
          <w:b/>
          <w:lang w:val="ru-RU"/>
        </w:rPr>
        <w:t>Инвестиционная модель: инструменты, капитал и риск-менеджмент</w:t>
      </w:r>
    </w:p>
    <w:p w14:paraId="3C9100A9" w14:textId="77777777" w:rsidR="00195323" w:rsidRPr="006849F9" w:rsidRDefault="00000000">
      <w:pPr>
        <w:jc w:val="both"/>
        <w:rPr>
          <w:lang w:val="ru-RU"/>
        </w:rPr>
      </w:pPr>
      <w:r w:rsidRPr="006849F9">
        <w:rPr>
          <w:lang w:val="ru-RU"/>
        </w:rPr>
        <w:t xml:space="preserve">Финансовая модель кластеров проекта предполагает использование нескольких ключевых инструментов: (1) проектное финансирование с опорой на денежные потоки от кластеров </w:t>
      </w:r>
      <w:r>
        <w:t>I</w:t>
      </w:r>
      <w:r w:rsidRPr="006849F9">
        <w:rPr>
          <w:lang w:val="ru-RU"/>
        </w:rPr>
        <w:t>–</w:t>
      </w:r>
      <w:r>
        <w:t>III</w:t>
      </w:r>
      <w:r w:rsidRPr="006849F9">
        <w:rPr>
          <w:lang w:val="ru-RU"/>
        </w:rPr>
        <w:t xml:space="preserve"> и </w:t>
      </w:r>
      <w:r>
        <w:t>VI</w:t>
      </w:r>
      <w:r w:rsidRPr="006849F9">
        <w:rPr>
          <w:lang w:val="ru-RU"/>
        </w:rPr>
        <w:t xml:space="preserve">; (2) облигационные займы (государственные, муниципальные, корпоративные, зелёные и </w:t>
      </w:r>
      <w:r w:rsidRPr="006849F9">
        <w:rPr>
          <w:lang w:val="ru-RU"/>
        </w:rPr>
        <w:lastRenderedPageBreak/>
        <w:t>социальные); (3) совместные предприятия (СП) с иностранными инвесторами по схеме 50/50 или с иной структурой, обеспечивающей баланс управленческого контроля и распределения рисков; (4) механизмы ГЧП для инфраструктурных и энергетических проектов; (5) специализированные фонды (агроиндустрия, логистика, ВИЭ, цифровая экономика).</w:t>
      </w:r>
    </w:p>
    <w:p w14:paraId="21D32358" w14:textId="77777777" w:rsidR="00195323" w:rsidRPr="006849F9" w:rsidRDefault="00000000">
      <w:pPr>
        <w:jc w:val="both"/>
        <w:rPr>
          <w:lang w:val="ru-RU"/>
        </w:rPr>
      </w:pPr>
      <w:r w:rsidRPr="006849F9">
        <w:rPr>
          <w:lang w:val="ru-RU"/>
        </w:rPr>
        <w:t>С точки зрения основного капитала, сам финансовый кластер не является капиталоёмким в физическом смысле (здания, оборудование), однако требует значительных инвестиций в информационные системы, платформы риск-менеджмента, аналитические системы и человеческий капитал. Основной капитал здесь – это капитал доверия и институтов: надёжная регуляторная база, защита прав инвесторов, предсказуемая макроэкономическая политика и эффективная судебная система.</w:t>
      </w:r>
    </w:p>
    <w:p w14:paraId="3BFFB98A" w14:textId="77777777" w:rsidR="00195323" w:rsidRPr="006849F9" w:rsidRDefault="00000000">
      <w:pPr>
        <w:ind w:firstLine="0"/>
        <w:jc w:val="both"/>
        <w:rPr>
          <w:lang w:val="ru-RU"/>
        </w:rPr>
      </w:pPr>
      <w:r w:rsidRPr="006849F9">
        <w:rPr>
          <w:b/>
          <w:lang w:val="ru-RU"/>
        </w:rPr>
        <w:t>Таблица 3.3.7.2 – Ключевые ресурсные компоненты финансово-инвестиционного кластера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543"/>
        <w:gridCol w:w="2720"/>
        <w:gridCol w:w="3210"/>
      </w:tblGrid>
      <w:tr w:rsidR="00195323" w14:paraId="692265E6" w14:textId="77777777">
        <w:tc>
          <w:tcPr>
            <w:tcW w:w="5102" w:type="dxa"/>
          </w:tcPr>
          <w:p w14:paraId="5C7DC36A" w14:textId="77777777" w:rsidR="00195323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</w:rPr>
              <w:t>Ресурс</w:t>
            </w:r>
            <w:proofErr w:type="spellEnd"/>
          </w:p>
        </w:tc>
        <w:tc>
          <w:tcPr>
            <w:tcW w:w="2835" w:type="dxa"/>
          </w:tcPr>
          <w:p w14:paraId="5FBEA301" w14:textId="77777777" w:rsidR="00195323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</w:rPr>
              <w:t>Ориентировочный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масштаб</w:t>
            </w:r>
            <w:proofErr w:type="spellEnd"/>
          </w:p>
        </w:tc>
        <w:tc>
          <w:tcPr>
            <w:tcW w:w="3969" w:type="dxa"/>
          </w:tcPr>
          <w:p w14:paraId="2F8053FA" w14:textId="77777777" w:rsidR="00195323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</w:rPr>
              <w:t>Комментарий</w:t>
            </w:r>
            <w:proofErr w:type="spellEnd"/>
          </w:p>
        </w:tc>
      </w:tr>
      <w:tr w:rsidR="00195323" w:rsidRPr="00E66BBF" w14:paraId="52559C38" w14:textId="77777777">
        <w:tc>
          <w:tcPr>
            <w:tcW w:w="5102" w:type="dxa"/>
          </w:tcPr>
          <w:p w14:paraId="67AC1EB7" w14:textId="77777777" w:rsidR="00195323" w:rsidRPr="006849F9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849F9">
              <w:rPr>
                <w:lang w:val="ru-RU"/>
              </w:rPr>
              <w:t>Объём управляемых активов (</w:t>
            </w:r>
            <w:r>
              <w:t>AUM</w:t>
            </w:r>
            <w:r w:rsidRPr="006849F9">
              <w:rPr>
                <w:lang w:val="ru-RU"/>
              </w:rPr>
              <w:t>), связанных с проектом</w:t>
            </w:r>
          </w:p>
        </w:tc>
        <w:tc>
          <w:tcPr>
            <w:tcW w:w="2835" w:type="dxa"/>
          </w:tcPr>
          <w:p w14:paraId="51233D7A" w14:textId="77777777" w:rsidR="00195323" w:rsidRDefault="00000000">
            <w:pPr>
              <w:spacing w:line="240" w:lineRule="auto"/>
              <w:ind w:firstLine="0"/>
              <w:jc w:val="both"/>
            </w:pPr>
            <w:r>
              <w:t xml:space="preserve">5–7 </w:t>
            </w:r>
            <w:proofErr w:type="spellStart"/>
            <w:r>
              <w:t>млрд</w:t>
            </w:r>
            <w:proofErr w:type="spellEnd"/>
            <w:r>
              <w:t xml:space="preserve"> USD</w:t>
            </w:r>
          </w:p>
        </w:tc>
        <w:tc>
          <w:tcPr>
            <w:tcW w:w="3969" w:type="dxa"/>
          </w:tcPr>
          <w:p w14:paraId="4FFA59D8" w14:textId="77777777" w:rsidR="00195323" w:rsidRPr="006849F9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849F9">
              <w:rPr>
                <w:lang w:val="ru-RU"/>
              </w:rPr>
              <w:t>Фонды, банки, страховые и пенсионные активы, задействованные в проекте</w:t>
            </w:r>
          </w:p>
        </w:tc>
      </w:tr>
      <w:tr w:rsidR="00195323" w:rsidRPr="00E66BBF" w14:paraId="246EDFA0" w14:textId="77777777">
        <w:tc>
          <w:tcPr>
            <w:tcW w:w="5102" w:type="dxa"/>
          </w:tcPr>
          <w:p w14:paraId="3956E7A3" w14:textId="77777777" w:rsidR="00195323" w:rsidRPr="006849F9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849F9">
              <w:rPr>
                <w:lang w:val="ru-RU"/>
              </w:rPr>
              <w:t>Инвестиции в ИТ и риск-менеджмент</w:t>
            </w:r>
          </w:p>
        </w:tc>
        <w:tc>
          <w:tcPr>
            <w:tcW w:w="2835" w:type="dxa"/>
          </w:tcPr>
          <w:p w14:paraId="56012324" w14:textId="77777777" w:rsidR="00195323" w:rsidRDefault="00000000">
            <w:pPr>
              <w:spacing w:line="240" w:lineRule="auto"/>
              <w:ind w:firstLine="0"/>
              <w:jc w:val="both"/>
            </w:pPr>
            <w:r>
              <w:t xml:space="preserve">0,10–0,15 </w:t>
            </w:r>
            <w:proofErr w:type="spellStart"/>
            <w:r>
              <w:t>млрд</w:t>
            </w:r>
            <w:proofErr w:type="spellEnd"/>
            <w:r>
              <w:t xml:space="preserve"> USD</w:t>
            </w:r>
          </w:p>
        </w:tc>
        <w:tc>
          <w:tcPr>
            <w:tcW w:w="3969" w:type="dxa"/>
          </w:tcPr>
          <w:p w14:paraId="04AE0E7F" w14:textId="77777777" w:rsidR="00195323" w:rsidRPr="006849F9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849F9">
              <w:rPr>
                <w:lang w:val="ru-RU"/>
              </w:rPr>
              <w:t xml:space="preserve">Системы скоринга, риск-аналитики, комплаенс и </w:t>
            </w:r>
            <w:r>
              <w:t>AML</w:t>
            </w:r>
          </w:p>
        </w:tc>
      </w:tr>
      <w:tr w:rsidR="00195323" w:rsidRPr="00E66BBF" w14:paraId="06C0ECE1" w14:textId="77777777">
        <w:tc>
          <w:tcPr>
            <w:tcW w:w="5102" w:type="dxa"/>
          </w:tcPr>
          <w:p w14:paraId="4C85CD86" w14:textId="77777777" w:rsidR="00195323" w:rsidRPr="006849F9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849F9">
              <w:rPr>
                <w:lang w:val="ru-RU"/>
              </w:rPr>
              <w:t>Человеческий капитал (финансовые и инвестиционные специалисты)</w:t>
            </w:r>
          </w:p>
        </w:tc>
        <w:tc>
          <w:tcPr>
            <w:tcW w:w="2835" w:type="dxa"/>
          </w:tcPr>
          <w:p w14:paraId="442A63B3" w14:textId="77777777" w:rsidR="00195323" w:rsidRDefault="00000000">
            <w:pPr>
              <w:spacing w:line="240" w:lineRule="auto"/>
              <w:ind w:firstLine="0"/>
              <w:jc w:val="both"/>
            </w:pPr>
            <w:r>
              <w:t xml:space="preserve">8–12 </w:t>
            </w:r>
            <w:proofErr w:type="spellStart"/>
            <w:r>
              <w:t>тыс</w:t>
            </w:r>
            <w:proofErr w:type="spellEnd"/>
            <w:r>
              <w:t xml:space="preserve">. </w:t>
            </w:r>
            <w:proofErr w:type="spellStart"/>
            <w:r>
              <w:t>чел</w:t>
            </w:r>
            <w:proofErr w:type="spellEnd"/>
            <w:r>
              <w:t>.</w:t>
            </w:r>
          </w:p>
        </w:tc>
        <w:tc>
          <w:tcPr>
            <w:tcW w:w="3969" w:type="dxa"/>
          </w:tcPr>
          <w:p w14:paraId="293F9196" w14:textId="77777777" w:rsidR="00195323" w:rsidRPr="006849F9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849F9">
              <w:rPr>
                <w:lang w:val="ru-RU"/>
              </w:rPr>
              <w:t>Финансовые аналитики, риск-менеджеры, юристы, комплаенс</w:t>
            </w:r>
          </w:p>
        </w:tc>
      </w:tr>
      <w:tr w:rsidR="00195323" w:rsidRPr="00E66BBF" w14:paraId="0709EC5C" w14:textId="77777777">
        <w:tc>
          <w:tcPr>
            <w:tcW w:w="5102" w:type="dxa"/>
          </w:tcPr>
          <w:p w14:paraId="324C2EDC" w14:textId="77777777" w:rsidR="00195323" w:rsidRDefault="00000000">
            <w:pPr>
              <w:spacing w:line="240" w:lineRule="auto"/>
              <w:ind w:firstLine="0"/>
              <w:jc w:val="both"/>
            </w:pPr>
            <w:proofErr w:type="spellStart"/>
            <w:r>
              <w:t>Земля</w:t>
            </w:r>
            <w:proofErr w:type="spellEnd"/>
            <w:r>
              <w:t xml:space="preserve"> и </w:t>
            </w:r>
            <w:proofErr w:type="spellStart"/>
            <w:r>
              <w:t>офисная</w:t>
            </w:r>
            <w:proofErr w:type="spellEnd"/>
            <w:r>
              <w:t xml:space="preserve"> </w:t>
            </w:r>
            <w:proofErr w:type="spellStart"/>
            <w:r>
              <w:t>инфраструктура</w:t>
            </w:r>
            <w:proofErr w:type="spellEnd"/>
          </w:p>
        </w:tc>
        <w:tc>
          <w:tcPr>
            <w:tcW w:w="2835" w:type="dxa"/>
          </w:tcPr>
          <w:p w14:paraId="2FAE6D76" w14:textId="77777777" w:rsidR="00195323" w:rsidRPr="006849F9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849F9">
              <w:rPr>
                <w:lang w:val="ru-RU"/>
              </w:rPr>
              <w:t>до 20–30 га (финансовый и деловой центр)</w:t>
            </w:r>
          </w:p>
        </w:tc>
        <w:tc>
          <w:tcPr>
            <w:tcW w:w="3969" w:type="dxa"/>
          </w:tcPr>
          <w:p w14:paraId="51AA22E8" w14:textId="77777777" w:rsidR="00195323" w:rsidRPr="006849F9" w:rsidRDefault="00000000">
            <w:pPr>
              <w:spacing w:line="240" w:lineRule="auto"/>
              <w:ind w:firstLine="0"/>
              <w:jc w:val="both"/>
              <w:rPr>
                <w:lang w:val="ru-RU"/>
              </w:rPr>
            </w:pPr>
            <w:r w:rsidRPr="006849F9">
              <w:rPr>
                <w:lang w:val="ru-RU"/>
              </w:rPr>
              <w:t>Административные здания, финтех-хабы, коворкинги</w:t>
            </w:r>
          </w:p>
        </w:tc>
      </w:tr>
    </w:tbl>
    <w:p w14:paraId="22BD433D" w14:textId="77777777" w:rsidR="00195323" w:rsidRPr="006849F9" w:rsidRDefault="00000000">
      <w:pPr>
        <w:jc w:val="both"/>
        <w:rPr>
          <w:lang w:val="ru-RU"/>
        </w:rPr>
      </w:pPr>
      <w:r w:rsidRPr="006849F9">
        <w:rPr>
          <w:lang w:val="ru-RU"/>
        </w:rPr>
        <w:lastRenderedPageBreak/>
        <w:t>Вывод по таблице 3.3.7.2: в отличие от промышленных и энергетических кластеров, финансовый кластер опирается преимущественно на нематериальные ресурсы – информационные системы, человеческий капитал и институциональное доверие. Тем не менее, формирование современного финансового и делового центра в прибрежной зоне требует целенаправленного развития офисной инфраструктуры и финтех-экосистемы.</w:t>
      </w:r>
    </w:p>
    <w:p w14:paraId="51C94F61" w14:textId="77777777" w:rsidR="00195323" w:rsidRPr="006849F9" w:rsidRDefault="00000000">
      <w:pPr>
        <w:ind w:firstLine="0"/>
        <w:jc w:val="both"/>
        <w:rPr>
          <w:lang w:val="ru-RU"/>
        </w:rPr>
      </w:pPr>
      <w:r w:rsidRPr="006849F9">
        <w:rPr>
          <w:b/>
          <w:lang w:val="ru-RU"/>
        </w:rPr>
        <w:t>Квалификация и необходимые компетенции</w:t>
      </w:r>
    </w:p>
    <w:p w14:paraId="32F71C5F" w14:textId="77777777" w:rsidR="00195323" w:rsidRPr="006849F9" w:rsidRDefault="00000000">
      <w:pPr>
        <w:jc w:val="both"/>
        <w:rPr>
          <w:lang w:val="ru-RU"/>
        </w:rPr>
      </w:pPr>
      <w:r w:rsidRPr="006849F9">
        <w:rPr>
          <w:lang w:val="ru-RU"/>
        </w:rPr>
        <w:t xml:space="preserve">Кластер </w:t>
      </w:r>
      <w:r>
        <w:t>VII</w:t>
      </w:r>
      <w:r w:rsidRPr="006849F9">
        <w:rPr>
          <w:lang w:val="ru-RU"/>
        </w:rPr>
        <w:t xml:space="preserve"> требует высококвалифицированных специалистов в областях: корпоративные финансы, проектное и инфраструктурное финансирование, управление рисками (кредитный, рыночный, операционный, страны и проекта), финансовое право и международный арбитраж, устойчивое и зелёное финансирование, финансовая аналитика и моделирование. Дополнительно возрастают требования к цифровым компетенциям – работе с платформами данных, финтех-решениями, системами мониторинга и скоринга.</w:t>
      </w:r>
    </w:p>
    <w:p w14:paraId="4D084413" w14:textId="77777777" w:rsidR="00195323" w:rsidRPr="006849F9" w:rsidRDefault="00000000">
      <w:pPr>
        <w:jc w:val="both"/>
        <w:rPr>
          <w:lang w:val="ru-RU"/>
        </w:rPr>
      </w:pPr>
      <w:r w:rsidRPr="006849F9">
        <w:rPr>
          <w:lang w:val="ru-RU"/>
        </w:rPr>
        <w:t xml:space="preserve">Системное развитие таких компетенций возможно только в связке с кластером </w:t>
      </w:r>
      <w:r>
        <w:t>V</w:t>
      </w:r>
      <w:r w:rsidRPr="006849F9">
        <w:rPr>
          <w:lang w:val="ru-RU"/>
        </w:rPr>
        <w:t xml:space="preserve"> (образование и </w:t>
      </w:r>
      <w:r>
        <w:t>R</w:t>
      </w:r>
      <w:r w:rsidRPr="006849F9">
        <w:rPr>
          <w:lang w:val="ru-RU"/>
        </w:rPr>
        <w:t>&amp;</w:t>
      </w:r>
      <w:r>
        <w:t>D</w:t>
      </w:r>
      <w:r w:rsidRPr="006849F9">
        <w:rPr>
          <w:lang w:val="ru-RU"/>
        </w:rPr>
        <w:t xml:space="preserve">), который обеспечивает подготовку специалистов по финансам, экономике, праву и управлению, а также поддерживает исследовательские программы в области финансовой стабильности, доступности финансовых услуг и инновационных финансовых инструментов. В этом смысле кластер </w:t>
      </w:r>
      <w:r>
        <w:t>VII</w:t>
      </w:r>
      <w:r w:rsidRPr="006849F9">
        <w:rPr>
          <w:lang w:val="ru-RU"/>
        </w:rPr>
        <w:t xml:space="preserve"> можно рассматривать как «расширенный факультет» для выпускников экономических и юридических специальностей, интегрированный в реальную инвестиционную практику.</w:t>
      </w:r>
    </w:p>
    <w:p w14:paraId="51286564" w14:textId="77777777" w:rsidR="00195323" w:rsidRPr="006849F9" w:rsidRDefault="00000000">
      <w:pPr>
        <w:ind w:firstLine="0"/>
        <w:jc w:val="both"/>
        <w:rPr>
          <w:lang w:val="ru-RU"/>
        </w:rPr>
      </w:pPr>
      <w:r w:rsidRPr="006849F9">
        <w:rPr>
          <w:b/>
          <w:lang w:val="ru-RU"/>
        </w:rPr>
        <w:t>Синергия финансово-инвестиционного кластера в рамках проекта «Берег Восхода»</w:t>
      </w:r>
    </w:p>
    <w:p w14:paraId="15C69B07" w14:textId="77777777" w:rsidR="00195323" w:rsidRPr="006849F9" w:rsidRDefault="00000000">
      <w:pPr>
        <w:jc w:val="both"/>
        <w:rPr>
          <w:lang w:val="ru-RU"/>
        </w:rPr>
      </w:pPr>
      <w:r w:rsidRPr="006849F9">
        <w:rPr>
          <w:lang w:val="ru-RU"/>
        </w:rPr>
        <w:lastRenderedPageBreak/>
        <w:t xml:space="preserve">Синергия кластера </w:t>
      </w:r>
      <w:r>
        <w:t>VII</w:t>
      </w:r>
      <w:r w:rsidRPr="006849F9">
        <w:rPr>
          <w:lang w:val="ru-RU"/>
        </w:rPr>
        <w:t xml:space="preserve"> с остальными кластерами проявляется в том, что он превращает их проектные идеи и бизнес-модели в структурированные инвестиционные продукты. Для агрокластера (</w:t>
      </w:r>
      <w:r>
        <w:t>I</w:t>
      </w:r>
      <w:r w:rsidRPr="006849F9">
        <w:rPr>
          <w:lang w:val="ru-RU"/>
        </w:rPr>
        <w:t>) и индустриального кластера (</w:t>
      </w:r>
      <w:r>
        <w:t>III</w:t>
      </w:r>
      <w:r w:rsidRPr="006849F9">
        <w:rPr>
          <w:lang w:val="ru-RU"/>
        </w:rPr>
        <w:t>) это – СП с иностранными инвесторами и отраслевые фонды прямых инвестиций. Для портово-логистического кластера (</w:t>
      </w:r>
      <w:r>
        <w:t>II</w:t>
      </w:r>
      <w:r w:rsidRPr="006849F9">
        <w:rPr>
          <w:lang w:val="ru-RU"/>
        </w:rPr>
        <w:t>) и энергетического кластера (</w:t>
      </w:r>
      <w:r>
        <w:t>VI</w:t>
      </w:r>
      <w:r w:rsidRPr="006849F9">
        <w:rPr>
          <w:lang w:val="ru-RU"/>
        </w:rPr>
        <w:t>) – инфраструктурные и зелёные облигации, ГЧП-соглашения и проектное финансирование. Для цифрового кластера (</w:t>
      </w:r>
      <w:r>
        <w:t>IV</w:t>
      </w:r>
      <w:r w:rsidRPr="006849F9">
        <w:rPr>
          <w:lang w:val="ru-RU"/>
        </w:rPr>
        <w:t>) – венчурное и квази-венчурное финансирование цифровых сервисов и финтех-решений.</w:t>
      </w:r>
    </w:p>
    <w:p w14:paraId="7F360C05" w14:textId="77777777" w:rsidR="00195323" w:rsidRPr="006849F9" w:rsidRDefault="00000000">
      <w:pPr>
        <w:jc w:val="both"/>
        <w:rPr>
          <w:lang w:val="ru-RU"/>
        </w:rPr>
      </w:pPr>
      <w:r w:rsidRPr="006849F9">
        <w:rPr>
          <w:lang w:val="ru-RU"/>
        </w:rPr>
        <w:t xml:space="preserve">Через интеграцию с цифровой платформой (Кластер </w:t>
      </w:r>
      <w:r>
        <w:t>IV</w:t>
      </w:r>
      <w:r w:rsidRPr="006849F9">
        <w:rPr>
          <w:lang w:val="ru-RU"/>
        </w:rPr>
        <w:t xml:space="preserve">) финансовый кластер получает доступ к операционным данным кластеров, что позволяет строить более точные модели рисков, разрабатывать новые продукты и снижать стоимость финансирования. Это особенно важно для малых и средних предприятий (МСП), которые являются ключевыми участниками кластеров </w:t>
      </w:r>
      <w:r>
        <w:t>I</w:t>
      </w:r>
      <w:r w:rsidRPr="006849F9">
        <w:rPr>
          <w:lang w:val="ru-RU"/>
        </w:rPr>
        <w:t xml:space="preserve">, </w:t>
      </w:r>
      <w:r>
        <w:t>II</w:t>
      </w:r>
      <w:r w:rsidRPr="006849F9">
        <w:rPr>
          <w:lang w:val="ru-RU"/>
        </w:rPr>
        <w:t xml:space="preserve">, </w:t>
      </w:r>
      <w:r>
        <w:t>III</w:t>
      </w:r>
      <w:r w:rsidRPr="006849F9">
        <w:rPr>
          <w:lang w:val="ru-RU"/>
        </w:rPr>
        <w:t xml:space="preserve"> и </w:t>
      </w:r>
      <w:r>
        <w:t>V</w:t>
      </w:r>
      <w:r w:rsidRPr="006849F9">
        <w:rPr>
          <w:lang w:val="ru-RU"/>
        </w:rPr>
        <w:t xml:space="preserve"> и нуждаются в улучшении доступа к кредитам и инвестициям.</w:t>
      </w:r>
    </w:p>
    <w:p w14:paraId="533842CF" w14:textId="77777777" w:rsidR="006849F9" w:rsidRPr="002C59FF" w:rsidRDefault="006849F9">
      <w:pPr>
        <w:jc w:val="both"/>
        <w:rPr>
          <w:lang w:val="ru-RU"/>
        </w:rPr>
      </w:pPr>
    </w:p>
    <w:p w14:paraId="0AE52584" w14:textId="77777777" w:rsidR="006849F9" w:rsidRPr="002C59FF" w:rsidRDefault="006849F9">
      <w:pPr>
        <w:jc w:val="both"/>
        <w:rPr>
          <w:lang w:val="ru-RU"/>
        </w:rPr>
      </w:pPr>
    </w:p>
    <w:p w14:paraId="520B312E" w14:textId="77777777" w:rsidR="006849F9" w:rsidRPr="00DB32F5" w:rsidRDefault="006849F9" w:rsidP="006849F9">
      <w:pPr>
        <w:jc w:val="both"/>
        <w:rPr>
          <w:lang w:val="ru-RU"/>
        </w:rPr>
      </w:pPr>
      <w:r w:rsidRPr="00DB32F5">
        <w:rPr>
          <w:b/>
          <w:lang w:val="ru-RU"/>
        </w:rPr>
        <w:t xml:space="preserve">Формулы для Кластера </w:t>
      </w:r>
      <w:r>
        <w:rPr>
          <w:b/>
        </w:rPr>
        <w:t>VII</w:t>
      </w:r>
      <w:r w:rsidRPr="00DB32F5">
        <w:rPr>
          <w:b/>
          <w:lang w:val="ru-RU"/>
        </w:rPr>
        <w:t>: Финансовый и инвестиционный кластер (раздел 3.3.7)</w:t>
      </w:r>
    </w:p>
    <w:p w14:paraId="126A8662" w14:textId="77777777" w:rsidR="006849F9" w:rsidRPr="00DB32F5" w:rsidRDefault="006849F9" w:rsidP="006849F9">
      <w:pPr>
        <w:jc w:val="both"/>
        <w:rPr>
          <w:lang w:val="ru-RU"/>
        </w:rPr>
      </w:pPr>
      <w:r w:rsidRPr="00DB32F5">
        <w:rPr>
          <w:lang w:val="ru-RU"/>
        </w:rPr>
        <w:t>Формула (3.3.26). Вклад финансово-инвестиционного кластера в прирост ВДС/ВВП:</w:t>
      </w:r>
    </w:p>
    <w:p w14:paraId="1BB21AD2" w14:textId="77777777" w:rsidR="006849F9" w:rsidRPr="00DB32F5" w:rsidRDefault="006849F9" w:rsidP="006849F9">
      <w:pPr>
        <w:jc w:val="center"/>
        <w:rPr>
          <w:szCs w:val="24"/>
          <w:lang w:val="ru-RU"/>
        </w:rPr>
      </w:pPr>
      <m:oMath>
        <m:r>
          <m:rPr>
            <m:sty m:val="p"/>
          </m:rPr>
          <w:rPr>
            <w:rFonts w:ascii="Cambria Math" w:eastAsia="Cambria Math" w:hAnsi="Cambria Math"/>
            <w:szCs w:val="24"/>
            <w:lang w:val="fr-FR"/>
          </w:rPr>
          <m:t>Δ</m:t>
        </m:r>
        <m:sSub>
          <m:sSubPr>
            <m:ctrlPr>
              <w:rPr>
                <w:rFonts w:ascii="Cambria Math" w:eastAsia="Cambria Math" w:hAnsi="Cambria Math"/>
                <w:i/>
                <w:szCs w:val="24"/>
                <w:lang w:val="fr-FR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  <w:lang w:val="fr-FR"/>
              </w:rPr>
              <m:t>Y</m:t>
            </m: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7</m:t>
            </m:r>
          </m:sub>
        </m:sSub>
        <m:d>
          <m:dPr>
            <m:ctrlPr>
              <w:rPr>
                <w:rFonts w:ascii="Cambria Math" w:eastAsia="Cambria Math" w:hAnsi="Cambria Math"/>
                <w:i/>
                <w:szCs w:val="24"/>
                <w:lang w:val="fr-FR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/>
                    <w:i/>
                    <w:szCs w:val="24"/>
                    <w:lang w:val="fr-FR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Cs w:val="24"/>
                    <w:lang w:val="fr-FR"/>
                  </w:rPr>
                  <m:t>x</m:t>
                </m:r>
              </m:e>
              <m:sub>
                <m:r>
                  <w:rPr>
                    <w:rFonts w:ascii="Cambria Math" w:eastAsia="Cambria Math" w:hAnsi="Cambria Math"/>
                    <w:szCs w:val="24"/>
                    <w:lang w:val="ru-RU"/>
                  </w:rPr>
                  <m:t>7</m:t>
                </m:r>
              </m:sub>
            </m:sSub>
          </m:e>
        </m:d>
        <m:r>
          <w:rPr>
            <w:rFonts w:ascii="Cambria Math" w:eastAsia="Cambria Math" w:hAnsi="Cambria Math"/>
            <w:szCs w:val="24"/>
            <w:lang w:val="ru-RU"/>
          </w:rPr>
          <m:t>=</m:t>
        </m:r>
        <m:sSub>
          <m:sSubPr>
            <m:ctrlPr>
              <w:rPr>
                <w:rFonts w:ascii="Cambria Math" w:eastAsia="Cambria Math" w:hAnsi="Cambria Math"/>
                <w:i/>
                <w:szCs w:val="24"/>
                <w:lang w:val="fr-FR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  <w:lang w:val="fr-FR"/>
              </w:rPr>
              <m:t>x</m:t>
            </m: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7</m:t>
            </m:r>
          </m:sub>
        </m:sSub>
        <m:r>
          <m:rPr>
            <m:sty m:val="p"/>
          </m:rPr>
          <w:rPr>
            <w:rFonts w:ascii="Cambria Math" w:eastAsia="Cambria Math" w:hAnsi="Cambria Math"/>
            <w:szCs w:val="24"/>
            <w:lang w:val="ru-RU"/>
          </w:rPr>
          <m:t>⋅</m:t>
        </m:r>
        <m:r>
          <m:rPr>
            <m:sty m:val="p"/>
          </m:rPr>
          <w:rPr>
            <w:rFonts w:ascii="Cambria Math" w:eastAsia="Cambria Math" w:hAnsi="Cambria Math"/>
            <w:szCs w:val="24"/>
            <w:lang w:val="fr-FR"/>
          </w:rPr>
          <m:t>Δ</m:t>
        </m:r>
        <m:sSubSup>
          <m:sSubSupPr>
            <m:ctrlPr>
              <w:rPr>
                <w:rFonts w:ascii="Cambria Math" w:eastAsia="Cambria Math" w:hAnsi="Cambria Math"/>
                <w:i/>
                <w:szCs w:val="24"/>
                <w:lang w:val="fr-FR"/>
              </w:rPr>
            </m:ctrlPr>
          </m:sSubSupPr>
          <m:e>
            <m:r>
              <w:rPr>
                <w:rFonts w:ascii="Cambria Math" w:eastAsia="Cambria Math" w:hAnsi="Cambria Math"/>
                <w:szCs w:val="24"/>
                <w:lang w:val="fr-FR"/>
              </w:rPr>
              <m:t>Y</m:t>
            </m: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7</m:t>
            </m:r>
          </m:sub>
          <m:sup>
            <m:r>
              <w:rPr>
                <w:rFonts w:ascii="Cambria Math" w:eastAsia="Cambria Math" w:hAnsi="Cambria Math"/>
                <w:szCs w:val="24"/>
                <w:lang w:val="fr-FR"/>
              </w:rPr>
              <m:t>max</m:t>
            </m:r>
          </m:sup>
        </m:sSubSup>
        <m:r>
          <w:rPr>
            <w:rFonts w:ascii="Cambria Math" w:eastAsia="Cambria Math" w:hAnsi="Cambria Math"/>
            <w:szCs w:val="24"/>
            <w:lang w:val="ru-RU"/>
          </w:rPr>
          <m:t>.</m:t>
        </m:r>
      </m:oMath>
      <w:r>
        <w:rPr>
          <w:szCs w:val="24"/>
          <w:lang w:val="ru-RU"/>
        </w:rPr>
        <w:tab/>
      </w:r>
      <w:r>
        <w:rPr>
          <w:szCs w:val="24"/>
          <w:lang w:val="ru-RU"/>
        </w:rPr>
        <w:tab/>
      </w:r>
      <w:r w:rsidRPr="00DB32F5">
        <w:rPr>
          <w:lang w:val="ru-RU"/>
        </w:rPr>
        <w:t>(3.3.26).</w:t>
      </w:r>
    </w:p>
    <w:p w14:paraId="1ABBAD21" w14:textId="77777777" w:rsidR="006849F9" w:rsidRPr="00DB32F5" w:rsidRDefault="006849F9" w:rsidP="006849F9">
      <w:pPr>
        <w:jc w:val="both"/>
        <w:rPr>
          <w:lang w:val="ru-RU"/>
        </w:rPr>
      </w:pPr>
      <w:r>
        <w:rPr>
          <w:szCs w:val="24"/>
          <w:lang w:val="ru-RU"/>
        </w:rPr>
        <w:t>г</w:t>
      </w:r>
      <w:r w:rsidRPr="00DB32F5">
        <w:rPr>
          <w:lang w:val="ru-RU"/>
        </w:rPr>
        <w:t>де:</w:t>
      </w:r>
    </w:p>
    <w:p w14:paraId="2CED7F5D" w14:textId="77777777" w:rsidR="006849F9" w:rsidRPr="003A72E9" w:rsidRDefault="006849F9" w:rsidP="006849F9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7</m:t>
            </m:r>
          </m:sub>
        </m:sSub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7</m:t>
                </m:r>
              </m:sub>
            </m:sSub>
          </m:e>
        </m:d>
      </m:oMath>
      <w:r w:rsidRPr="003A72E9">
        <w:rPr>
          <w:lang w:val="ru-RU"/>
        </w:rPr>
        <w:t xml:space="preserve"> – фактический вклад кластера VII (финансово-инвестиционный кластер) в прирост валовой добавленной </w:t>
      </w:r>
      <w:r w:rsidRPr="003A72E9">
        <w:rPr>
          <w:lang w:val="ru-RU"/>
        </w:rPr>
        <w:lastRenderedPageBreak/>
        <w:t xml:space="preserve">стоимости (или ВВП) прибрежной зоны при степени реализации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7</m:t>
            </m:r>
          </m:sub>
        </m:sSub>
      </m:oMath>
      <w:r w:rsidRPr="003A72E9">
        <w:rPr>
          <w:lang w:val="ru-RU"/>
        </w:rPr>
        <w:t>;</w:t>
      </w:r>
    </w:p>
    <w:p w14:paraId="2E3BEB5A" w14:textId="77777777" w:rsidR="006849F9" w:rsidRPr="003A72E9" w:rsidRDefault="006849F9" w:rsidP="006849F9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7</m:t>
            </m:r>
          </m:sub>
          <m:sup>
            <m:r>
              <w:rPr>
                <w:rFonts w:ascii="Cambria Math" w:hAnsi="Cambria Math"/>
                <w:lang w:val="ru-RU"/>
              </w:rPr>
              <m:t>max</m:t>
            </m:r>
          </m:sup>
        </m:sSubSup>
      </m:oMath>
      <w:r w:rsidRPr="003A72E9">
        <w:rPr>
          <w:lang w:val="ru-RU"/>
        </w:rPr>
        <w:t>потенциальный максимум прироста ВДС, достижимый при полной реализации финансового кластера (углубление рынков капитала, развитие облигаций, ГЧП и СП, расширение финансовых услуг);</w:t>
      </w:r>
    </w:p>
    <w:p w14:paraId="4BC0A9FF" w14:textId="77777777" w:rsidR="006849F9" w:rsidRPr="003A72E9" w:rsidRDefault="00000000" w:rsidP="006849F9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0;1</m:t>
            </m:r>
          </m:e>
        </m:d>
      </m:oMath>
      <w:r w:rsidR="006849F9" w:rsidRPr="003A72E9">
        <w:rPr>
          <w:lang w:val="ru-RU"/>
        </w:rPr>
        <w:t xml:space="preserve"> – степень реализации кластера VII, отражающая долю достигнутого потенциала по отношению к </w:t>
      </w:r>
      <m:oMath>
        <m:r>
          <m:rPr>
            <m:sty m:val="p"/>
          </m:rPr>
          <w:rPr>
            <w:rFonts w:ascii="Cambria Math" w:hAnsi="Cambria Math"/>
            <w:lang w:val="ru-RU"/>
          </w:rPr>
          <m:t>Δ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7</m:t>
            </m:r>
          </m:sub>
          <m:sup>
            <m:r>
              <w:rPr>
                <w:rFonts w:ascii="Cambria Math" w:hAnsi="Cambria Math"/>
                <w:lang w:val="ru-RU"/>
              </w:rPr>
              <m:t>max</m:t>
            </m:r>
          </m:sup>
        </m:sSubSup>
      </m:oMath>
      <w:r w:rsidR="006849F9" w:rsidRPr="003A72E9">
        <w:rPr>
          <w:lang w:val="ru-RU"/>
        </w:rPr>
        <w:t xml:space="preserve">формула (3.3.27). </w:t>
      </w:r>
    </w:p>
    <w:p w14:paraId="39466E5C" w14:textId="77777777" w:rsidR="006849F9" w:rsidRPr="003A72E9" w:rsidRDefault="006849F9" w:rsidP="006849F9">
      <w:pPr>
        <w:ind w:left="709" w:firstLine="0"/>
        <w:jc w:val="both"/>
        <w:rPr>
          <w:lang w:val="ru-RU"/>
        </w:rPr>
      </w:pPr>
      <w:r w:rsidRPr="003A72E9">
        <w:rPr>
          <w:lang w:val="ru-RU"/>
        </w:rPr>
        <w:t>Управляемые активы, связанные с проектом «Берег Восхода»:</w:t>
      </w:r>
    </w:p>
    <w:p w14:paraId="5E048747" w14:textId="77777777" w:rsidR="006849F9" w:rsidRPr="00DB32F5" w:rsidRDefault="006849F9" w:rsidP="006849F9">
      <w:pPr>
        <w:jc w:val="both"/>
        <w:rPr>
          <w:lang w:val="ru-RU"/>
        </w:rPr>
      </w:pPr>
    </w:p>
    <w:p w14:paraId="6EC6900C" w14:textId="38B9D2EE" w:rsidR="006849F9" w:rsidRPr="00DB32F5" w:rsidRDefault="006849F9" w:rsidP="006849F9">
      <w:pPr>
        <w:jc w:val="center"/>
        <w:rPr>
          <w:lang w:val="fr-FR"/>
        </w:rPr>
      </w:pPr>
      <m:oMath>
        <m:r>
          <m:rPr>
            <m:nor/>
          </m:rPr>
          <w:rPr>
            <w:rFonts w:ascii="Cambria Math" w:eastAsia="Cambria Math" w:hAnsi="Cambria Math"/>
            <w:i/>
            <w:iCs/>
            <w:szCs w:val="24"/>
            <w:lang w:val="fr-FR"/>
          </w:rPr>
          <m:t>AU</m:t>
        </m:r>
        <m:sSub>
          <m:sSubPr>
            <m:ctrlPr>
              <w:rPr>
                <w:rFonts w:ascii="Cambria Math" w:eastAsia="Cambria Math" w:hAnsi="Cambria Math"/>
                <w:i/>
                <w:iCs/>
                <w:szCs w:val="24"/>
                <w:lang w:val="ru-RU"/>
              </w:rPr>
            </m:ctrlPr>
          </m:sSubPr>
          <m:e>
            <m:r>
              <m:rPr>
                <m:nor/>
              </m:rPr>
              <w:rPr>
                <w:rFonts w:ascii="Cambria Math" w:eastAsia="Cambria Math" w:hAnsi="Cambria Math"/>
                <w:i/>
                <w:iCs/>
                <w:szCs w:val="24"/>
                <w:lang w:val="fr-FR"/>
              </w:rPr>
              <m:t>M</m:t>
            </m:r>
            <m:ctrlPr>
              <w:rPr>
                <w:rFonts w:ascii="Cambria Math" w:eastAsia="Cambria Math" w:hAnsi="Cambria Math"/>
                <w:i/>
                <w:iCs/>
                <w:szCs w:val="24"/>
              </w:rPr>
            </m:ctrlPr>
          </m:e>
          <m:sub>
            <m:r>
              <m:rPr>
                <m:nor/>
              </m:rPr>
              <w:rPr>
                <w:rFonts w:ascii="Cambria Math" w:eastAsia="Cambria Math" w:hAnsi="Cambria Math"/>
                <w:i/>
                <w:iCs/>
                <w:szCs w:val="24"/>
                <w:lang w:val="fr-FR"/>
              </w:rPr>
              <m:t>7</m:t>
            </m:r>
          </m:sub>
        </m:sSub>
        <m:d>
          <m:dPr>
            <m:ctrlPr>
              <w:rPr>
                <w:rFonts w:ascii="Cambria Math" w:eastAsia="Cambria Math" w:hAnsi="Cambria Math"/>
                <w:i/>
                <w:iCs/>
                <w:szCs w:val="24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/>
                    <w:i/>
                    <w:iCs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Cambria Math" w:hAnsi="Cambria Math"/>
                    <w:szCs w:val="24"/>
                    <w:lang w:val="fr-FR"/>
                  </w:rPr>
                  <m:t>7</m:t>
                </m:r>
              </m:sub>
            </m:sSub>
          </m:e>
        </m:d>
        <m:r>
          <w:rPr>
            <w:rFonts w:ascii="Cambria Math" w:eastAsia="Cambria Math" w:hAnsi="Cambria Math"/>
            <w:szCs w:val="24"/>
            <w:lang w:val="fr-FR"/>
          </w:rPr>
          <m:t>=</m:t>
        </m:r>
        <m:sSub>
          <m:sSubPr>
            <m:ctrlPr>
              <w:rPr>
                <w:rFonts w:ascii="Cambria Math" w:eastAsia="Cambria Math" w:hAnsi="Cambria Math"/>
                <w:i/>
                <w:iCs/>
                <w:szCs w:val="24"/>
                <w:lang w:val="ru-RU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</w:rPr>
              <m:t>x</m:t>
            </m:r>
          </m:e>
          <m:sub>
            <m:r>
              <w:rPr>
                <w:rFonts w:ascii="Cambria Math" w:eastAsia="Cambria Math" w:hAnsi="Cambria Math"/>
                <w:szCs w:val="24"/>
                <w:lang w:val="fr-FR"/>
              </w:rPr>
              <m:t>7</m:t>
            </m:r>
          </m:sub>
        </m:sSub>
        <m:r>
          <w:rPr>
            <w:rFonts w:ascii="Cambria Math" w:eastAsia="Cambria Math" w:hAnsi="Cambria Math"/>
            <w:szCs w:val="24"/>
            <w:lang w:val="fr-FR"/>
          </w:rPr>
          <m:t>*</m:t>
        </m:r>
        <m:r>
          <m:rPr>
            <m:nor/>
          </m:rPr>
          <w:rPr>
            <w:rFonts w:ascii="Cambria Math" w:eastAsia="Cambria Math" w:hAnsi="Cambria Math"/>
            <w:i/>
            <w:iCs/>
            <w:szCs w:val="24"/>
            <w:lang w:val="fr-FR"/>
          </w:rPr>
          <m:t>AU</m:t>
        </m:r>
        <m:sSubSup>
          <m:sSubSupPr>
            <m:ctrlPr>
              <w:rPr>
                <w:rFonts w:ascii="Cambria Math" w:eastAsia="Cambria Math" w:hAnsi="Cambria Math"/>
                <w:i/>
                <w:iCs/>
                <w:szCs w:val="24"/>
                <w:lang w:val="ru-RU"/>
              </w:rPr>
            </m:ctrlPr>
          </m:sSubSupPr>
          <m:e>
            <m:r>
              <m:rPr>
                <m:nor/>
              </m:rPr>
              <w:rPr>
                <w:rFonts w:ascii="Cambria Math" w:eastAsia="Cambria Math" w:hAnsi="Cambria Math"/>
                <w:i/>
                <w:iCs/>
                <w:szCs w:val="24"/>
                <w:lang w:val="fr-FR"/>
              </w:rPr>
              <m:t>M</m:t>
            </m:r>
            <m:ctrlPr>
              <w:rPr>
                <w:rFonts w:ascii="Cambria Math" w:eastAsia="Cambria Math" w:hAnsi="Cambria Math"/>
                <w:i/>
                <w:iCs/>
                <w:szCs w:val="24"/>
              </w:rPr>
            </m:ctrlPr>
          </m:e>
          <m:sub>
            <m:r>
              <m:rPr>
                <m:nor/>
              </m:rPr>
              <w:rPr>
                <w:rFonts w:ascii="Cambria Math" w:eastAsia="Cambria Math" w:hAnsi="Cambria Math"/>
                <w:i/>
                <w:iCs/>
                <w:szCs w:val="24"/>
                <w:lang w:val="fr-FR"/>
              </w:rPr>
              <m:t>7</m:t>
            </m:r>
          </m:sub>
          <m:sup>
            <m:r>
              <m:rPr>
                <m:nor/>
              </m:rPr>
              <w:rPr>
                <w:rFonts w:ascii="Cambria Math" w:eastAsia="Cambria Math" w:hAnsi="Cambria Math"/>
                <w:i/>
                <w:iCs/>
                <w:szCs w:val="24"/>
                <w:lang w:val="fr-FR"/>
              </w:rPr>
              <m:t>max</m:t>
            </m:r>
          </m:sup>
        </m:sSubSup>
      </m:oMath>
      <w:r w:rsidRPr="00DB32F5">
        <w:rPr>
          <w:iCs/>
          <w:szCs w:val="24"/>
          <w:lang w:val="fr-FR"/>
        </w:rPr>
        <w:tab/>
      </w:r>
      <w:r w:rsidRPr="00DB32F5">
        <w:rPr>
          <w:iCs/>
          <w:szCs w:val="24"/>
          <w:lang w:val="fr-FR"/>
        </w:rPr>
        <w:tab/>
      </w:r>
      <w:r w:rsidRPr="00DB32F5">
        <w:rPr>
          <w:iCs/>
          <w:szCs w:val="24"/>
          <w:lang w:val="fr-FR"/>
        </w:rPr>
        <w:tab/>
      </w:r>
      <w:r w:rsidRPr="00DB32F5">
        <w:rPr>
          <w:lang w:val="fr-FR"/>
        </w:rPr>
        <w:t>(3.3.27)</w:t>
      </w:r>
    </w:p>
    <w:p w14:paraId="529113B8" w14:textId="77777777" w:rsidR="006849F9" w:rsidRDefault="006849F9" w:rsidP="006849F9">
      <w:pPr>
        <w:jc w:val="both"/>
        <w:rPr>
          <w:lang w:val="ru-RU"/>
        </w:rPr>
      </w:pPr>
      <w:r>
        <w:rPr>
          <w:lang w:val="ru-RU"/>
        </w:rPr>
        <w:t>Где:</w:t>
      </w:r>
    </w:p>
    <w:p w14:paraId="22AE6152" w14:textId="77777777" w:rsidR="006849F9" w:rsidRPr="00E66BBF" w:rsidRDefault="006849F9" w:rsidP="006849F9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E66BBF">
        <w:rPr>
          <w:lang w:val="ru-RU"/>
        </w:rPr>
        <w:t xml:space="preserve"> </w:t>
      </w:r>
      <m:oMath>
        <m:r>
          <m:rPr>
            <m:nor/>
          </m:rPr>
          <w:rPr>
            <w:lang w:val="ru-RU"/>
          </w:rPr>
          <m:t>AU</m:t>
        </m:r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m:rPr>
                <m:nor/>
              </m:rPr>
              <w:rPr>
                <w:lang w:val="ru-RU"/>
              </w:rPr>
              <m:t>M</m:t>
            </m:r>
          </m:e>
          <m:sub>
            <m:r>
              <m:rPr>
                <m:nor/>
              </m:rPr>
              <w:rPr>
                <w:lang w:val="ru-RU"/>
              </w:rPr>
              <m:t>7</m:t>
            </m:r>
          </m:sub>
        </m:sSub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7</m:t>
                </m:r>
              </m:sub>
            </m:sSub>
          </m:e>
        </m:d>
      </m:oMath>
      <w:r w:rsidRPr="00E66BBF">
        <w:rPr>
          <w:lang w:val="ru-RU"/>
        </w:rPr>
        <w:t xml:space="preserve"> – объём управляемых активов (assets under management), непосредственно связанных с финансированием кластеров проекта «Берег Восхода» при степени реализации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7</m:t>
            </m:r>
          </m:sub>
        </m:sSub>
      </m:oMath>
      <w:r w:rsidRPr="00E66BBF">
        <w:rPr>
          <w:lang w:val="ru-RU"/>
        </w:rPr>
        <w:t xml:space="preserve">; </w:t>
      </w:r>
    </w:p>
    <w:p w14:paraId="16D85AB6" w14:textId="77777777" w:rsidR="006849F9" w:rsidRPr="00E66BBF" w:rsidRDefault="006849F9" w:rsidP="006849F9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m:oMath>
        <m:r>
          <m:rPr>
            <m:nor/>
          </m:rPr>
          <w:rPr>
            <w:lang w:val="ru-RU"/>
          </w:rPr>
          <m:t>AU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m:rPr>
                <m:nor/>
              </m:rPr>
              <w:rPr>
                <w:lang w:val="ru-RU"/>
              </w:rPr>
              <m:t>M</m:t>
            </m:r>
          </m:e>
          <m:sub>
            <m:r>
              <m:rPr>
                <m:nor/>
              </m:rPr>
              <w:rPr>
                <w:lang w:val="ru-RU"/>
              </w:rPr>
              <m:t>7</m:t>
            </m:r>
          </m:sub>
          <m:sup>
            <m:r>
              <m:rPr>
                <m:nor/>
              </m:rPr>
              <w:rPr>
                <w:lang w:val="ru-RU"/>
              </w:rPr>
              <m:t>max</m:t>
            </m:r>
          </m:sup>
        </m:sSubSup>
      </m:oMath>
      <w:r w:rsidRPr="00E66BBF">
        <w:rPr>
          <w:lang w:val="ru-RU"/>
        </w:rPr>
        <w:t>целевой предел объёма управляемых активов к горизонту 2035–2040 гг. (по оценкам порядка 5–7 млрд USD);</w:t>
      </w:r>
    </w:p>
    <w:p w14:paraId="051CBC61" w14:textId="77777777" w:rsidR="006849F9" w:rsidRPr="003A72E9" w:rsidRDefault="006849F9" w:rsidP="006849F9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DB32F5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7</m:t>
            </m:r>
          </m:sub>
        </m:sSub>
      </m:oMath>
      <w:r w:rsidRPr="00DB32F5">
        <w:rPr>
          <w:lang w:val="ru-RU"/>
        </w:rPr>
        <w:t xml:space="preserve"> – степень реализации кластера </w:t>
      </w:r>
      <w:r w:rsidRPr="003A72E9">
        <w:rPr>
          <w:lang w:val="ru-RU"/>
        </w:rPr>
        <w:t>VII</w:t>
      </w:r>
      <w:r w:rsidRPr="00DB32F5">
        <w:rPr>
          <w:lang w:val="ru-RU"/>
        </w:rPr>
        <w:t>, отражающая глубину развития финансового сектора и его вовлечённость в финансирование проекта.</w:t>
      </w:r>
    </w:p>
    <w:p w14:paraId="3A739AEC" w14:textId="77777777" w:rsidR="006849F9" w:rsidRDefault="006849F9" w:rsidP="006849F9">
      <w:pPr>
        <w:jc w:val="both"/>
        <w:rPr>
          <w:lang w:val="ru-RU"/>
        </w:rPr>
      </w:pPr>
      <w:r w:rsidRPr="00DB32F5">
        <w:rPr>
          <w:lang w:val="ru-RU"/>
        </w:rPr>
        <w:t>Формула (3.3.28). Доля совокупных инвестиций проекта, профинансированных через ГЧП и СП:</w:t>
      </w:r>
    </w:p>
    <w:p w14:paraId="3AE4EEBE" w14:textId="137901E7" w:rsidR="002C59FF" w:rsidRPr="00DB32F5" w:rsidRDefault="00000000" w:rsidP="002C59FF">
      <w:pPr>
        <w:jc w:val="center"/>
        <w:rPr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λ</m:t>
              </m:r>
              <m:ctrlPr>
                <w:rPr>
                  <w:rFonts w:ascii="Cambria Math" w:hAnsi="Cambria Math"/>
                  <w:lang w:val="ru-RU"/>
                </w:rPr>
              </m:ctrlPr>
            </m:e>
            <m:sub>
              <m:r>
                <w:rPr>
                  <w:rFonts w:ascii="Cambria Math" w:hAnsi="Cambria Math"/>
                  <w:lang w:val="ru-RU"/>
                </w:rPr>
                <m:t>7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7</m:t>
                  </m:r>
                </m:sub>
              </m:sSub>
            </m:e>
          </m:d>
          <m:r>
            <w:rPr>
              <w:rFonts w:ascii="Cambria Math" w:hAnsi="Cambria Math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lang w:val="ru-RU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ru-RU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7</m:t>
                  </m:r>
                </m:sub>
                <m:sup>
                  <m:r>
                    <w:rPr>
                      <w:rFonts w:ascii="Cambria Math" w:hAnsi="Cambria Math"/>
                      <w:lang w:val="ru-RU"/>
                    </w:rPr>
                    <m:t>PPP+JV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7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  <w:lang w:val="ru-RU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RU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ru-RU"/>
                    </w:rPr>
                    <m:t>Σ</m:t>
                  </m:r>
                </m:sub>
              </m:sSub>
              <m:ctrlPr>
                <w:rPr>
                  <w:rFonts w:ascii="Cambria Math" w:hAnsi="Cambria Math"/>
                  <w:i/>
                  <w:lang w:val="ru-RU"/>
                </w:rPr>
              </m:ctrlPr>
            </m:den>
          </m:f>
        </m:oMath>
      </m:oMathPara>
    </w:p>
    <w:p w14:paraId="46D982FD" w14:textId="77777777" w:rsidR="006849F9" w:rsidRPr="00DB32F5" w:rsidRDefault="00000000" w:rsidP="006849F9">
      <w:pPr>
        <w:jc w:val="center"/>
        <w:rPr>
          <w:lang w:val="en-GB"/>
        </w:rPr>
      </w:pPr>
      <m:oMath>
        <m:sSub>
          <m:sSub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zCs w:val="24"/>
                <w:lang w:val="ru-RU"/>
              </w:rPr>
              <m:t>λ</m:t>
            </m:r>
            <m:ctrlPr>
              <w:rPr>
                <w:rFonts w:ascii="Cambria Math" w:eastAsia="Cambria Math" w:hAnsi="Cambria Math"/>
                <w:szCs w:val="24"/>
                <w:lang w:val="ru-RU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en-GB"/>
              </w:rPr>
              <m:t>7</m:t>
            </m:r>
          </m:sub>
        </m:sSub>
        <m:d>
          <m:d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Cambria Math" w:hAnsi="Cambria Math"/>
                    <w:szCs w:val="24"/>
                    <w:lang w:val="en-GB"/>
                  </w:rPr>
                  <m:t>7</m:t>
                </m:r>
              </m:sub>
            </m:sSub>
          </m:e>
        </m:d>
        <m:r>
          <m:rPr>
            <m:sty m:val="p"/>
          </m:rPr>
          <w:rPr>
            <w:rFonts w:ascii="Cambria Math" w:eastAsia="Cambria Math" w:hAnsi="Cambria Math"/>
            <w:szCs w:val="24"/>
            <w:lang w:val="en-GB"/>
          </w:rPr>
          <m:t>≥</m:t>
        </m:r>
        <m:sSubSup>
          <m:sSubSup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SupPr>
          <m:e>
            <m:r>
              <m:rPr>
                <m:sty m:val="p"/>
              </m:rPr>
              <w:rPr>
                <w:rFonts w:ascii="Cambria Math" w:eastAsia="Cambria Math" w:hAnsi="Cambria Math"/>
                <w:szCs w:val="24"/>
                <w:lang w:val="ru-RU"/>
              </w:rPr>
              <m:t>λ</m:t>
            </m:r>
            <m:ctrlPr>
              <w:rPr>
                <w:rFonts w:ascii="Cambria Math" w:eastAsia="Cambria Math" w:hAnsi="Cambria Math"/>
                <w:szCs w:val="24"/>
                <w:lang w:val="ru-RU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en-GB"/>
              </w:rPr>
              <m:t>7</m:t>
            </m:r>
          </m:sub>
          <m:sup>
            <m:r>
              <m:rPr>
                <m:nor/>
              </m:rPr>
              <w:rPr>
                <w:rFonts w:ascii="Cambria Math" w:eastAsia="Cambria Math" w:hAnsi="Cambria Math"/>
                <w:szCs w:val="24"/>
              </w:rPr>
              <m:t>target</m:t>
            </m:r>
          </m:sup>
        </m:sSubSup>
        <m:r>
          <w:rPr>
            <w:rFonts w:ascii="Cambria Math" w:eastAsia="Cambria Math" w:hAnsi="Cambria Math"/>
            <w:szCs w:val="24"/>
            <w:lang w:val="en-GB"/>
          </w:rPr>
          <m:t>.</m:t>
        </m:r>
      </m:oMath>
      <w:r w:rsidR="006849F9" w:rsidRPr="00DB32F5">
        <w:rPr>
          <w:szCs w:val="24"/>
          <w:lang w:val="en-GB"/>
        </w:rPr>
        <w:tab/>
      </w:r>
      <w:r w:rsidR="006849F9" w:rsidRPr="00DB32F5">
        <w:rPr>
          <w:szCs w:val="24"/>
          <w:lang w:val="en-GB"/>
        </w:rPr>
        <w:tab/>
      </w:r>
      <w:r w:rsidR="006849F9" w:rsidRPr="00DB32F5">
        <w:rPr>
          <w:lang w:val="en-GB"/>
        </w:rPr>
        <w:t>(3.3.28).</w:t>
      </w:r>
    </w:p>
    <w:p w14:paraId="21830073" w14:textId="77777777" w:rsidR="006849F9" w:rsidRPr="006849F9" w:rsidRDefault="006849F9" w:rsidP="006849F9">
      <w:pPr>
        <w:jc w:val="both"/>
        <w:rPr>
          <w:lang w:val="en-GB"/>
        </w:rPr>
      </w:pPr>
      <w:r w:rsidRPr="00DB32F5">
        <w:rPr>
          <w:lang w:val="ru-RU"/>
        </w:rPr>
        <w:t>где</w:t>
      </w:r>
      <w:r w:rsidRPr="006849F9">
        <w:rPr>
          <w:lang w:val="en-GB"/>
        </w:rPr>
        <w:t>:</w:t>
      </w:r>
    </w:p>
    <w:p w14:paraId="39B50967" w14:textId="77777777" w:rsidR="006849F9" w:rsidRPr="003A72E9" w:rsidRDefault="006849F9" w:rsidP="006849F9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6849F9">
        <w:rPr>
          <w:lang w:val="en-GB"/>
        </w:rPr>
        <w:lastRenderedPageBreak/>
        <w:t xml:space="preserve">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7</m:t>
            </m:r>
          </m:sub>
        </m:sSub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7</m:t>
                </m:r>
              </m:sub>
            </m:sSub>
          </m:e>
        </m:d>
      </m:oMath>
      <w:r w:rsidRPr="003A72E9">
        <w:rPr>
          <w:lang w:val="ru-RU"/>
        </w:rPr>
        <w:t xml:space="preserve"> – доля совокупного инвестиционного пакета проекта «Берег Восхода», профинансированного через механизмы государственно-частного партнёрства (ГЧП) и совместных предприятий (СП) при степени реализации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7</m:t>
            </m:r>
          </m:sub>
        </m:sSub>
      </m:oMath>
      <w:r w:rsidRPr="003A72E9">
        <w:rPr>
          <w:lang w:val="ru-RU"/>
        </w:rPr>
        <w:t>;</w:t>
      </w:r>
    </w:p>
    <w:p w14:paraId="71369526" w14:textId="77777777" w:rsidR="006849F9" w:rsidRPr="003A72E9" w:rsidRDefault="006849F9" w:rsidP="006849F9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3A72E9">
        <w:rPr>
          <w:lang w:val="ru-RU"/>
        </w:rPr>
        <w:t xml:space="preserve"> </w:t>
      </w:r>
      <m:oMath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7</m:t>
            </m:r>
          </m:sub>
          <m:sup>
            <m:r>
              <m:rPr>
                <m:nor/>
              </m:rPr>
              <w:rPr>
                <w:lang w:val="ru-RU"/>
              </w:rPr>
              <m:t>PPP+JV</m:t>
            </m:r>
          </m:sup>
        </m:sSubSup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7</m:t>
                </m:r>
              </m:sub>
            </m:sSub>
          </m:e>
        </m:d>
      </m:oMath>
      <w:r w:rsidRPr="003A72E9">
        <w:rPr>
          <w:lang w:val="ru-RU"/>
        </w:rPr>
        <w:t xml:space="preserve"> – объём капитальных вложений в кластеры I–IX, структурированных и обслуживаемых финансовым кластером через ГЧП и СП;</w:t>
      </w:r>
    </w:p>
    <w:p w14:paraId="5604BFC0" w14:textId="77777777" w:rsidR="006849F9" w:rsidRPr="003A72E9" w:rsidRDefault="006849F9" w:rsidP="006849F9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3A72E9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Σ</m:t>
            </m:r>
          </m:sub>
        </m:sSub>
      </m:oMath>
      <w:r w:rsidRPr="003A72E9">
        <w:rPr>
          <w:lang w:val="ru-RU"/>
        </w:rPr>
        <w:t xml:space="preserve"> – совокупный инвестиционный пакет проекта, определяемый в подразделе 3.3.1 как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Σ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  <w:lang w:val="ru-RU"/>
              </w:rPr>
            </m:ctrlPr>
          </m:naryPr>
          <m:sub>
            <m:r>
              <w:rPr>
                <w:rFonts w:ascii="Cambria Math" w:hAnsi="Cambria Math"/>
                <w:lang w:val="ru-RU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∈</m:t>
            </m:r>
            <m:r>
              <w:rPr>
                <w:rFonts w:ascii="Cambria Math" w:hAnsi="Cambria Math"/>
                <w:lang w:val="ru-RU"/>
              </w:rPr>
              <m:t>K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k</m:t>
                </m:r>
              </m:sub>
            </m:sSub>
            <m:sSub>
              <m:sSubPr>
                <m:ctrlPr>
                  <w:rPr>
                    <w:rFonts w:ascii="Cambria Math" w:hAnsi="Cambria Math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I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k</m:t>
                </m:r>
              </m:sub>
            </m:sSub>
          </m:e>
        </m:nary>
      </m:oMath>
      <w:r w:rsidRPr="003A72E9">
        <w:rPr>
          <w:lang w:val="ru-RU"/>
        </w:rPr>
        <w:t xml:space="preserve">; </w:t>
      </w:r>
    </w:p>
    <w:p w14:paraId="0F3D06CA" w14:textId="77777777" w:rsidR="006849F9" w:rsidRPr="003A72E9" w:rsidRDefault="00000000" w:rsidP="006849F9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m:oMath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7</m:t>
            </m:r>
          </m:sub>
          <m:sup>
            <m:r>
              <m:rPr>
                <m:nor/>
              </m:rPr>
              <w:rPr>
                <w:lang w:val="ru-RU"/>
              </w:rPr>
              <m:t>target</m:t>
            </m:r>
          </m:sup>
        </m:sSubSup>
      </m:oMath>
      <w:r w:rsidR="006849F9" w:rsidRPr="003A72E9">
        <w:rPr>
          <w:lang w:val="ru-RU"/>
        </w:rPr>
        <w:t xml:space="preserve"> – целевой уровень доли проектов, профинансированных через ГЧП/СП (ориентир </w:t>
      </w:r>
      <m:oMath>
        <m:r>
          <m:rPr>
            <m:sty m:val="p"/>
          </m:rPr>
          <w:rPr>
            <w:rFonts w:ascii="Cambria Math" w:hAnsi="Cambria Math"/>
            <w:lang w:val="ru-RU"/>
          </w:rPr>
          <m:t>0{,}40-0{,}50)</m:t>
        </m:r>
      </m:oMath>
      <w:r w:rsidR="006849F9" w:rsidRPr="003A72E9">
        <w:rPr>
          <w:lang w:val="ru-RU"/>
        </w:rPr>
        <w:t>.</w:t>
      </w:r>
    </w:p>
    <w:p w14:paraId="333A2549" w14:textId="77777777" w:rsidR="006849F9" w:rsidRPr="006849F9" w:rsidRDefault="006849F9" w:rsidP="006849F9">
      <w:pPr>
        <w:jc w:val="both"/>
        <w:rPr>
          <w:lang w:val="ru-RU"/>
        </w:rPr>
      </w:pPr>
      <w:r w:rsidRPr="00DB32F5">
        <w:rPr>
          <w:lang w:val="ru-RU"/>
        </w:rPr>
        <w:t xml:space="preserve">Формула (3.3.29). Доля долгосрочных инвестиций в ВВП, обеспечиваемых кластером </w:t>
      </w:r>
      <w:r>
        <w:t>VII</w:t>
      </w:r>
      <w:r w:rsidRPr="00DB32F5">
        <w:rPr>
          <w:lang w:val="ru-RU"/>
        </w:rPr>
        <w:t>:</w:t>
      </w:r>
    </w:p>
    <w:p w14:paraId="292C6CED" w14:textId="19963335" w:rsidR="002C59FF" w:rsidRDefault="00000000" w:rsidP="006849F9">
      <w:pPr>
        <w:jc w:val="center"/>
        <w:rPr>
          <w:szCs w:val="24"/>
          <w:lang w:val="ru-RU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Cs w:val="24"/>
                  <w:lang w:val="ru-RU"/>
                </w:rPr>
              </m:ctrlPr>
            </m:sSubSupPr>
            <m:e>
              <m:r>
                <w:rPr>
                  <w:rFonts w:ascii="Cambria Math" w:hAnsi="Cambria Math"/>
                  <w:szCs w:val="24"/>
                  <w:lang w:val="ru-RU"/>
                </w:rPr>
                <m:t>s</m:t>
              </m:r>
            </m:e>
            <m:sub>
              <m:r>
                <w:rPr>
                  <w:rFonts w:ascii="Cambria Math" w:hAnsi="Cambria Math"/>
                  <w:szCs w:val="24"/>
                  <w:lang w:val="ru-RU"/>
                </w:rPr>
                <m:t>7</m:t>
              </m:r>
            </m:sub>
            <m:sup>
              <m:r>
                <w:rPr>
                  <w:rFonts w:ascii="Cambria Math" w:hAnsi="Cambria Math"/>
                  <w:szCs w:val="24"/>
                  <w:lang w:val="ru-RU"/>
                </w:rPr>
                <m:t>LT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4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7</m:t>
                  </m:r>
                </m:sub>
              </m:sSub>
            </m:e>
          </m:d>
          <m:r>
            <w:rPr>
              <w:rFonts w:ascii="Cambria Math" w:hAnsi="Cambria Math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szCs w:val="24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Cs w:val="24"/>
                  <w:lang w:val="ru-RU"/>
                </w:rPr>
                <m:t>In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4"/>
                      <w:lang w:val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7</m:t>
                  </m:r>
                </m:sub>
                <m:sup>
                  <m:r>
                    <w:rPr>
                      <w:rFonts w:ascii="Cambria Math" w:hAnsi="Cambria Math"/>
                      <w:szCs w:val="24"/>
                      <w:lang w:val="ru-RU"/>
                    </w:rPr>
                    <m:t>LT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Cs w:val="24"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7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  <w:szCs w:val="24"/>
                  <w:lang w:val="ru-RU"/>
                </w:rPr>
              </m:ctrlPr>
            </m:num>
            <m:den>
              <m:r>
                <w:rPr>
                  <w:rFonts w:ascii="Cambria Math" w:hAnsi="Cambria Math"/>
                  <w:szCs w:val="24"/>
                  <w:lang w:val="ru-RU"/>
                </w:rPr>
                <m:t>Y</m:t>
              </m:r>
              <m:ctrlPr>
                <w:rPr>
                  <w:rFonts w:ascii="Cambria Math" w:hAnsi="Cambria Math"/>
                  <w:i/>
                  <w:szCs w:val="24"/>
                  <w:lang w:val="ru-RU"/>
                </w:rPr>
              </m:ctrlPr>
            </m:den>
          </m:f>
        </m:oMath>
      </m:oMathPara>
    </w:p>
    <w:p w14:paraId="56BD49A3" w14:textId="77777777" w:rsidR="006849F9" w:rsidRPr="00DB32F5" w:rsidRDefault="00000000" w:rsidP="006849F9">
      <w:pPr>
        <w:jc w:val="center"/>
        <w:rPr>
          <w:rFonts w:asciiTheme="minorHAnsi" w:eastAsiaTheme="minorEastAsia" w:hAnsiTheme="minorHAnsi"/>
          <w:sz w:val="22"/>
          <w:lang w:val="en-GB"/>
        </w:rPr>
      </w:pPr>
      <m:oMath>
        <m:sSubSup>
          <m:sSubSup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SupPr>
          <m:e>
            <m:r>
              <w:rPr>
                <w:rFonts w:ascii="Cambria Math" w:eastAsia="Cambria Math" w:hAnsi="Cambria Math"/>
                <w:szCs w:val="24"/>
              </w:rPr>
              <m:t>s</m:t>
            </m:r>
            <m:ctrlPr>
              <w:rPr>
                <w:rFonts w:ascii="Cambria Math" w:eastAsia="Cambria Math" w:hAnsi="Cambria Math"/>
                <w:szCs w:val="24"/>
                <w:lang w:val="ru-RU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en-GB"/>
              </w:rPr>
              <m:t>7</m:t>
            </m:r>
          </m:sub>
          <m:sup>
            <m:r>
              <m:rPr>
                <m:nor/>
              </m:rPr>
              <w:rPr>
                <w:rFonts w:ascii="Cambria Math" w:eastAsia="Cambria Math" w:hAnsi="Cambria Math"/>
                <w:szCs w:val="24"/>
              </w:rPr>
              <m:t>LT</m:t>
            </m:r>
          </m:sup>
        </m:sSubSup>
        <m:d>
          <m:d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Cambria Math" w:hAnsi="Cambria Math"/>
                    <w:szCs w:val="24"/>
                    <w:lang w:val="en-GB"/>
                  </w:rPr>
                  <m:t>7</m:t>
                </m:r>
              </m:sub>
            </m:sSub>
          </m:e>
        </m:d>
        <m:r>
          <m:rPr>
            <m:sty m:val="p"/>
          </m:rPr>
          <w:rPr>
            <w:rFonts w:ascii="Cambria Math" w:eastAsia="Cambria Math" w:hAnsi="Cambria Math"/>
            <w:szCs w:val="24"/>
            <w:lang w:val="en-GB"/>
          </w:rPr>
          <m:t>≥</m:t>
        </m:r>
        <m:sSubSup>
          <m:sSubSup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SupPr>
          <m:e>
            <m:r>
              <w:rPr>
                <w:rFonts w:ascii="Cambria Math" w:eastAsia="Cambria Math" w:hAnsi="Cambria Math"/>
                <w:szCs w:val="24"/>
              </w:rPr>
              <m:t>s</m:t>
            </m:r>
            <m:ctrlPr>
              <w:rPr>
                <w:rFonts w:ascii="Cambria Math" w:eastAsia="Cambria Math" w:hAnsi="Cambria Math"/>
                <w:szCs w:val="24"/>
                <w:lang w:val="ru-RU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en-GB"/>
              </w:rPr>
              <m:t>7</m:t>
            </m:r>
          </m:sub>
          <m:sup>
            <m:r>
              <m:rPr>
                <m:nor/>
              </m:rPr>
              <w:rPr>
                <w:rFonts w:ascii="Cambria Math" w:eastAsia="Cambria Math" w:hAnsi="Cambria Math"/>
                <w:szCs w:val="24"/>
              </w:rPr>
              <m:t>LT</m:t>
            </m:r>
            <m:r>
              <m:rPr>
                <m:nor/>
              </m:rPr>
              <w:rPr>
                <w:rFonts w:ascii="Cambria Math" w:eastAsia="Cambria Math" w:hAnsi="Cambria Math"/>
                <w:szCs w:val="24"/>
                <w:lang w:val="en-GB"/>
              </w:rPr>
              <m:t>,</m:t>
            </m:r>
            <m:r>
              <m:rPr>
                <m:nor/>
              </m:rPr>
              <w:rPr>
                <w:rFonts w:ascii="Cambria Math" w:eastAsia="Cambria Math" w:hAnsi="Cambria Math"/>
                <w:szCs w:val="24"/>
              </w:rPr>
              <m:t>target</m:t>
            </m:r>
          </m:sup>
        </m:sSubSup>
      </m:oMath>
      <w:r w:rsidR="006849F9" w:rsidRPr="00DB32F5">
        <w:rPr>
          <w:lang w:val="en-GB"/>
        </w:rPr>
        <w:tab/>
      </w:r>
      <w:r w:rsidR="006849F9" w:rsidRPr="00DB32F5">
        <w:rPr>
          <w:lang w:val="en-GB"/>
        </w:rPr>
        <w:tab/>
        <w:t>(3.3.29).</w:t>
      </w:r>
    </w:p>
    <w:p w14:paraId="36BEE18F" w14:textId="77777777" w:rsidR="006849F9" w:rsidRPr="00DB32F5" w:rsidRDefault="006849F9" w:rsidP="006849F9">
      <w:pPr>
        <w:jc w:val="both"/>
        <w:rPr>
          <w:lang w:val="ru-RU"/>
        </w:rPr>
      </w:pPr>
      <w:r w:rsidRPr="00DB32F5">
        <w:rPr>
          <w:lang w:val="ru-RU"/>
        </w:rPr>
        <w:t>где:</w:t>
      </w:r>
    </w:p>
    <w:p w14:paraId="53E001A4" w14:textId="77777777" w:rsidR="006849F9" w:rsidRPr="003A72E9" w:rsidRDefault="00000000" w:rsidP="006849F9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m:oMath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7</m:t>
            </m:r>
          </m:sub>
          <m:sup>
            <m:r>
              <m:rPr>
                <m:nor/>
              </m:rPr>
              <w:rPr>
                <w:lang w:val="ru-RU"/>
              </w:rPr>
              <m:t>LT</m:t>
            </m:r>
          </m:sup>
        </m:sSubSup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7</m:t>
                </m:r>
              </m:sub>
            </m:sSub>
          </m:e>
        </m:d>
      </m:oMath>
      <w:r w:rsidR="006849F9" w:rsidRPr="003A72E9">
        <w:rPr>
          <w:lang w:val="ru-RU"/>
        </w:rPr>
        <w:t xml:space="preserve"> – доля долгосрочных инвестиций (инфраструктура, промышленность, человеческий капитал, цифровая экономика), мобилизованных через кластер VII, в текущем ВВП Y прибрежной зоны;</w:t>
      </w:r>
    </w:p>
    <w:p w14:paraId="53ABD07C" w14:textId="77777777" w:rsidR="006849F9" w:rsidRPr="003A72E9" w:rsidRDefault="006849F9" w:rsidP="006849F9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3A72E9">
        <w:rPr>
          <w:lang w:val="ru-RU"/>
        </w:rPr>
        <w:t xml:space="preserve"> </w:t>
      </w:r>
      <m:oMath>
        <m:r>
          <m:rPr>
            <m:nor/>
          </m:rPr>
          <w:rPr>
            <w:lang w:val="ru-RU"/>
          </w:rPr>
          <m:t>In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m:rPr>
                <m:nor/>
              </m:rPr>
              <w:rPr>
                <w:lang w:val="ru-RU"/>
              </w:rPr>
              <m:t>v</m:t>
            </m:r>
          </m:e>
          <m:sub>
            <m:r>
              <m:rPr>
                <m:nor/>
              </m:rPr>
              <w:rPr>
                <w:lang w:val="ru-RU"/>
              </w:rPr>
              <m:t>7</m:t>
            </m:r>
          </m:sub>
          <m:sup>
            <m:r>
              <m:rPr>
                <m:nor/>
              </m:rPr>
              <w:rPr>
                <w:lang w:val="ru-RU"/>
              </w:rPr>
              <m:t>LT</m:t>
            </m:r>
          </m:sup>
        </m:sSubSup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7</m:t>
                </m:r>
              </m:sub>
            </m:sSub>
          </m:e>
        </m:d>
      </m:oMath>
      <w:r w:rsidRPr="003A72E9">
        <w:rPr>
          <w:lang w:val="ru-RU"/>
        </w:rPr>
        <w:t xml:space="preserve"> – объём долгосрочных инвестиций, структурированных финансово-инвестиционным кластером;</w:t>
      </w:r>
    </w:p>
    <w:p w14:paraId="016A1212" w14:textId="77777777" w:rsidR="006849F9" w:rsidRPr="003A72E9" w:rsidRDefault="006849F9" w:rsidP="006849F9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3A72E9">
        <w:rPr>
          <w:lang w:val="ru-RU"/>
        </w:rPr>
        <w:t xml:space="preserve"> Y – ВВП прибрежной зоны в ценах соответствующего года; </w:t>
      </w:r>
    </w:p>
    <w:p w14:paraId="5D43FB07" w14:textId="77777777" w:rsidR="006849F9" w:rsidRPr="003A72E9" w:rsidRDefault="00000000" w:rsidP="006849F9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m:oMath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7</m:t>
            </m:r>
          </m:sub>
          <m:sup>
            <m:r>
              <m:rPr>
                <m:nor/>
              </m:rPr>
              <w:rPr>
                <w:lang w:val="ru-RU"/>
              </w:rPr>
              <m:t>LT,target</m:t>
            </m:r>
          </m:sup>
        </m:sSubSup>
      </m:oMath>
      <w:r w:rsidR="006849F9" w:rsidRPr="003A72E9">
        <w:rPr>
          <w:lang w:val="ru-RU"/>
        </w:rPr>
        <w:t xml:space="preserve"> – целевое значение доли долгосрочных инвестиций в ВВП (ориентир </w:t>
      </w:r>
      <m:oMath>
        <m:r>
          <m:rPr>
            <m:sty m:val="p"/>
          </m:rPr>
          <w:rPr>
            <w:rFonts w:ascii="Cambria Math" w:hAnsi="Cambria Math"/>
            <w:lang w:val="ru-RU"/>
          </w:rPr>
          <m:t>0,25-0,30</m:t>
        </m:r>
      </m:oMath>
      <w:r w:rsidR="006849F9" w:rsidRPr="003A72E9">
        <w:rPr>
          <w:lang w:val="ru-RU"/>
        </w:rPr>
        <w:t xml:space="preserve"> в соответствии с целями макромодели «Экономика 2035»).</w:t>
      </w:r>
    </w:p>
    <w:p w14:paraId="1402281E" w14:textId="77777777" w:rsidR="006849F9" w:rsidRDefault="006849F9" w:rsidP="006849F9">
      <w:pPr>
        <w:jc w:val="both"/>
        <w:rPr>
          <w:lang w:val="ru-RU"/>
        </w:rPr>
      </w:pPr>
      <w:r w:rsidRPr="00DB32F5">
        <w:rPr>
          <w:lang w:val="ru-RU"/>
        </w:rPr>
        <w:t xml:space="preserve">Формула (3.3.30). Влияние кластера </w:t>
      </w:r>
      <w:r>
        <w:t>VII</w:t>
      </w:r>
      <w:r w:rsidRPr="00DB32F5">
        <w:rPr>
          <w:lang w:val="ru-RU"/>
        </w:rPr>
        <w:t xml:space="preserve"> на средневзвешенную стоимость капитала проекта:</w:t>
      </w:r>
    </w:p>
    <w:p w14:paraId="05B461D1" w14:textId="77777777" w:rsidR="00E66BBF" w:rsidRPr="00DB32F5" w:rsidRDefault="00E66BBF" w:rsidP="006849F9">
      <w:pPr>
        <w:jc w:val="both"/>
        <w:rPr>
          <w:lang w:val="ru-RU"/>
        </w:rPr>
      </w:pPr>
    </w:p>
    <w:p w14:paraId="31C9CD68" w14:textId="77777777" w:rsidR="006849F9" w:rsidRPr="00DB32F5" w:rsidRDefault="00000000" w:rsidP="006849F9">
      <w:pPr>
        <w:jc w:val="center"/>
        <w:rPr>
          <w:lang w:val="ru-RU"/>
        </w:rPr>
      </w:pPr>
      <m:oMath>
        <m:bar>
          <m:barPr>
            <m:pos m:val="top"/>
            <m:ctrlPr>
              <w:rPr>
                <w:rFonts w:ascii="Cambria Math" w:eastAsia="Cambria Math" w:hAnsi="Cambria Math"/>
                <w:szCs w:val="24"/>
              </w:rPr>
            </m:ctrlPr>
          </m:barPr>
          <m:e>
            <m:r>
              <w:rPr>
                <w:rFonts w:ascii="Cambria Math" w:eastAsia="Cambria Math" w:hAnsi="Cambria Math"/>
                <w:szCs w:val="24"/>
              </w:rPr>
              <m:t>r</m:t>
            </m:r>
          </m:e>
        </m:bar>
        <m:d>
          <m:dPr>
            <m:ctrlPr>
              <w:rPr>
                <w:rFonts w:ascii="Cambria Math" w:eastAsia="Cambria Math" w:hAnsi="Cambria Math"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/>
                    <w:i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Cambria Math" w:hAnsi="Cambria Math"/>
                    <w:szCs w:val="24"/>
                    <w:lang w:val="ru-RU"/>
                  </w:rPr>
                  <m:t>7</m:t>
                </m:r>
              </m:sub>
            </m:sSub>
          </m:e>
        </m:d>
        <m:r>
          <w:rPr>
            <w:rFonts w:ascii="Cambria Math" w:eastAsia="Cambria Math" w:hAnsi="Cambria Math"/>
            <w:szCs w:val="24"/>
            <w:lang w:val="ru-RU"/>
          </w:rPr>
          <m:t>=</m:t>
        </m:r>
        <m:sSub>
          <m:sSubPr>
            <m:ctrlPr>
              <w:rPr>
                <w:rFonts w:ascii="Cambria Math" w:eastAsia="Cambria Math" w:hAnsi="Cambria Math"/>
                <w:i/>
                <w:szCs w:val="24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</w:rPr>
              <m:t>r</m:t>
            </m: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0</m:t>
            </m:r>
          </m:sub>
        </m:sSub>
        <m:r>
          <w:rPr>
            <w:rFonts w:ascii="Cambria Math" w:eastAsia="Cambria Math" w:hAnsi="Cambria Math"/>
            <w:szCs w:val="24"/>
            <w:lang w:val="ru-RU"/>
          </w:rPr>
          <m:t>-</m:t>
        </m:r>
        <m:sSub>
          <m:sSubPr>
            <m:ctrlPr>
              <w:rPr>
                <w:rFonts w:ascii="Cambria Math" w:eastAsia="Cambria Math" w:hAnsi="Cambria Math"/>
                <w:i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/>
                <w:szCs w:val="24"/>
              </w:rPr>
              <m:t>β</m:t>
            </m: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7</m:t>
            </m:r>
          </m:sub>
        </m:sSub>
        <m:r>
          <m:rPr>
            <m:sty m:val="p"/>
          </m:rPr>
          <w:rPr>
            <w:rFonts w:ascii="Cambria Math" w:eastAsia="Cambria Math" w:hAnsi="Cambria Math"/>
            <w:szCs w:val="24"/>
            <w:lang w:val="ru-RU"/>
          </w:rPr>
          <m:t>⋅</m:t>
        </m:r>
        <m:sSub>
          <m:sSubPr>
            <m:ctrlPr>
              <w:rPr>
                <w:rFonts w:ascii="Cambria Math" w:eastAsia="Cambria Math" w:hAnsi="Cambria Math"/>
                <w:i/>
                <w:szCs w:val="24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</w:rPr>
              <m:t>x</m:t>
            </m:r>
            <m:ctrlPr>
              <w:rPr>
                <w:rFonts w:ascii="Cambria Math" w:eastAsia="Cambria Math" w:hAnsi="Cambria Math"/>
                <w:szCs w:val="24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7</m:t>
            </m:r>
          </m:sub>
        </m:sSub>
      </m:oMath>
      <w:r w:rsidR="006849F9">
        <w:rPr>
          <w:szCs w:val="24"/>
          <w:lang w:val="ru-RU"/>
        </w:rPr>
        <w:tab/>
      </w:r>
      <w:r w:rsidR="006849F9">
        <w:rPr>
          <w:szCs w:val="24"/>
          <w:lang w:val="ru-RU"/>
        </w:rPr>
        <w:tab/>
      </w:r>
      <w:r w:rsidR="006849F9">
        <w:rPr>
          <w:szCs w:val="24"/>
          <w:lang w:val="ru-RU"/>
        </w:rPr>
        <w:tab/>
      </w:r>
      <w:r w:rsidR="006849F9" w:rsidRPr="00DB32F5">
        <w:rPr>
          <w:lang w:val="ru-RU"/>
        </w:rPr>
        <w:t>(3.3.30).</w:t>
      </w:r>
    </w:p>
    <w:p w14:paraId="25D9E5B3" w14:textId="77777777" w:rsidR="006849F9" w:rsidRPr="00DB32F5" w:rsidRDefault="006849F9" w:rsidP="006849F9">
      <w:pPr>
        <w:jc w:val="both"/>
        <w:rPr>
          <w:lang w:val="ru-RU"/>
        </w:rPr>
      </w:pPr>
      <w:r w:rsidRPr="00DB32F5">
        <w:rPr>
          <w:lang w:val="ru-RU"/>
        </w:rPr>
        <w:t>где:</w:t>
      </w:r>
    </w:p>
    <w:p w14:paraId="334DD27A" w14:textId="77777777" w:rsidR="006849F9" w:rsidRPr="003A72E9" w:rsidRDefault="006849F9" w:rsidP="006849F9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3A72E9">
        <w:rPr>
          <w:lang w:val="ru-RU"/>
        </w:rPr>
        <w:t xml:space="preserve"> </w:t>
      </w:r>
      <m:oMath>
        <m:bar>
          <m:barPr>
            <m:pos m:val="top"/>
            <m:ctrlPr>
              <w:rPr>
                <w:rFonts w:ascii="Cambria Math" w:hAnsi="Cambria Math"/>
                <w:lang w:val="ru-RU"/>
              </w:rPr>
            </m:ctrlPr>
          </m:barPr>
          <m:e>
            <m:r>
              <w:rPr>
                <w:rFonts w:ascii="Cambria Math" w:hAnsi="Cambria Math"/>
                <w:lang w:val="ru-RU"/>
              </w:rPr>
              <m:t>r</m:t>
            </m:r>
          </m:e>
        </m:bar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7</m:t>
                </m:r>
              </m:sub>
            </m:sSub>
          </m:e>
        </m:d>
      </m:oMath>
      <w:r w:rsidRPr="003A72E9">
        <w:rPr>
          <w:lang w:val="ru-RU"/>
        </w:rPr>
        <w:t xml:space="preserve"> – средневзвешенная стоимость капитала (weighted average cost of capital, WACC) для портфеля проектов «Берег Восхода» при степени реализации финансово-инвестиционного кластера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7</m:t>
            </m:r>
          </m:sub>
        </m:sSub>
      </m:oMath>
      <w:r w:rsidRPr="003A72E9">
        <w:rPr>
          <w:lang w:val="ru-RU"/>
        </w:rPr>
        <w:t>;</w:t>
      </w:r>
    </w:p>
    <w:p w14:paraId="4B9072FA" w14:textId="77777777" w:rsidR="006849F9" w:rsidRPr="003A72E9" w:rsidRDefault="006849F9" w:rsidP="006849F9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3A72E9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3A72E9">
        <w:rPr>
          <w:lang w:val="ru-RU"/>
        </w:rPr>
        <w:t xml:space="preserve"> – базовый уровень стоимости капитала в отсутствии кластерной реформы финансового сектора (включая премию за риск развивающегося рынка);</w:t>
      </w:r>
    </w:p>
    <w:p w14:paraId="7F97C6CB" w14:textId="77777777" w:rsidR="006849F9" w:rsidRPr="003A72E9" w:rsidRDefault="00000000" w:rsidP="006849F9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&gt;0</m:t>
        </m:r>
      </m:oMath>
      <w:r w:rsidR="006849F9" w:rsidRPr="003A72E9">
        <w:rPr>
          <w:lang w:val="ru-RU"/>
        </w:rPr>
        <w:t xml:space="preserve"> – коэффициент чувствительности стоимости капитала к степени развития кластера VII, отражающий снижение рисковой премии за счёт улучшения институтов, диверсификации инструментов, развития страхования и хеджирования.</w:t>
      </w:r>
    </w:p>
    <w:p w14:paraId="7CB2621D" w14:textId="77777777" w:rsidR="006849F9" w:rsidRPr="00DB32F5" w:rsidRDefault="006849F9" w:rsidP="006849F9">
      <w:pPr>
        <w:jc w:val="both"/>
        <w:rPr>
          <w:lang w:val="ru-RU"/>
        </w:rPr>
      </w:pPr>
      <w:r w:rsidRPr="00DB32F5">
        <w:rPr>
          <w:lang w:val="ru-RU"/>
        </w:rPr>
        <w:t xml:space="preserve">Формула (3.3.31). Ресурсные и институциональные ограничения кластера </w:t>
      </w:r>
      <w:r>
        <w:t>VII</w:t>
      </w:r>
      <w:r w:rsidRPr="00DB32F5">
        <w:rPr>
          <w:lang w:val="ru-RU"/>
        </w:rPr>
        <w:t>:</w:t>
      </w:r>
    </w:p>
    <w:p w14:paraId="626AE2DA" w14:textId="77777777" w:rsidR="006849F9" w:rsidRPr="003A72E9" w:rsidRDefault="006849F9" w:rsidP="006849F9">
      <w:pPr>
        <w:jc w:val="both"/>
        <w:rPr>
          <w:rFonts w:asciiTheme="minorHAnsi" w:eastAsiaTheme="minorEastAsia" w:hAnsiTheme="minorHAnsi"/>
          <w:szCs w:val="24"/>
          <w:lang w:val="ru-RU"/>
        </w:rPr>
      </w:pPr>
      <m:oMathPara>
        <m:oMath>
          <m:r>
            <w:rPr>
              <w:rFonts w:ascii="Cambria Math" w:eastAsia="Cambria Math" w:hAnsi="Cambria Math"/>
              <w:szCs w:val="24"/>
              <w:lang w:val="ru-RU"/>
            </w:rPr>
            <m:t>0</m:t>
          </m:r>
          <m:r>
            <m:rPr>
              <m:sty m:val="p"/>
            </m:rPr>
            <w:rPr>
              <w:rFonts w:ascii="Cambria Math" w:eastAsia="Cambria Math" w:hAnsi="Cambria Math"/>
              <w:szCs w:val="24"/>
              <w:lang w:val="ru-RU"/>
            </w:rPr>
            <m:t>≤</m:t>
          </m:r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x</m:t>
              </m:r>
              <m:ctrlPr>
                <w:rPr>
                  <w:rFonts w:ascii="Cambria Math" w:eastAsia="Cambria Math" w:hAnsi="Cambria Math"/>
                  <w:szCs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7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szCs w:val="24"/>
              <w:lang w:val="ru-RU"/>
            </w:rPr>
            <m:t>≤</m:t>
          </m:r>
          <m:r>
            <w:rPr>
              <w:rFonts w:ascii="Cambria Math" w:eastAsia="Cambria Math" w:hAnsi="Cambria Math"/>
              <w:szCs w:val="24"/>
              <w:lang w:val="ru-RU"/>
            </w:rPr>
            <m:t>1,</m:t>
          </m:r>
        </m:oMath>
      </m:oMathPara>
    </w:p>
    <w:p w14:paraId="398DA9D3" w14:textId="77777777" w:rsidR="006849F9" w:rsidRPr="003A72E9" w:rsidRDefault="00000000" w:rsidP="006849F9">
      <w:pPr>
        <w:jc w:val="both"/>
        <w:rPr>
          <w:rFonts w:asciiTheme="minorHAnsi" w:eastAsiaTheme="minorEastAsia" w:hAnsiTheme="minorHAnsi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x</m:t>
              </m:r>
              <m:ctrlPr>
                <w:rPr>
                  <w:rFonts w:ascii="Cambria Math" w:eastAsia="Cambria Math" w:hAnsi="Cambria Math"/>
                  <w:szCs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7</m:t>
              </m:r>
            </m:sub>
          </m:sSub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I</m:t>
              </m: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7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szCs w:val="24"/>
              <w:lang w:val="ru-RU"/>
            </w:rPr>
            <m:t>≤</m:t>
          </m:r>
          <m:sSubSup>
            <m:sSubSup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SupPr>
            <m:e>
              <m:r>
                <w:rPr>
                  <w:rFonts w:ascii="Cambria Math" w:eastAsia="Cambria Math" w:hAnsi="Cambria Math"/>
                  <w:szCs w:val="24"/>
                </w:rPr>
                <m:t>I</m:t>
              </m:r>
              <m:ctrlPr>
                <w:rPr>
                  <w:rFonts w:ascii="Cambria Math" w:eastAsia="Cambria Math" w:hAnsi="Cambria Math"/>
                  <w:szCs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7</m:t>
              </m:r>
            </m:sub>
            <m:sup>
              <m:r>
                <w:rPr>
                  <w:rFonts w:ascii="Cambria Math" w:eastAsia="Cambria Math" w:hAnsi="Cambria Math"/>
                  <w:szCs w:val="24"/>
                </w:rPr>
                <m:t>max</m:t>
              </m:r>
            </m:sup>
          </m:sSubSup>
          <m:r>
            <w:rPr>
              <w:rFonts w:ascii="Cambria Math" w:eastAsia="Cambria Math" w:hAnsi="Cambria Math"/>
              <w:szCs w:val="24"/>
              <w:lang w:val="ru-RU"/>
            </w:rPr>
            <m:t>,</m:t>
          </m:r>
        </m:oMath>
      </m:oMathPara>
    </w:p>
    <w:p w14:paraId="0AB8DB52" w14:textId="77777777" w:rsidR="006849F9" w:rsidRPr="003A72E9" w:rsidRDefault="00000000" w:rsidP="006849F9">
      <w:pPr>
        <w:jc w:val="both"/>
        <w:rPr>
          <w:rFonts w:asciiTheme="minorHAnsi" w:eastAsiaTheme="minorEastAsia" w:hAnsiTheme="minorHAnsi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x</m:t>
              </m:r>
              <m:ctrlPr>
                <w:rPr>
                  <w:rFonts w:ascii="Cambria Math" w:eastAsia="Cambria Math" w:hAnsi="Cambria Math"/>
                  <w:szCs w:val="24"/>
                  <w:lang w:val="ru-RU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7</m:t>
              </m:r>
            </m:sub>
          </m:sSub>
          <m:r>
            <w:rPr>
              <w:rFonts w:ascii="Cambria Math" w:eastAsia="Cambria Math" w:hAnsi="Cambria Math"/>
              <w:szCs w:val="24"/>
            </w:rPr>
            <m:t>H</m:t>
          </m:r>
          <m:sSub>
            <m:sSub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Pr>
            <m:e>
              <m:r>
                <w:rPr>
                  <w:rFonts w:ascii="Cambria Math" w:eastAsia="Cambria Math" w:hAnsi="Cambria Math"/>
                  <w:szCs w:val="24"/>
                </w:rPr>
                <m:t>R</m:t>
              </m: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7</m:t>
              </m:r>
            </m:sub>
          </m:sSub>
          <m:r>
            <m:rPr>
              <m:sty m:val="p"/>
            </m:rPr>
            <w:rPr>
              <w:rFonts w:ascii="Cambria Math" w:eastAsia="Cambria Math" w:hAnsi="Cambria Math"/>
              <w:szCs w:val="24"/>
              <w:lang w:val="ru-RU"/>
            </w:rPr>
            <m:t>≤</m:t>
          </m:r>
          <m:r>
            <w:rPr>
              <w:rFonts w:ascii="Cambria Math" w:eastAsia="Cambria Math" w:hAnsi="Cambria Math"/>
              <w:szCs w:val="24"/>
            </w:rPr>
            <m:t>H</m:t>
          </m:r>
          <m:sSubSup>
            <m:sSubSupPr>
              <m:ctrlPr>
                <w:rPr>
                  <w:rFonts w:ascii="Cambria Math" w:eastAsia="Cambria Math" w:hAnsi="Cambria Math"/>
                  <w:i/>
                  <w:szCs w:val="24"/>
                  <w:lang w:val="ru-RU"/>
                </w:rPr>
              </m:ctrlPr>
            </m:sSubSupPr>
            <m:e>
              <m:r>
                <w:rPr>
                  <w:rFonts w:ascii="Cambria Math" w:eastAsia="Cambria Math" w:hAnsi="Cambria Math"/>
                  <w:szCs w:val="24"/>
                </w:rPr>
                <m:t>R</m:t>
              </m:r>
              <m:ctrlPr>
                <w:rPr>
                  <w:rFonts w:ascii="Cambria Math" w:eastAsia="Cambria Math" w:hAnsi="Cambria Math"/>
                  <w:i/>
                  <w:szCs w:val="24"/>
                </w:rPr>
              </m:ctrlPr>
            </m:e>
            <m:sub>
              <m:r>
                <w:rPr>
                  <w:rFonts w:ascii="Cambria Math" w:eastAsia="Cambria Math" w:hAnsi="Cambria Math"/>
                  <w:szCs w:val="24"/>
                  <w:lang w:val="ru-RU"/>
                </w:rPr>
                <m:t>7</m:t>
              </m:r>
            </m:sub>
            <m:sup>
              <m:r>
                <w:rPr>
                  <w:rFonts w:ascii="Cambria Math" w:eastAsia="Cambria Math" w:hAnsi="Cambria Math"/>
                  <w:szCs w:val="24"/>
                </w:rPr>
                <m:t>max</m:t>
              </m:r>
            </m:sup>
          </m:sSubSup>
          <m:r>
            <w:rPr>
              <w:rFonts w:ascii="Cambria Math" w:eastAsia="Cambria Math" w:hAnsi="Cambria Math"/>
              <w:szCs w:val="24"/>
              <w:lang w:val="ru-RU"/>
            </w:rPr>
            <m:t>,</m:t>
          </m:r>
        </m:oMath>
      </m:oMathPara>
    </w:p>
    <w:p w14:paraId="70C2A031" w14:textId="74194552" w:rsidR="006849F9" w:rsidRDefault="00000000" w:rsidP="006849F9">
      <w:pPr>
        <w:jc w:val="center"/>
        <w:rPr>
          <w:lang w:val="ru-RU"/>
        </w:rPr>
      </w:pPr>
      <m:oMath>
        <m:sSub>
          <m:sSub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Pr>
          <m:e>
            <m:r>
              <w:rPr>
                <w:rFonts w:ascii="Cambria Math" w:eastAsia="Cambria Math" w:hAnsi="Cambria Math"/>
                <w:szCs w:val="24"/>
              </w:rPr>
              <m:t>T</m:t>
            </m:r>
            <m:ctrlPr>
              <w:rPr>
                <w:rFonts w:ascii="Cambria Math" w:eastAsia="Cambria Math" w:hAnsi="Cambria Math"/>
                <w:szCs w:val="24"/>
                <w:lang w:val="ru-RU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7</m:t>
            </m:r>
          </m:sub>
        </m:sSub>
        <m:d>
          <m:d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eastAsia="Cambria Math" w:hAnsi="Cambria Math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Cambria Math" w:hAnsi="Cambria Math"/>
                    <w:szCs w:val="24"/>
                    <w:lang w:val="ru-RU"/>
                  </w:rPr>
                  <m:t>7</m:t>
                </m:r>
              </m:sub>
            </m:sSub>
          </m:e>
        </m:d>
        <m:r>
          <m:rPr>
            <m:sty m:val="p"/>
          </m:rPr>
          <w:rPr>
            <w:rFonts w:ascii="Cambria Math" w:eastAsia="Cambria Math" w:hAnsi="Cambria Math"/>
            <w:szCs w:val="24"/>
            <w:lang w:val="ru-RU"/>
          </w:rPr>
          <m:t>≥</m:t>
        </m:r>
        <m:sSubSup>
          <m:sSubSupPr>
            <m:ctrlPr>
              <w:rPr>
                <w:rFonts w:ascii="Cambria Math" w:eastAsia="Cambria Math" w:hAnsi="Cambria Math"/>
                <w:i/>
                <w:szCs w:val="24"/>
                <w:lang w:val="ru-RU"/>
              </w:rPr>
            </m:ctrlPr>
          </m:sSubSupPr>
          <m:e>
            <m:r>
              <w:rPr>
                <w:rFonts w:ascii="Cambria Math" w:eastAsia="Cambria Math" w:hAnsi="Cambria Math"/>
                <w:szCs w:val="24"/>
              </w:rPr>
              <m:t>T</m:t>
            </m:r>
            <m:ctrlPr>
              <w:rPr>
                <w:rFonts w:ascii="Cambria Math" w:eastAsia="Cambria Math" w:hAnsi="Cambria Math"/>
                <w:szCs w:val="24"/>
                <w:lang w:val="ru-RU"/>
              </w:rPr>
            </m:ctrlPr>
          </m:e>
          <m:sub>
            <m:r>
              <w:rPr>
                <w:rFonts w:ascii="Cambria Math" w:eastAsia="Cambria Math" w:hAnsi="Cambria Math"/>
                <w:szCs w:val="24"/>
                <w:lang w:val="ru-RU"/>
              </w:rPr>
              <m:t>7</m:t>
            </m:r>
          </m:sub>
          <m:sup>
            <m:r>
              <w:rPr>
                <w:rFonts w:ascii="Cambria Math" w:eastAsia="Cambria Math" w:hAnsi="Cambria Math"/>
                <w:szCs w:val="24"/>
              </w:rPr>
              <m:t>min</m:t>
            </m:r>
          </m:sup>
        </m:sSubSup>
        <m:r>
          <w:rPr>
            <w:rFonts w:ascii="Cambria Math" w:eastAsia="Cambria Math" w:hAnsi="Cambria Math"/>
            <w:szCs w:val="24"/>
            <w:lang w:val="ru-RU"/>
          </w:rPr>
          <m:t>.</m:t>
        </m:r>
      </m:oMath>
      <w:r w:rsidR="006849F9">
        <w:rPr>
          <w:szCs w:val="24"/>
          <w:lang w:val="en-GB"/>
        </w:rPr>
        <w:tab/>
      </w:r>
      <w:r w:rsidR="006849F9">
        <w:rPr>
          <w:szCs w:val="24"/>
          <w:lang w:val="en-GB"/>
        </w:rPr>
        <w:tab/>
      </w:r>
      <w:r w:rsidR="006849F9">
        <w:rPr>
          <w:szCs w:val="24"/>
          <w:lang w:val="en-GB"/>
        </w:rPr>
        <w:tab/>
      </w:r>
      <w:r w:rsidR="006849F9" w:rsidRPr="00DB32F5">
        <w:rPr>
          <w:lang w:val="ru-RU"/>
        </w:rPr>
        <w:t>(3.3.31)</w:t>
      </w:r>
    </w:p>
    <w:p w14:paraId="53C0A292" w14:textId="024BB26F" w:rsidR="002C59FF" w:rsidRDefault="002C59FF" w:rsidP="002C59FF">
      <w:pPr>
        <w:jc w:val="both"/>
        <w:rPr>
          <w:szCs w:val="24"/>
          <w:lang w:val="ru-RU"/>
        </w:rPr>
      </w:pPr>
      <w:r>
        <w:rPr>
          <w:lang w:val="ru-RU"/>
        </w:rPr>
        <w:t>Где:</w:t>
      </w:r>
    </w:p>
    <w:p w14:paraId="75887BF9" w14:textId="77777777" w:rsidR="006849F9" w:rsidRPr="003A72E9" w:rsidRDefault="00000000" w:rsidP="006849F9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7</m:t>
            </m:r>
          </m:sub>
        </m:sSub>
      </m:oMath>
      <w:r w:rsidR="006849F9" w:rsidRPr="003A72E9">
        <w:rPr>
          <w:lang w:val="ru-RU"/>
        </w:rPr>
        <w:t xml:space="preserve"> – объём капитальных вложений в развитие финансово-инвестиционного кластера (офисная и цифровая инфраструктура, ИТ-системы риск-менеджмента, платформы данных);</w:t>
      </w:r>
    </w:p>
    <w:p w14:paraId="1008E92F" w14:textId="77777777" w:rsidR="006849F9" w:rsidRPr="003A72E9" w:rsidRDefault="00000000" w:rsidP="006849F9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m:oMath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7</m:t>
            </m:r>
          </m:sub>
          <m:sup>
            <m:r>
              <w:rPr>
                <w:rFonts w:ascii="Cambria Math" w:hAnsi="Cambria Math"/>
                <w:lang w:val="ru-RU"/>
              </w:rPr>
              <m:t>max</m:t>
            </m:r>
          </m:sup>
        </m:sSubSup>
      </m:oMath>
      <w:r w:rsidR="006849F9" w:rsidRPr="003A72E9">
        <w:rPr>
          <w:lang w:val="ru-RU"/>
        </w:rPr>
        <w:t>верхняя граница таких инвестиций, согласованная с глобальным бюджетным ограничением;</w:t>
      </w:r>
    </w:p>
    <w:p w14:paraId="40E66EF0" w14:textId="77777777" w:rsidR="006849F9" w:rsidRPr="003A72E9" w:rsidRDefault="006849F9" w:rsidP="006849F9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3A72E9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H</m:t>
        </m:r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7</m:t>
            </m:r>
          </m:sub>
        </m:sSub>
      </m:oMath>
      <w:r w:rsidRPr="003A72E9">
        <w:rPr>
          <w:lang w:val="ru-RU"/>
        </w:rPr>
        <w:t xml:space="preserve"> – потребность кластера VII в высококвалифицированных кадрах (финансовые аналитики, риск-менеджеры, юристы, специалисты по устойчивому финансированию);</w:t>
      </w:r>
    </w:p>
    <w:p w14:paraId="633AD63C" w14:textId="77777777" w:rsidR="006849F9" w:rsidRPr="003A72E9" w:rsidRDefault="006849F9" w:rsidP="006849F9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3A72E9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H</m:t>
        </m:r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7</m:t>
            </m:r>
          </m:sub>
          <m:sup>
            <m:r>
              <w:rPr>
                <w:rFonts w:ascii="Cambria Math" w:hAnsi="Cambria Math"/>
                <w:lang w:val="ru-RU"/>
              </w:rPr>
              <m:t>max</m:t>
            </m:r>
          </m:sup>
        </m:sSubSup>
      </m:oMath>
      <w:r w:rsidRPr="003A72E9">
        <w:rPr>
          <w:lang w:val="ru-RU"/>
        </w:rPr>
        <w:t>доступная численность и качество кадров в рассматриваемом сценарии;</w:t>
      </w:r>
    </w:p>
    <w:p w14:paraId="6339AEF6" w14:textId="77777777" w:rsidR="006849F9" w:rsidRPr="003A72E9" w:rsidRDefault="006849F9" w:rsidP="006849F9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3A72E9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7</m:t>
            </m:r>
          </m:sub>
        </m:sSub>
        <m:d>
          <m:dPr>
            <m:ctrlPr>
              <w:rPr>
                <w:rFonts w:ascii="Cambria Math" w:hAnsi="Cambria Math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7</m:t>
                </m:r>
              </m:sub>
            </m:sSub>
          </m:e>
        </m:d>
      </m:oMath>
      <w:r w:rsidRPr="003A72E9">
        <w:rPr>
          <w:lang w:val="ru-RU"/>
        </w:rPr>
        <w:t xml:space="preserve"> – интегральный индекс институционального доверия и качества регуляторной среды (защита прав инвесторов, прозрачность, предсказуемость политики);</w:t>
      </w:r>
    </w:p>
    <w:p w14:paraId="36F9F42D" w14:textId="77777777" w:rsidR="006849F9" w:rsidRPr="003A72E9" w:rsidRDefault="006849F9" w:rsidP="006849F9">
      <w:pPr>
        <w:pStyle w:val="ae"/>
        <w:numPr>
          <w:ilvl w:val="0"/>
          <w:numId w:val="10"/>
        </w:numPr>
        <w:ind w:left="1134"/>
        <w:jc w:val="both"/>
        <w:rPr>
          <w:lang w:val="ru-RU"/>
        </w:rPr>
      </w:pPr>
      <w:r w:rsidRPr="003A72E9">
        <w:rPr>
          <w:lang w:val="ru-RU"/>
        </w:rPr>
        <w:t xml:space="preserve"> </w:t>
      </w:r>
      <m:oMath>
        <m:sSubSup>
          <m:sSubSupPr>
            <m:ctrlPr>
              <w:rPr>
                <w:rFonts w:ascii="Cambria Math" w:hAnsi="Cambria Math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7</m:t>
            </m:r>
          </m:sub>
          <m:sup>
            <m:r>
              <w:rPr>
                <w:rFonts w:ascii="Cambria Math" w:hAnsi="Cambria Math"/>
                <w:lang w:val="ru-RU"/>
              </w:rPr>
              <m:t>min</m:t>
            </m:r>
          </m:sup>
        </m:sSubSup>
      </m:oMath>
      <w:r w:rsidRPr="003A72E9">
        <w:rPr>
          <w:lang w:val="ru-RU"/>
        </w:rPr>
        <w:t>минимально допустимый уровень этого индекса, необходимый для успешного размещения облигаций, привлечения иностранных инвесторов и масштабирования инструментов ГЧП.</w:t>
      </w:r>
    </w:p>
    <w:p w14:paraId="2E192FE6" w14:textId="77777777" w:rsidR="006849F9" w:rsidRPr="00DB32F5" w:rsidRDefault="006849F9" w:rsidP="006849F9">
      <w:pPr>
        <w:jc w:val="both"/>
        <w:rPr>
          <w:lang w:val="ru-RU"/>
        </w:rPr>
      </w:pPr>
    </w:p>
    <w:p w14:paraId="577809A9" w14:textId="757F25A6" w:rsidR="00195323" w:rsidRPr="006849F9" w:rsidRDefault="00000000">
      <w:pPr>
        <w:jc w:val="both"/>
        <w:rPr>
          <w:lang w:val="ru-RU"/>
        </w:rPr>
      </w:pPr>
      <w:r w:rsidRPr="006849F9">
        <w:rPr>
          <w:lang w:val="ru-RU"/>
        </w:rPr>
        <w:t xml:space="preserve">Таким образом, кластер </w:t>
      </w:r>
      <w:r>
        <w:t>VII</w:t>
      </w:r>
      <w:r w:rsidRPr="006849F9">
        <w:rPr>
          <w:lang w:val="ru-RU"/>
        </w:rPr>
        <w:t xml:space="preserve"> является не просто набором финансовых институтов, а ключевым механизмом перехода от концептуальной кластерной модели к её финансово реализуемой версии. Его эффективность определяет, будут ли проектные намерения «Берега Восхода» конвертированы в устойчивые, профинансированные и управляемые инвестиционные проекты вопреки высоким рискам развивающихся рынков.</w:t>
      </w:r>
    </w:p>
    <w:p w14:paraId="7E42DC8D" w14:textId="77777777" w:rsidR="00E66BBF" w:rsidRDefault="00E66BBF">
      <w:pPr>
        <w:ind w:firstLine="0"/>
        <w:jc w:val="both"/>
        <w:rPr>
          <w:lang w:val="ru-RU"/>
        </w:rPr>
      </w:pPr>
    </w:p>
    <w:p w14:paraId="33177D53" w14:textId="0885560D" w:rsidR="00195323" w:rsidRPr="006849F9" w:rsidRDefault="00000000">
      <w:pPr>
        <w:ind w:firstLine="0"/>
        <w:jc w:val="both"/>
        <w:rPr>
          <w:lang w:val="ru-RU"/>
        </w:rPr>
      </w:pPr>
      <w:r w:rsidRPr="006849F9">
        <w:rPr>
          <w:lang w:val="ru-RU"/>
        </w:rPr>
        <w:t>Список источников к подразделу 3.3.7</w:t>
      </w:r>
    </w:p>
    <w:p w14:paraId="272FA655" w14:textId="77777777" w:rsidR="00195323" w:rsidRPr="006849F9" w:rsidRDefault="00000000">
      <w:pPr>
        <w:ind w:firstLine="0"/>
        <w:jc w:val="both"/>
        <w:rPr>
          <w:lang w:val="ru-RU"/>
        </w:rPr>
      </w:pPr>
      <w:r w:rsidRPr="006849F9">
        <w:rPr>
          <w:lang w:val="ru-RU"/>
        </w:rPr>
        <w:lastRenderedPageBreak/>
        <w:t>[1] Проект «Берег Восхода». Кластерная архитектура: описание финансово-инвестиционного кластера и СП.</w:t>
      </w:r>
    </w:p>
    <w:p w14:paraId="6A0CC1CD" w14:textId="77777777" w:rsidR="00195323" w:rsidRPr="006849F9" w:rsidRDefault="00000000">
      <w:pPr>
        <w:ind w:firstLine="0"/>
        <w:jc w:val="both"/>
        <w:rPr>
          <w:lang w:val="ru-RU"/>
        </w:rPr>
      </w:pPr>
      <w:r w:rsidRPr="006849F9">
        <w:rPr>
          <w:lang w:val="ru-RU"/>
        </w:rPr>
        <w:t>[2] Экономика 2035. ВАК-отчёт: раздел о развитии финансового сектора и долгосрочного финансирования.</w:t>
      </w:r>
    </w:p>
    <w:p w14:paraId="0673B4C9" w14:textId="77777777" w:rsidR="00195323" w:rsidRPr="006849F9" w:rsidRDefault="00000000">
      <w:pPr>
        <w:ind w:firstLine="0"/>
        <w:jc w:val="both"/>
        <w:rPr>
          <w:lang w:val="ru-RU"/>
        </w:rPr>
      </w:pPr>
      <w:r w:rsidRPr="006849F9">
        <w:rPr>
          <w:lang w:val="ru-RU"/>
        </w:rPr>
        <w:t>[3] Материалы по развитию финансовых рынков и зелёного финансирования в странах УЕМОА.</w:t>
      </w:r>
    </w:p>
    <w:sectPr w:rsidR="00195323" w:rsidRPr="006849F9" w:rsidSect="00E66BBF">
      <w:pgSz w:w="12240" w:h="15840"/>
      <w:pgMar w:top="1440" w:right="1183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E6575A"/>
    <w:multiLevelType w:val="hybridMultilevel"/>
    <w:tmpl w:val="CCC4FFE8"/>
    <w:lvl w:ilvl="0" w:tplc="0D98F34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0877963">
    <w:abstractNumId w:val="8"/>
  </w:num>
  <w:num w:numId="2" w16cid:durableId="884829851">
    <w:abstractNumId w:val="6"/>
  </w:num>
  <w:num w:numId="3" w16cid:durableId="272826957">
    <w:abstractNumId w:val="5"/>
  </w:num>
  <w:num w:numId="4" w16cid:durableId="2019506371">
    <w:abstractNumId w:val="4"/>
  </w:num>
  <w:num w:numId="5" w16cid:durableId="950743817">
    <w:abstractNumId w:val="7"/>
  </w:num>
  <w:num w:numId="6" w16cid:durableId="337730128">
    <w:abstractNumId w:val="3"/>
  </w:num>
  <w:num w:numId="7" w16cid:durableId="1417707011">
    <w:abstractNumId w:val="2"/>
  </w:num>
  <w:num w:numId="8" w16cid:durableId="210776345">
    <w:abstractNumId w:val="1"/>
  </w:num>
  <w:num w:numId="9" w16cid:durableId="2126148183">
    <w:abstractNumId w:val="0"/>
  </w:num>
  <w:num w:numId="10" w16cid:durableId="19216712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323"/>
    <w:rsid w:val="001D3198"/>
    <w:rsid w:val="0029639D"/>
    <w:rsid w:val="002C59FF"/>
    <w:rsid w:val="00326F90"/>
    <w:rsid w:val="005A5CCD"/>
    <w:rsid w:val="006849F9"/>
    <w:rsid w:val="006F1E9D"/>
    <w:rsid w:val="009E0A63"/>
    <w:rsid w:val="00AA1D8D"/>
    <w:rsid w:val="00B47730"/>
    <w:rsid w:val="00B86A41"/>
    <w:rsid w:val="00CB0664"/>
    <w:rsid w:val="00E66B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2D08F2"/>
  <w14:defaultImageDpi w14:val="300"/>
  <w15:docId w15:val="{E74CEDC3-6A16-4138-88A3-3C5915438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2067</Words>
  <Characters>11786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Igor Mandritsa</cp:lastModifiedBy>
  <cp:revision>5</cp:revision>
  <dcterms:created xsi:type="dcterms:W3CDTF">2026-02-21T22:57:00Z</dcterms:created>
  <dcterms:modified xsi:type="dcterms:W3CDTF">2026-02-23T22:19:00Z</dcterms:modified>
  <cp:category/>
</cp:coreProperties>
</file>