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A20C2" w14:textId="77777777" w:rsidR="001657E8" w:rsidRPr="001657E8" w:rsidRDefault="001657E8" w:rsidP="001657E8">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14:ligatures w14:val="none"/>
        </w:rPr>
      </w:pPr>
      <w:r w:rsidRPr="001657E8">
        <w:rPr>
          <w:rFonts w:ascii="Times New Roman" w:eastAsia="Times New Roman" w:hAnsi="Times New Roman" w:cs="Times New Roman"/>
          <w:b/>
          <w:bCs/>
          <w:kern w:val="36"/>
          <w:sz w:val="48"/>
          <w:szCs w:val="48"/>
          <w:lang w:eastAsia="ru-RU"/>
          <w14:ligatures w14:val="none"/>
        </w:rPr>
        <w:t>ЭКОНОМИЧЕСКИЕ НАУКИ</w:t>
      </w:r>
    </w:p>
    <w:p w14:paraId="2C17AA5D"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b/>
          <w:bCs/>
          <w:kern w:val="0"/>
          <w:lang w:eastAsia="ru-RU"/>
          <w14:ligatures w14:val="none"/>
        </w:rPr>
        <w:t>¹Автор И.О., ¹Автор И.О.</w:t>
      </w:r>
    </w:p>
    <w:p w14:paraId="22EF7D3D"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b/>
          <w:bCs/>
          <w:kern w:val="0"/>
          <w:lang w:eastAsia="ru-RU"/>
          <w14:ligatures w14:val="none"/>
        </w:rPr>
        <w:t>¹Название университета</w:t>
      </w:r>
    </w:p>
    <w:p w14:paraId="58A463A0"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b/>
          <w:bCs/>
          <w:kern w:val="0"/>
          <w:lang w:eastAsia="ru-RU"/>
          <w14:ligatures w14:val="none"/>
        </w:rPr>
        <w:t>Проблемы внедрения цифровых платформ и пути их решения на примере Кот-д'Ивуара</w:t>
      </w:r>
    </w:p>
    <w:p w14:paraId="358EE27E"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b/>
          <w:bCs/>
          <w:kern w:val="0"/>
          <w:lang w:eastAsia="ru-RU"/>
          <w14:ligatures w14:val="none"/>
        </w:rPr>
        <w:t>Аннотация:</w:t>
      </w:r>
      <w:r w:rsidRPr="001657E8">
        <w:rPr>
          <w:rFonts w:ascii="Times New Roman" w:eastAsia="Times New Roman" w:hAnsi="Times New Roman" w:cs="Times New Roman"/>
          <w:kern w:val="0"/>
          <w:lang w:eastAsia="ru-RU"/>
          <w14:ligatures w14:val="none"/>
        </w:rPr>
        <w:t xml:space="preserve"> </w:t>
      </w:r>
      <w:r w:rsidRPr="001657E8">
        <w:rPr>
          <w:rFonts w:ascii="Times New Roman" w:eastAsia="Times New Roman" w:hAnsi="Times New Roman" w:cs="Times New Roman"/>
          <w:i/>
          <w:iCs/>
          <w:kern w:val="0"/>
          <w:lang w:eastAsia="ru-RU"/>
          <w14:ligatures w14:val="none"/>
        </w:rPr>
        <w:t>целью</w:t>
      </w:r>
      <w:r w:rsidRPr="001657E8">
        <w:rPr>
          <w:rFonts w:ascii="Times New Roman" w:eastAsia="Times New Roman" w:hAnsi="Times New Roman" w:cs="Times New Roman"/>
          <w:kern w:val="0"/>
          <w:lang w:eastAsia="ru-RU"/>
          <w14:ligatures w14:val="none"/>
        </w:rPr>
        <w:t xml:space="preserve"> исследования является выявление ключевых проблем внедрения цифровых платформ в Кот-д'Ивуаре и обоснование механизмов их смягчения на основе концепции фронтира как адаптационного регулятора.</w:t>
      </w:r>
    </w:p>
    <w:p w14:paraId="4593CECB"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i/>
          <w:iCs/>
          <w:kern w:val="0"/>
          <w:lang w:eastAsia="ru-RU"/>
          <w14:ligatures w14:val="none"/>
        </w:rPr>
        <w:t>Методы</w:t>
      </w:r>
      <w:r w:rsidRPr="001657E8">
        <w:rPr>
          <w:rFonts w:ascii="Times New Roman" w:eastAsia="Times New Roman" w:hAnsi="Times New Roman" w:cs="Times New Roman"/>
          <w:kern w:val="0"/>
          <w:lang w:eastAsia="ru-RU"/>
          <w14:ligatures w14:val="none"/>
        </w:rPr>
        <w:t>: в качестве методов в представленном исследовании используются институциональный анализ, междисциплинарный подход к исследованию цифровой трансформации и концептуальное моделирование механизмов адаптационного регулирования.</w:t>
      </w:r>
    </w:p>
    <w:p w14:paraId="5271257A"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i/>
          <w:iCs/>
          <w:kern w:val="0"/>
          <w:lang w:eastAsia="ru-RU"/>
          <w14:ligatures w14:val="none"/>
        </w:rPr>
        <w:t>Результаты</w:t>
      </w:r>
      <w:r w:rsidRPr="001657E8">
        <w:rPr>
          <w:rFonts w:ascii="Times New Roman" w:eastAsia="Times New Roman" w:hAnsi="Times New Roman" w:cs="Times New Roman"/>
          <w:kern w:val="0"/>
          <w:lang w:eastAsia="ru-RU"/>
          <w14:ligatures w14:val="none"/>
        </w:rPr>
        <w:t xml:space="preserve"> (</w:t>
      </w:r>
      <w:proofErr w:type="spellStart"/>
      <w:r w:rsidRPr="001657E8">
        <w:rPr>
          <w:rFonts w:ascii="Times New Roman" w:eastAsia="Times New Roman" w:hAnsi="Times New Roman" w:cs="Times New Roman"/>
          <w:kern w:val="0"/>
          <w:lang w:eastAsia="ru-RU"/>
          <w14:ligatures w14:val="none"/>
        </w:rPr>
        <w:t>Findings</w:t>
      </w:r>
      <w:proofErr w:type="spellEnd"/>
      <w:r w:rsidRPr="001657E8">
        <w:rPr>
          <w:rFonts w:ascii="Times New Roman" w:eastAsia="Times New Roman" w:hAnsi="Times New Roman" w:cs="Times New Roman"/>
          <w:kern w:val="0"/>
          <w:lang w:eastAsia="ru-RU"/>
          <w14:ligatures w14:val="none"/>
        </w:rPr>
        <w:t>): в исследовании показано, что низкая эффективность платформизации обусловлена не дефицитом человеческого капитала, а структурной несовместимостью когнитивных, институциональных и культурных режимов. Предложена концепция «фронтира» как адаптационного регулятора, обеспечивающего смягчение рисков цифровой трансформации через развитие предпринимательской активности и рост благосостояния населения. Обоснована роль консенсусной медиации (</w:t>
      </w:r>
      <w:proofErr w:type="spellStart"/>
      <w:r w:rsidRPr="001657E8">
        <w:rPr>
          <w:rFonts w:ascii="Times New Roman" w:eastAsia="Times New Roman" w:hAnsi="Times New Roman" w:cs="Times New Roman"/>
          <w:kern w:val="0"/>
          <w:lang w:eastAsia="ru-RU"/>
          <w14:ligatures w14:val="none"/>
        </w:rPr>
        <w:t>palabre</w:t>
      </w:r>
      <w:proofErr w:type="spellEnd"/>
      <w:r w:rsidRPr="001657E8">
        <w:rPr>
          <w:rFonts w:ascii="Times New Roman" w:eastAsia="Times New Roman" w:hAnsi="Times New Roman" w:cs="Times New Roman"/>
          <w:kern w:val="0"/>
          <w:lang w:eastAsia="ru-RU"/>
          <w14:ligatures w14:val="none"/>
        </w:rPr>
        <w:t>) как институционального механизма согласования темпов и форм внедрения цифровых платформ.</w:t>
      </w:r>
    </w:p>
    <w:p w14:paraId="59B78A17"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i/>
          <w:iCs/>
          <w:kern w:val="0"/>
          <w:lang w:eastAsia="ru-RU"/>
          <w14:ligatures w14:val="none"/>
        </w:rPr>
        <w:t>Выводы</w:t>
      </w:r>
      <w:r w:rsidRPr="001657E8">
        <w:rPr>
          <w:rFonts w:ascii="Times New Roman" w:eastAsia="Times New Roman" w:hAnsi="Times New Roman" w:cs="Times New Roman"/>
          <w:kern w:val="0"/>
          <w:lang w:eastAsia="ru-RU"/>
          <w14:ligatures w14:val="none"/>
        </w:rPr>
        <w:t>: концепция фронтира позволяет рассматривать цифровую трансформацию как управляемый процесс согласования, а не как линейное внедрение технологий. Использование механизмов консенсусной медиации и ориентация на развитие предпринимательства создают условия для смягчения социальных рисков и устойчивого роста благосостояния населения. Полученные выводы могут быть использованы при разработке стратегий цифрового развития других стран с формирующимися рынками.</w:t>
      </w:r>
    </w:p>
    <w:p w14:paraId="71398D36"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b/>
          <w:bCs/>
          <w:kern w:val="0"/>
          <w:lang w:eastAsia="ru-RU"/>
          <w14:ligatures w14:val="none"/>
        </w:rPr>
        <w:t>Ключевые слова:</w:t>
      </w:r>
      <w:r w:rsidRPr="001657E8">
        <w:rPr>
          <w:rFonts w:ascii="Times New Roman" w:eastAsia="Times New Roman" w:hAnsi="Times New Roman" w:cs="Times New Roman"/>
          <w:kern w:val="0"/>
          <w:lang w:eastAsia="ru-RU"/>
          <w14:ligatures w14:val="none"/>
        </w:rPr>
        <w:t xml:space="preserve"> цифровые платформы, развивающиеся страны, Кот-д'Ивуар, фронтир, предпринимательство, институциональная экономика, платформизация, мировая экономика</w:t>
      </w:r>
    </w:p>
    <w:p w14:paraId="47EB504B"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b/>
          <w:bCs/>
          <w:kern w:val="0"/>
          <w:lang w:eastAsia="ru-RU"/>
          <w14:ligatures w14:val="none"/>
        </w:rPr>
        <w:t>Для цитирования</w:t>
      </w:r>
      <w:r w:rsidRPr="001657E8">
        <w:rPr>
          <w:rFonts w:ascii="Times New Roman" w:eastAsia="Times New Roman" w:hAnsi="Times New Roman" w:cs="Times New Roman"/>
          <w:kern w:val="0"/>
          <w:lang w:eastAsia="ru-RU"/>
          <w14:ligatures w14:val="none"/>
        </w:rPr>
        <w:t xml:space="preserve">: Автор И.О., Автор И.О. Проблемы внедрения цифровых платформ и пути их решения на примере Кот-д'Ивуара // Modern </w:t>
      </w:r>
      <w:proofErr w:type="spellStart"/>
      <w:r w:rsidRPr="001657E8">
        <w:rPr>
          <w:rFonts w:ascii="Times New Roman" w:eastAsia="Times New Roman" w:hAnsi="Times New Roman" w:cs="Times New Roman"/>
          <w:kern w:val="0"/>
          <w:lang w:eastAsia="ru-RU"/>
          <w14:ligatures w14:val="none"/>
        </w:rPr>
        <w:t>Economy</w:t>
      </w:r>
      <w:proofErr w:type="spellEnd"/>
      <w:r w:rsidRPr="001657E8">
        <w:rPr>
          <w:rFonts w:ascii="Times New Roman" w:eastAsia="Times New Roman" w:hAnsi="Times New Roman" w:cs="Times New Roman"/>
          <w:kern w:val="0"/>
          <w:lang w:eastAsia="ru-RU"/>
          <w14:ligatures w14:val="none"/>
        </w:rPr>
        <w:t xml:space="preserve"> </w:t>
      </w:r>
      <w:proofErr w:type="spellStart"/>
      <w:r w:rsidRPr="001657E8">
        <w:rPr>
          <w:rFonts w:ascii="Times New Roman" w:eastAsia="Times New Roman" w:hAnsi="Times New Roman" w:cs="Times New Roman"/>
          <w:kern w:val="0"/>
          <w:lang w:eastAsia="ru-RU"/>
          <w14:ligatures w14:val="none"/>
        </w:rPr>
        <w:t>Success</w:t>
      </w:r>
      <w:proofErr w:type="spellEnd"/>
      <w:r w:rsidRPr="001657E8">
        <w:rPr>
          <w:rFonts w:ascii="Times New Roman" w:eastAsia="Times New Roman" w:hAnsi="Times New Roman" w:cs="Times New Roman"/>
          <w:kern w:val="0"/>
          <w:lang w:eastAsia="ru-RU"/>
          <w14:ligatures w14:val="none"/>
        </w:rPr>
        <w:t>. 2026. № 2. С. XX–XX. DOI: 10.58224/2500-3747-2026-2-XX-XX.</w:t>
      </w:r>
    </w:p>
    <w:p w14:paraId="29743ADE"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eastAsia="ru-RU"/>
          <w14:ligatures w14:val="none"/>
        </w:rPr>
        <w:t>Поступила в редакцию: 00.00.2025 г.; Одобрена после рецензирования: 00.00.2026 г.; Принята к публикации: 00.00.2026 г. (указывается редакцией)</w:t>
      </w:r>
    </w:p>
    <w:p w14:paraId="6B032685" w14:textId="77777777" w:rsidR="001657E8" w:rsidRPr="001657E8" w:rsidRDefault="001657E8" w:rsidP="001657E8">
      <w:pPr>
        <w:spacing w:after="0"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eastAsia="ru-RU"/>
          <w14:ligatures w14:val="none"/>
        </w:rPr>
        <w:pict w14:anchorId="55DFC9ED">
          <v:rect id="_x0000_i1025" style="width:0;height:1.5pt" o:hralign="center" o:hrstd="t" o:hr="t" fillcolor="#a0a0a0" stroked="f"/>
        </w:pict>
      </w:r>
    </w:p>
    <w:p w14:paraId="72E9AE48"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val="en-GB" w:eastAsia="ru-RU"/>
          <w14:ligatures w14:val="none"/>
        </w:rPr>
      </w:pPr>
      <w:r w:rsidRPr="001657E8">
        <w:rPr>
          <w:rFonts w:ascii="Times New Roman" w:eastAsia="Times New Roman" w:hAnsi="Times New Roman" w:cs="Times New Roman"/>
          <w:b/>
          <w:bCs/>
          <w:kern w:val="0"/>
          <w:lang w:val="en-GB" w:eastAsia="ru-RU"/>
          <w14:ligatures w14:val="none"/>
        </w:rPr>
        <w:t>¹Author I.O., ¹Author I.O.</w:t>
      </w:r>
    </w:p>
    <w:p w14:paraId="09CFE4A4"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val="en-GB" w:eastAsia="ru-RU"/>
          <w14:ligatures w14:val="none"/>
        </w:rPr>
      </w:pPr>
      <w:r w:rsidRPr="001657E8">
        <w:rPr>
          <w:rFonts w:ascii="Times New Roman" w:eastAsia="Times New Roman" w:hAnsi="Times New Roman" w:cs="Times New Roman"/>
          <w:b/>
          <w:bCs/>
          <w:kern w:val="0"/>
          <w:lang w:val="en-GB" w:eastAsia="ru-RU"/>
          <w14:ligatures w14:val="none"/>
        </w:rPr>
        <w:t>¹University Name</w:t>
      </w:r>
    </w:p>
    <w:p w14:paraId="07830B06"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val="en-GB" w:eastAsia="ru-RU"/>
          <w14:ligatures w14:val="none"/>
        </w:rPr>
      </w:pPr>
      <w:r w:rsidRPr="001657E8">
        <w:rPr>
          <w:rFonts w:ascii="Times New Roman" w:eastAsia="Times New Roman" w:hAnsi="Times New Roman" w:cs="Times New Roman"/>
          <w:b/>
          <w:bCs/>
          <w:kern w:val="0"/>
          <w:lang w:val="en-GB" w:eastAsia="ru-RU"/>
          <w14:ligatures w14:val="none"/>
        </w:rPr>
        <w:lastRenderedPageBreak/>
        <w:t>Problems of digital platforms implementation and ways to solve them: the case of Côte d'Ivoire</w:t>
      </w:r>
    </w:p>
    <w:p w14:paraId="494A956F"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val="en-GB" w:eastAsia="ru-RU"/>
          <w14:ligatures w14:val="none"/>
        </w:rPr>
      </w:pPr>
      <w:r w:rsidRPr="001657E8">
        <w:rPr>
          <w:rFonts w:ascii="Times New Roman" w:eastAsia="Times New Roman" w:hAnsi="Times New Roman" w:cs="Times New Roman"/>
          <w:b/>
          <w:bCs/>
          <w:kern w:val="0"/>
          <w:lang w:val="en-GB" w:eastAsia="ru-RU"/>
          <w14:ligatures w14:val="none"/>
        </w:rPr>
        <w:t>Abstract:</w:t>
      </w:r>
      <w:r w:rsidRPr="001657E8">
        <w:rPr>
          <w:rFonts w:ascii="Times New Roman" w:eastAsia="Times New Roman" w:hAnsi="Times New Roman" w:cs="Times New Roman"/>
          <w:kern w:val="0"/>
          <w:lang w:val="en-GB" w:eastAsia="ru-RU"/>
          <w14:ligatures w14:val="none"/>
        </w:rPr>
        <w:t xml:space="preserve"> the purpose of the study is to identify key problems of digital platforms implementation in Côte d'Ivoire and to substantiate mechanisms for their mitigation based on the concept of frontier as an adaptive regulator.</w:t>
      </w:r>
    </w:p>
    <w:p w14:paraId="4D539C43"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val="en-GB" w:eastAsia="ru-RU"/>
          <w14:ligatures w14:val="none"/>
        </w:rPr>
      </w:pPr>
      <w:r w:rsidRPr="001657E8">
        <w:rPr>
          <w:rFonts w:ascii="Times New Roman" w:eastAsia="Times New Roman" w:hAnsi="Times New Roman" w:cs="Times New Roman"/>
          <w:i/>
          <w:iCs/>
          <w:kern w:val="0"/>
          <w:lang w:val="en-GB" w:eastAsia="ru-RU"/>
          <w14:ligatures w14:val="none"/>
        </w:rPr>
        <w:t>Methods</w:t>
      </w:r>
      <w:r w:rsidRPr="001657E8">
        <w:rPr>
          <w:rFonts w:ascii="Times New Roman" w:eastAsia="Times New Roman" w:hAnsi="Times New Roman" w:cs="Times New Roman"/>
          <w:kern w:val="0"/>
          <w:lang w:val="en-GB" w:eastAsia="ru-RU"/>
          <w14:ligatures w14:val="none"/>
        </w:rPr>
        <w:t xml:space="preserve">: institutional analysis, interdisciplinary approach to the study of digital transformation and conceptual </w:t>
      </w:r>
      <w:proofErr w:type="spellStart"/>
      <w:r w:rsidRPr="001657E8">
        <w:rPr>
          <w:rFonts w:ascii="Times New Roman" w:eastAsia="Times New Roman" w:hAnsi="Times New Roman" w:cs="Times New Roman"/>
          <w:kern w:val="0"/>
          <w:lang w:val="en-GB" w:eastAsia="ru-RU"/>
          <w14:ligatures w14:val="none"/>
        </w:rPr>
        <w:t>modeling</w:t>
      </w:r>
      <w:proofErr w:type="spellEnd"/>
      <w:r w:rsidRPr="001657E8">
        <w:rPr>
          <w:rFonts w:ascii="Times New Roman" w:eastAsia="Times New Roman" w:hAnsi="Times New Roman" w:cs="Times New Roman"/>
          <w:kern w:val="0"/>
          <w:lang w:val="en-GB" w:eastAsia="ru-RU"/>
          <w14:ligatures w14:val="none"/>
        </w:rPr>
        <w:t xml:space="preserve"> of adaptive regulation mechanisms are used as methods in the presented study.</w:t>
      </w:r>
    </w:p>
    <w:p w14:paraId="1B9EA77C"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val="en-GB" w:eastAsia="ru-RU"/>
          <w14:ligatures w14:val="none"/>
        </w:rPr>
      </w:pPr>
      <w:r w:rsidRPr="001657E8">
        <w:rPr>
          <w:rFonts w:ascii="Times New Roman" w:eastAsia="Times New Roman" w:hAnsi="Times New Roman" w:cs="Times New Roman"/>
          <w:i/>
          <w:iCs/>
          <w:kern w:val="0"/>
          <w:lang w:val="en-GB" w:eastAsia="ru-RU"/>
          <w14:ligatures w14:val="none"/>
        </w:rPr>
        <w:t>Findings</w:t>
      </w:r>
      <w:r w:rsidRPr="001657E8">
        <w:rPr>
          <w:rFonts w:ascii="Times New Roman" w:eastAsia="Times New Roman" w:hAnsi="Times New Roman" w:cs="Times New Roman"/>
          <w:kern w:val="0"/>
          <w:lang w:val="en-GB" w:eastAsia="ru-RU"/>
          <w14:ligatures w14:val="none"/>
        </w:rPr>
        <w:t xml:space="preserve">: the study shows that the low efficiency of </w:t>
      </w:r>
      <w:proofErr w:type="spellStart"/>
      <w:r w:rsidRPr="001657E8">
        <w:rPr>
          <w:rFonts w:ascii="Times New Roman" w:eastAsia="Times New Roman" w:hAnsi="Times New Roman" w:cs="Times New Roman"/>
          <w:kern w:val="0"/>
          <w:lang w:val="en-GB" w:eastAsia="ru-RU"/>
          <w14:ligatures w14:val="none"/>
        </w:rPr>
        <w:t>platformization</w:t>
      </w:r>
      <w:proofErr w:type="spellEnd"/>
      <w:r w:rsidRPr="001657E8">
        <w:rPr>
          <w:rFonts w:ascii="Times New Roman" w:eastAsia="Times New Roman" w:hAnsi="Times New Roman" w:cs="Times New Roman"/>
          <w:kern w:val="0"/>
          <w:lang w:val="en-GB" w:eastAsia="ru-RU"/>
          <w14:ligatures w14:val="none"/>
        </w:rPr>
        <w:t xml:space="preserve"> is due not to a shortage of human capital, but to structural incompatibility of cognitive, institutional and cultural regimes. The concept of "frontier" is proposed as an adaptive regulator that mitigates the risks of digital transformation through the development of entrepreneurial activity and the growth of population welfare. The role of consensus mediation (</w:t>
      </w:r>
      <w:proofErr w:type="spellStart"/>
      <w:r w:rsidRPr="001657E8">
        <w:rPr>
          <w:rFonts w:ascii="Times New Roman" w:eastAsia="Times New Roman" w:hAnsi="Times New Roman" w:cs="Times New Roman"/>
          <w:kern w:val="0"/>
          <w:lang w:val="en-GB" w:eastAsia="ru-RU"/>
          <w14:ligatures w14:val="none"/>
        </w:rPr>
        <w:t>palabre</w:t>
      </w:r>
      <w:proofErr w:type="spellEnd"/>
      <w:r w:rsidRPr="001657E8">
        <w:rPr>
          <w:rFonts w:ascii="Times New Roman" w:eastAsia="Times New Roman" w:hAnsi="Times New Roman" w:cs="Times New Roman"/>
          <w:kern w:val="0"/>
          <w:lang w:val="en-GB" w:eastAsia="ru-RU"/>
          <w14:ligatures w14:val="none"/>
        </w:rPr>
        <w:t>) as an institutional mechanism for coordinating the pace and forms of digital platforms implementation is substantiated.</w:t>
      </w:r>
    </w:p>
    <w:p w14:paraId="308BFE2A"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val="en-GB" w:eastAsia="ru-RU"/>
          <w14:ligatures w14:val="none"/>
        </w:rPr>
      </w:pPr>
      <w:r w:rsidRPr="001657E8">
        <w:rPr>
          <w:rFonts w:ascii="Times New Roman" w:eastAsia="Times New Roman" w:hAnsi="Times New Roman" w:cs="Times New Roman"/>
          <w:i/>
          <w:iCs/>
          <w:kern w:val="0"/>
          <w:lang w:val="en-GB" w:eastAsia="ru-RU"/>
          <w14:ligatures w14:val="none"/>
        </w:rPr>
        <w:t>Conclusions</w:t>
      </w:r>
      <w:r w:rsidRPr="001657E8">
        <w:rPr>
          <w:rFonts w:ascii="Times New Roman" w:eastAsia="Times New Roman" w:hAnsi="Times New Roman" w:cs="Times New Roman"/>
          <w:kern w:val="0"/>
          <w:lang w:val="en-GB" w:eastAsia="ru-RU"/>
          <w14:ligatures w14:val="none"/>
        </w:rPr>
        <w:t>: the frontier concept allows us to consider digital transformation as a managed process of coordination, rather than as a linear implementation of technologies. The use of consensus mediation mechanisms and focus on entrepreneurship development create conditions for mitigating social risks and sustainable growth of population welfare. The findings can be used in developing digital development strategies for other emerging market countries.</w:t>
      </w:r>
    </w:p>
    <w:p w14:paraId="05A25AFE"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val="en-GB" w:eastAsia="ru-RU"/>
          <w14:ligatures w14:val="none"/>
        </w:rPr>
      </w:pPr>
      <w:r w:rsidRPr="001657E8">
        <w:rPr>
          <w:rFonts w:ascii="Times New Roman" w:eastAsia="Times New Roman" w:hAnsi="Times New Roman" w:cs="Times New Roman"/>
          <w:b/>
          <w:bCs/>
          <w:kern w:val="0"/>
          <w:lang w:val="en-GB" w:eastAsia="ru-RU"/>
          <w14:ligatures w14:val="none"/>
        </w:rPr>
        <w:t>Keywords</w:t>
      </w:r>
      <w:r w:rsidRPr="001657E8">
        <w:rPr>
          <w:rFonts w:ascii="Times New Roman" w:eastAsia="Times New Roman" w:hAnsi="Times New Roman" w:cs="Times New Roman"/>
          <w:kern w:val="0"/>
          <w:lang w:val="en-GB" w:eastAsia="ru-RU"/>
          <w14:ligatures w14:val="none"/>
        </w:rPr>
        <w:t xml:space="preserve">: digital platforms, developing countries, Côte d'Ivoire, frontier, entrepreneurship, institutional economics, </w:t>
      </w:r>
      <w:proofErr w:type="spellStart"/>
      <w:r w:rsidRPr="001657E8">
        <w:rPr>
          <w:rFonts w:ascii="Times New Roman" w:eastAsia="Times New Roman" w:hAnsi="Times New Roman" w:cs="Times New Roman"/>
          <w:kern w:val="0"/>
          <w:lang w:val="en-GB" w:eastAsia="ru-RU"/>
          <w14:ligatures w14:val="none"/>
        </w:rPr>
        <w:t>platformization</w:t>
      </w:r>
      <w:proofErr w:type="spellEnd"/>
      <w:r w:rsidRPr="001657E8">
        <w:rPr>
          <w:rFonts w:ascii="Times New Roman" w:eastAsia="Times New Roman" w:hAnsi="Times New Roman" w:cs="Times New Roman"/>
          <w:kern w:val="0"/>
          <w:lang w:val="en-GB" w:eastAsia="ru-RU"/>
          <w14:ligatures w14:val="none"/>
        </w:rPr>
        <w:t>, world economy</w:t>
      </w:r>
    </w:p>
    <w:p w14:paraId="40896B8F"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val="en-GB" w:eastAsia="ru-RU"/>
          <w14:ligatures w14:val="none"/>
        </w:rPr>
      </w:pPr>
      <w:r w:rsidRPr="001657E8">
        <w:rPr>
          <w:rFonts w:ascii="Times New Roman" w:eastAsia="Times New Roman" w:hAnsi="Times New Roman" w:cs="Times New Roman"/>
          <w:b/>
          <w:bCs/>
          <w:kern w:val="0"/>
          <w:lang w:val="en-GB" w:eastAsia="ru-RU"/>
          <w14:ligatures w14:val="none"/>
        </w:rPr>
        <w:t>For citation:</w:t>
      </w:r>
      <w:r w:rsidRPr="001657E8">
        <w:rPr>
          <w:rFonts w:ascii="Times New Roman" w:eastAsia="Times New Roman" w:hAnsi="Times New Roman" w:cs="Times New Roman"/>
          <w:kern w:val="0"/>
          <w:lang w:val="en-GB" w:eastAsia="ru-RU"/>
          <w14:ligatures w14:val="none"/>
        </w:rPr>
        <w:t xml:space="preserve"> Author I.O., Author I.O. Problems of digital platforms implementation and ways to solve them: the case of Côte d'Ivoire. Modern Economy Success. 2026. 2. P. XX–XX. DOI: 10.58224/2500-3747-2026-2-XX-XX</w:t>
      </w:r>
    </w:p>
    <w:p w14:paraId="72F02A02"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val="en-GB" w:eastAsia="ru-RU"/>
          <w14:ligatures w14:val="none"/>
        </w:rPr>
      </w:pPr>
      <w:r w:rsidRPr="001657E8">
        <w:rPr>
          <w:rFonts w:ascii="Times New Roman" w:eastAsia="Times New Roman" w:hAnsi="Times New Roman" w:cs="Times New Roman"/>
          <w:kern w:val="0"/>
          <w:lang w:val="en-GB" w:eastAsia="ru-RU"/>
          <w14:ligatures w14:val="none"/>
        </w:rPr>
        <w:t>The article was submitted: 00.00.2025; Approved after reviewing: 00.00.2026; Accepted for publication: 00.00.2026.</w:t>
      </w:r>
    </w:p>
    <w:p w14:paraId="02887F7F" w14:textId="77777777" w:rsidR="001657E8" w:rsidRPr="001657E8" w:rsidRDefault="001657E8" w:rsidP="001657E8">
      <w:pPr>
        <w:spacing w:after="0"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eastAsia="ru-RU"/>
          <w14:ligatures w14:val="none"/>
        </w:rPr>
        <w:pict w14:anchorId="05527A9E">
          <v:rect id="_x0000_i1026" style="width:0;height:1.5pt" o:hralign="center" o:hrstd="t" o:hr="t" fillcolor="#a0a0a0" stroked="f"/>
        </w:pict>
      </w:r>
    </w:p>
    <w:p w14:paraId="498FECD9" w14:textId="77777777" w:rsidR="001657E8" w:rsidRPr="001657E8" w:rsidRDefault="001657E8" w:rsidP="001657E8">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1657E8">
        <w:rPr>
          <w:rFonts w:ascii="Times New Roman" w:eastAsia="Times New Roman" w:hAnsi="Times New Roman" w:cs="Times New Roman"/>
          <w:b/>
          <w:bCs/>
          <w:kern w:val="0"/>
          <w:sz w:val="36"/>
          <w:szCs w:val="36"/>
          <w:lang w:eastAsia="ru-RU"/>
          <w14:ligatures w14:val="none"/>
        </w:rPr>
        <w:t>Введение</w:t>
      </w:r>
    </w:p>
    <w:p w14:paraId="317E2623"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eastAsia="ru-RU"/>
          <w14:ligatures w14:val="none"/>
        </w:rPr>
        <w:t>Цифровые платформы рассматриваются в современной экономической литературе как один из ключевых драйверов роста производительности, расширения доступа к рынкам и ускорения структурных преобразований в развивающихся экономиках [1]. Вместе с тем эмпирический опыт стран Африки к югу от Сахары показывает, что механическое заимствование платформенных моделей, успешно функционирующих в развитых странах, не приводит к ожидаемым социально-экономическим эффектам [2].</w:t>
      </w:r>
    </w:p>
    <w:p w14:paraId="4F89ED5F"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eastAsia="ru-RU"/>
          <w14:ligatures w14:val="none"/>
        </w:rPr>
        <w:t>Кот-д'Ивуар занимает особое место среди стран Западной Африки благодаря устойчивому экономическому росту, активной цифровизации финансового сектора и государственной поддержке предпринимательства [3]. Однако внедрение цифровых платформ в стране сопровождается высокой социальной напряжённостью, неравномерным распределением выгод и ростом теневых практик [4]. Это актуализирует необходимость переосмысления теоретических подходов к анализу платформизации в контексте мировой экономики.</w:t>
      </w:r>
    </w:p>
    <w:p w14:paraId="79643B7C"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eastAsia="ru-RU"/>
          <w14:ligatures w14:val="none"/>
        </w:rPr>
        <w:lastRenderedPageBreak/>
        <w:t>Целью статьи является выявление ключевых проблем внедрения цифровых платформ в Кот-д'Ивуаре и обоснование механизмов их смягчения на основе концепции фронтира как адаптационного регулятора.</w:t>
      </w:r>
    </w:p>
    <w:p w14:paraId="154B0C6B" w14:textId="77777777" w:rsidR="001657E8" w:rsidRPr="001657E8" w:rsidRDefault="001657E8" w:rsidP="001657E8">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1657E8">
        <w:rPr>
          <w:rFonts w:ascii="Times New Roman" w:eastAsia="Times New Roman" w:hAnsi="Times New Roman" w:cs="Times New Roman"/>
          <w:b/>
          <w:bCs/>
          <w:kern w:val="0"/>
          <w:sz w:val="36"/>
          <w:szCs w:val="36"/>
          <w:lang w:eastAsia="ru-RU"/>
          <w14:ligatures w14:val="none"/>
        </w:rPr>
        <w:t>Материалы и методы исследований</w:t>
      </w:r>
    </w:p>
    <w:p w14:paraId="7B282ED2"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eastAsia="ru-RU"/>
          <w14:ligatures w14:val="none"/>
        </w:rPr>
        <w:t>Для анализа процессов внедрения цифровых платформ использовался междисциплинарный подход, сочетающий методы институциональной экономики, теории платформ и концептуального моделирования.</w:t>
      </w:r>
    </w:p>
    <w:p w14:paraId="4F993935"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eastAsia="ru-RU"/>
          <w14:ligatures w14:val="none"/>
        </w:rPr>
        <w:t>В рамках исследования были проанализированы теоретические работы по экономике цифровых платформ [5, 6], эмпирические данные о социально-экономической структуре Кот-д'Ивуара [9, 10] и практики традиционных институтов разрешения конфликтов [16, 17].</w:t>
      </w:r>
    </w:p>
    <w:p w14:paraId="4434771A"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eastAsia="ru-RU"/>
          <w14:ligatures w14:val="none"/>
        </w:rPr>
        <w:t>Концептуальное моделирование механизма фронтира базировалось на адаптации междисциплинарных подходов к анализу зон неопределённости [15] применительно к контексту цифровой трансформации в развивающихся странах.</w:t>
      </w:r>
    </w:p>
    <w:p w14:paraId="2BC9F9E9" w14:textId="77777777" w:rsidR="001657E8" w:rsidRPr="001657E8" w:rsidRDefault="001657E8" w:rsidP="001657E8">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1657E8">
        <w:rPr>
          <w:rFonts w:ascii="Times New Roman" w:eastAsia="Times New Roman" w:hAnsi="Times New Roman" w:cs="Times New Roman"/>
          <w:b/>
          <w:bCs/>
          <w:kern w:val="0"/>
          <w:sz w:val="36"/>
          <w:szCs w:val="36"/>
          <w:lang w:eastAsia="ru-RU"/>
          <w14:ligatures w14:val="none"/>
        </w:rPr>
        <w:t>Результаты и обсуждения</w:t>
      </w:r>
    </w:p>
    <w:p w14:paraId="7E8534D6" w14:textId="77777777" w:rsidR="001657E8" w:rsidRPr="001657E8" w:rsidRDefault="001657E8" w:rsidP="001657E8">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1657E8">
        <w:rPr>
          <w:rFonts w:ascii="Times New Roman" w:eastAsia="Times New Roman" w:hAnsi="Times New Roman" w:cs="Times New Roman"/>
          <w:b/>
          <w:bCs/>
          <w:kern w:val="0"/>
          <w:sz w:val="27"/>
          <w:szCs w:val="27"/>
          <w:lang w:eastAsia="ru-RU"/>
          <w14:ligatures w14:val="none"/>
        </w:rPr>
        <w:t>1. Цифровые платформы в мировой экономике: теоретические подходы</w:t>
      </w:r>
    </w:p>
    <w:p w14:paraId="5748E3BC"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eastAsia="ru-RU"/>
          <w14:ligatures w14:val="none"/>
        </w:rPr>
        <w:t>В мировой экономической теории цифровые платформы трактуются как многосторонние рынки, обеспечивающие взаимодействие различных групп пользователей на основе сетевых эффектов [5]. Классические работы Ж. Тироля и Д. Эванса подчёркивают роль институциональной среды и правил доступа как ключевых факторов устойчивости платформ [6].</w:t>
      </w:r>
    </w:p>
    <w:p w14:paraId="22559604"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eastAsia="ru-RU"/>
          <w14:ligatures w14:val="none"/>
        </w:rPr>
        <w:t>Для развивающихся стран характерно иное соотношение факторов платформенного развития. Слабость формальных институтов, высокая роль неформальных практик и ограниченный доступ к образованию формируют специфическую среду, в которой цифровые платформы часто воспроизводят существующие дисбалансы [7]. В этих условиях платформизация может усиливать сегментацию рынка труда и углублять социальное неравенство [8].</w:t>
      </w:r>
    </w:p>
    <w:p w14:paraId="4868CE73" w14:textId="77777777" w:rsidR="001657E8" w:rsidRPr="001657E8" w:rsidRDefault="001657E8" w:rsidP="001657E8">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1657E8">
        <w:rPr>
          <w:rFonts w:ascii="Times New Roman" w:eastAsia="Times New Roman" w:hAnsi="Times New Roman" w:cs="Times New Roman"/>
          <w:b/>
          <w:bCs/>
          <w:kern w:val="0"/>
          <w:sz w:val="27"/>
          <w:szCs w:val="27"/>
          <w:lang w:eastAsia="ru-RU"/>
          <w14:ligatures w14:val="none"/>
        </w:rPr>
        <w:t>2. Особенности социально-экономической структуры Кот-д'Ивуара</w:t>
      </w:r>
    </w:p>
    <w:p w14:paraId="77C4F80D"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eastAsia="ru-RU"/>
          <w14:ligatures w14:val="none"/>
        </w:rPr>
        <w:t xml:space="preserve">Экономика Кот-д'Ивуара характеризуется сочетанием </w:t>
      </w:r>
      <w:proofErr w:type="gramStart"/>
      <w:r w:rsidRPr="001657E8">
        <w:rPr>
          <w:rFonts w:ascii="Times New Roman" w:eastAsia="Times New Roman" w:hAnsi="Times New Roman" w:cs="Times New Roman"/>
          <w:kern w:val="0"/>
          <w:lang w:eastAsia="ru-RU"/>
          <w14:ligatures w14:val="none"/>
        </w:rPr>
        <w:t>экспортно-ориентированного</w:t>
      </w:r>
      <w:proofErr w:type="gramEnd"/>
      <w:r w:rsidRPr="001657E8">
        <w:rPr>
          <w:rFonts w:ascii="Times New Roman" w:eastAsia="Times New Roman" w:hAnsi="Times New Roman" w:cs="Times New Roman"/>
          <w:kern w:val="0"/>
          <w:lang w:eastAsia="ru-RU"/>
          <w14:ligatures w14:val="none"/>
        </w:rPr>
        <w:t xml:space="preserve"> аграрного сектора, быстрорастущих городских агломераций и высокой доли неформальной занятости [9]. Существенную роль играют традиционные формы хозяйственной кооперации и общинные механизмы распределения ресурсов [10].</w:t>
      </w:r>
    </w:p>
    <w:p w14:paraId="5A6D089A"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eastAsia="ru-RU"/>
          <w14:ligatures w14:val="none"/>
        </w:rPr>
        <w:t>Когнитивные особенности социальной среды проявляются в преобладании устной традиции, коллективных форм ответственности и контекстного знания. Эти характеристики не являются препятствием для экономического развития как такового, однако вступают в противоречие с логикой цифровых платформ, ориентированных на формализованные процедуры, индивидуальную идентификацию и стандартизированные интерфейсы [11].</w:t>
      </w:r>
    </w:p>
    <w:p w14:paraId="23EFDBC8" w14:textId="77777777" w:rsidR="001657E8" w:rsidRPr="001657E8" w:rsidRDefault="001657E8" w:rsidP="001657E8">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1657E8">
        <w:rPr>
          <w:rFonts w:ascii="Times New Roman" w:eastAsia="Times New Roman" w:hAnsi="Times New Roman" w:cs="Times New Roman"/>
          <w:b/>
          <w:bCs/>
          <w:kern w:val="0"/>
          <w:sz w:val="27"/>
          <w:szCs w:val="27"/>
          <w:lang w:eastAsia="ru-RU"/>
          <w14:ligatures w14:val="none"/>
        </w:rPr>
        <w:t>3. Проблемы внедрения цифровых платформ</w:t>
      </w:r>
    </w:p>
    <w:p w14:paraId="43CF4758"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eastAsia="ru-RU"/>
          <w14:ligatures w14:val="none"/>
        </w:rPr>
        <w:lastRenderedPageBreak/>
        <w:t>Анализ практики внедрения цифровых платформ в Кот-д'Ивуаре позволяет выделить несколько ключевых проблем.</w:t>
      </w:r>
    </w:p>
    <w:p w14:paraId="01F0E3F3"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eastAsia="ru-RU"/>
          <w14:ligatures w14:val="none"/>
        </w:rPr>
        <w:t>Во-первых, наблюдается структурная когнитивная несовместимость между платформенными интерфейсами и повседневными практиками пользователей [12]. Это приводит к формальному использованию платформ без реальной интеграции в экономическую деятельность.</w:t>
      </w:r>
    </w:p>
    <w:p w14:paraId="116580C0"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eastAsia="ru-RU"/>
          <w14:ligatures w14:val="none"/>
        </w:rPr>
        <w:t>Во-вторых, ускоренный темп внедрения цифровых решений опережает адаптацию институциональной среды, что вызывает рост недоверия и сопротивления [13]. В результате часть экономической активности уходит в теневой сектор.</w:t>
      </w:r>
    </w:p>
    <w:p w14:paraId="7E090450"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eastAsia="ru-RU"/>
          <w14:ligatures w14:val="none"/>
        </w:rPr>
        <w:t>В-третьих, государственное регулирование цифровых платформ часто носит реактивный характер и ориентировано на контроль, а не на поддержку предпринимательской активности [14].</w:t>
      </w:r>
    </w:p>
    <w:p w14:paraId="3AF77B9B" w14:textId="77777777" w:rsidR="001657E8" w:rsidRPr="001657E8" w:rsidRDefault="001657E8" w:rsidP="001657E8">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1657E8">
        <w:rPr>
          <w:rFonts w:ascii="Times New Roman" w:eastAsia="Times New Roman" w:hAnsi="Times New Roman" w:cs="Times New Roman"/>
          <w:b/>
          <w:bCs/>
          <w:kern w:val="0"/>
          <w:sz w:val="27"/>
          <w:szCs w:val="27"/>
          <w:lang w:eastAsia="ru-RU"/>
          <w14:ligatures w14:val="none"/>
        </w:rPr>
        <w:t>4. Концепция фронтира как адаптационного регулятора</w:t>
      </w:r>
    </w:p>
    <w:p w14:paraId="434DBD9A"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eastAsia="ru-RU"/>
          <w14:ligatures w14:val="none"/>
        </w:rPr>
        <w:t>Для объяснения указанных противоречий в статье используется концепция фронтира, заимствованная из междисциплинарных исследований и адаптированная к анализу цифровой экономики [15]. Фронтир понимается не как линия конфликта, а как управляемая зона неопределённости, в которой происходит согласование новых и традиционных экономических практик.</w:t>
      </w:r>
    </w:p>
    <w:p w14:paraId="186FA40D" w14:textId="77777777" w:rsidR="001657E8" w:rsidRDefault="001657E8" w:rsidP="001657E8">
      <w:p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eastAsia="ru-RU"/>
          <w14:ligatures w14:val="none"/>
        </w:rPr>
        <w:t>Далее на рисунке 1 представлен механизм сбалансированного взаимодействия фронтира между двумя цифровыми платформами.</w:t>
      </w:r>
    </w:p>
    <w:p w14:paraId="3D866145" w14:textId="76447EF9" w:rsidR="001657E8" w:rsidRPr="001657E8" w:rsidRDefault="001657E8" w:rsidP="001657E8">
      <w:pPr>
        <w:spacing w:before="100" w:beforeAutospacing="1" w:after="100" w:afterAutospacing="1" w:line="240" w:lineRule="auto"/>
        <w:jc w:val="center"/>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eastAsia="ru-RU"/>
          <w14:ligatures w14:val="none"/>
        </w:rPr>
        <w:drawing>
          <wp:inline distT="0" distB="0" distL="0" distR="0" wp14:anchorId="3CC80401" wp14:editId="1346710B">
            <wp:extent cx="6044643" cy="3314700"/>
            <wp:effectExtent l="0" t="0" r="0" b="0"/>
            <wp:docPr id="14158300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830070" name=""/>
                    <pic:cNvPicPr/>
                  </pic:nvPicPr>
                  <pic:blipFill>
                    <a:blip r:embed="rId5"/>
                    <a:stretch>
                      <a:fillRect/>
                    </a:stretch>
                  </pic:blipFill>
                  <pic:spPr>
                    <a:xfrm>
                      <a:off x="0" y="0"/>
                      <a:ext cx="6050478" cy="3317900"/>
                    </a:xfrm>
                    <a:prstGeom prst="rect">
                      <a:avLst/>
                    </a:prstGeom>
                  </pic:spPr>
                </pic:pic>
              </a:graphicData>
            </a:graphic>
          </wp:inline>
        </w:drawing>
      </w:r>
    </w:p>
    <w:p w14:paraId="136A8C57"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i/>
          <w:iCs/>
          <w:kern w:val="0"/>
          <w:lang w:eastAsia="ru-RU"/>
          <w14:ligatures w14:val="none"/>
        </w:rPr>
        <w:t>Рисунок 1 – Философия фронтира как механизма регулирования внедрения цифровых платформ через предпринимательство и рост благосостояния в Кот-д'Ивуаре</w:t>
      </w:r>
    </w:p>
    <w:p w14:paraId="7996A96A"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eastAsia="ru-RU"/>
          <w14:ligatures w14:val="none"/>
        </w:rPr>
        <w:lastRenderedPageBreak/>
        <w:t>Синтез роль Фронтир заключается в регулировании внедрения цифровой культуры не напрямую, а через экономический канал: предпринимательство → рост благосостояния → рост доверия.</w:t>
      </w:r>
    </w:p>
    <w:p w14:paraId="23EE301C"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eastAsia="ru-RU"/>
          <w14:ligatures w14:val="none"/>
        </w:rPr>
        <w:t>Процесс болезненный из-за структурной когнитивной несовместимости и институциональных разрывов; "</w:t>
      </w:r>
      <w:proofErr w:type="spellStart"/>
      <w:r w:rsidRPr="001657E8">
        <w:rPr>
          <w:rFonts w:ascii="Times New Roman" w:eastAsia="Times New Roman" w:hAnsi="Times New Roman" w:cs="Times New Roman"/>
          <w:kern w:val="0"/>
          <w:lang w:eastAsia="ru-RU"/>
          <w14:ligatures w14:val="none"/>
        </w:rPr>
        <w:t>палабр</w:t>
      </w:r>
      <w:proofErr w:type="spellEnd"/>
      <w:r w:rsidRPr="001657E8">
        <w:rPr>
          <w:rFonts w:ascii="Times New Roman" w:eastAsia="Times New Roman" w:hAnsi="Times New Roman" w:cs="Times New Roman"/>
          <w:kern w:val="0"/>
          <w:lang w:eastAsia="ru-RU"/>
          <w14:ligatures w14:val="none"/>
        </w:rPr>
        <w:t>-контур" обеспечивает примирение и настройку темпа/пределов внедрения. Метрики выполняют сигнальную функцию и требуют интерпретации: это не "судебные доказательства", а индикаторы для коррекции траектории.</w:t>
      </w:r>
    </w:p>
    <w:p w14:paraId="03B86B88"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eastAsia="ru-RU"/>
          <w14:ligatures w14:val="none"/>
        </w:rPr>
        <w:t>Фронтир выполняет три ключевые функции:</w:t>
      </w:r>
    </w:p>
    <w:p w14:paraId="5501ED36" w14:textId="77777777" w:rsidR="001657E8" w:rsidRPr="001657E8" w:rsidRDefault="001657E8" w:rsidP="001657E8">
      <w:pPr>
        <w:numPr>
          <w:ilvl w:val="0"/>
          <w:numId w:val="1"/>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b/>
          <w:bCs/>
          <w:kern w:val="0"/>
          <w:lang w:eastAsia="ru-RU"/>
          <w14:ligatures w14:val="none"/>
        </w:rPr>
        <w:t>регистрацию</w:t>
      </w:r>
      <w:r w:rsidRPr="001657E8">
        <w:rPr>
          <w:rFonts w:ascii="Times New Roman" w:eastAsia="Times New Roman" w:hAnsi="Times New Roman" w:cs="Times New Roman"/>
          <w:kern w:val="0"/>
          <w:lang w:eastAsia="ru-RU"/>
          <w14:ligatures w14:val="none"/>
        </w:rPr>
        <w:t xml:space="preserve"> зон социально-экономического напряжения;</w:t>
      </w:r>
    </w:p>
    <w:p w14:paraId="45F62249" w14:textId="77777777" w:rsidR="001657E8" w:rsidRPr="001657E8" w:rsidRDefault="001657E8" w:rsidP="001657E8">
      <w:pPr>
        <w:numPr>
          <w:ilvl w:val="0"/>
          <w:numId w:val="1"/>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b/>
          <w:bCs/>
          <w:kern w:val="0"/>
          <w:lang w:eastAsia="ru-RU"/>
          <w14:ligatures w14:val="none"/>
        </w:rPr>
        <w:t>перевод</w:t>
      </w:r>
      <w:r w:rsidRPr="001657E8">
        <w:rPr>
          <w:rFonts w:ascii="Times New Roman" w:eastAsia="Times New Roman" w:hAnsi="Times New Roman" w:cs="Times New Roman"/>
          <w:kern w:val="0"/>
          <w:lang w:eastAsia="ru-RU"/>
          <w14:ligatures w14:val="none"/>
        </w:rPr>
        <w:t xml:space="preserve"> новых платформенных практик в формы, совместимые с локальными институтами;</w:t>
      </w:r>
    </w:p>
    <w:p w14:paraId="0E8E130E" w14:textId="77777777" w:rsidR="001657E8" w:rsidRPr="001657E8" w:rsidRDefault="001657E8" w:rsidP="001657E8">
      <w:pPr>
        <w:numPr>
          <w:ilvl w:val="0"/>
          <w:numId w:val="1"/>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b/>
          <w:bCs/>
          <w:kern w:val="0"/>
          <w:lang w:eastAsia="ru-RU"/>
          <w14:ligatures w14:val="none"/>
        </w:rPr>
        <w:t>регулирование темпа</w:t>
      </w:r>
      <w:r w:rsidRPr="001657E8">
        <w:rPr>
          <w:rFonts w:ascii="Times New Roman" w:eastAsia="Times New Roman" w:hAnsi="Times New Roman" w:cs="Times New Roman"/>
          <w:kern w:val="0"/>
          <w:lang w:eastAsia="ru-RU"/>
          <w14:ligatures w14:val="none"/>
        </w:rPr>
        <w:t xml:space="preserve"> внедрения цифровых решений.</w:t>
      </w:r>
    </w:p>
    <w:p w14:paraId="7B7DACF7" w14:textId="77777777" w:rsidR="001657E8" w:rsidRPr="001657E8" w:rsidRDefault="001657E8" w:rsidP="001657E8">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1657E8">
        <w:rPr>
          <w:rFonts w:ascii="Times New Roman" w:eastAsia="Times New Roman" w:hAnsi="Times New Roman" w:cs="Times New Roman"/>
          <w:b/>
          <w:bCs/>
          <w:kern w:val="0"/>
          <w:sz w:val="27"/>
          <w:szCs w:val="27"/>
          <w:lang w:eastAsia="ru-RU"/>
          <w14:ligatures w14:val="none"/>
        </w:rPr>
        <w:t xml:space="preserve">5. </w:t>
      </w:r>
      <w:proofErr w:type="spellStart"/>
      <w:r w:rsidRPr="001657E8">
        <w:rPr>
          <w:rFonts w:ascii="Times New Roman" w:eastAsia="Times New Roman" w:hAnsi="Times New Roman" w:cs="Times New Roman"/>
          <w:b/>
          <w:bCs/>
          <w:kern w:val="0"/>
          <w:sz w:val="27"/>
          <w:szCs w:val="27"/>
          <w:lang w:eastAsia="ru-RU"/>
          <w14:ligatures w14:val="none"/>
        </w:rPr>
        <w:t>Palabre</w:t>
      </w:r>
      <w:proofErr w:type="spellEnd"/>
      <w:r w:rsidRPr="001657E8">
        <w:rPr>
          <w:rFonts w:ascii="Times New Roman" w:eastAsia="Times New Roman" w:hAnsi="Times New Roman" w:cs="Times New Roman"/>
          <w:b/>
          <w:bCs/>
          <w:kern w:val="0"/>
          <w:sz w:val="27"/>
          <w:szCs w:val="27"/>
          <w:lang w:eastAsia="ru-RU"/>
          <w14:ligatures w14:val="none"/>
        </w:rPr>
        <w:t xml:space="preserve"> как механизм согласования</w:t>
      </w:r>
    </w:p>
    <w:p w14:paraId="1F61785E"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eastAsia="ru-RU"/>
          <w14:ligatures w14:val="none"/>
        </w:rPr>
        <w:t>В условиях Кот-д'Ивуара важную роль играет традиционная практика публичного обсуждения и консенсусного согласования (</w:t>
      </w:r>
      <w:proofErr w:type="spellStart"/>
      <w:r w:rsidRPr="001657E8">
        <w:rPr>
          <w:rFonts w:ascii="Times New Roman" w:eastAsia="Times New Roman" w:hAnsi="Times New Roman" w:cs="Times New Roman"/>
          <w:kern w:val="0"/>
          <w:lang w:eastAsia="ru-RU"/>
          <w14:ligatures w14:val="none"/>
        </w:rPr>
        <w:t>palabre</w:t>
      </w:r>
      <w:proofErr w:type="spellEnd"/>
      <w:r w:rsidRPr="001657E8">
        <w:rPr>
          <w:rFonts w:ascii="Times New Roman" w:eastAsia="Times New Roman" w:hAnsi="Times New Roman" w:cs="Times New Roman"/>
          <w:kern w:val="0"/>
          <w:lang w:eastAsia="ru-RU"/>
          <w14:ligatures w14:val="none"/>
        </w:rPr>
        <w:t xml:space="preserve">), широко применяемая при разрешении социальных и экономических конфликтов [16]. Встраивание элементов </w:t>
      </w:r>
      <w:proofErr w:type="spellStart"/>
      <w:r w:rsidRPr="001657E8">
        <w:rPr>
          <w:rFonts w:ascii="Times New Roman" w:eastAsia="Times New Roman" w:hAnsi="Times New Roman" w:cs="Times New Roman"/>
          <w:kern w:val="0"/>
          <w:lang w:eastAsia="ru-RU"/>
          <w14:ligatures w14:val="none"/>
        </w:rPr>
        <w:t>palabre</w:t>
      </w:r>
      <w:proofErr w:type="spellEnd"/>
      <w:r w:rsidRPr="001657E8">
        <w:rPr>
          <w:rFonts w:ascii="Times New Roman" w:eastAsia="Times New Roman" w:hAnsi="Times New Roman" w:cs="Times New Roman"/>
          <w:kern w:val="0"/>
          <w:lang w:eastAsia="ru-RU"/>
          <w14:ligatures w14:val="none"/>
        </w:rPr>
        <w:t xml:space="preserve"> в процессы платформизации позволяет смягчить напряжённость и обеспечить локальную легитимацию цифровых решений.</w:t>
      </w:r>
    </w:p>
    <w:p w14:paraId="795372B4"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eastAsia="ru-RU"/>
          <w14:ligatures w14:val="none"/>
        </w:rPr>
        <w:t xml:space="preserve">В отличие от формального арбитража, </w:t>
      </w:r>
      <w:proofErr w:type="spellStart"/>
      <w:r w:rsidRPr="001657E8">
        <w:rPr>
          <w:rFonts w:ascii="Times New Roman" w:eastAsia="Times New Roman" w:hAnsi="Times New Roman" w:cs="Times New Roman"/>
          <w:kern w:val="0"/>
          <w:lang w:eastAsia="ru-RU"/>
          <w14:ligatures w14:val="none"/>
        </w:rPr>
        <w:t>palabre</w:t>
      </w:r>
      <w:proofErr w:type="spellEnd"/>
      <w:r w:rsidRPr="001657E8">
        <w:rPr>
          <w:rFonts w:ascii="Times New Roman" w:eastAsia="Times New Roman" w:hAnsi="Times New Roman" w:cs="Times New Roman"/>
          <w:kern w:val="0"/>
          <w:lang w:eastAsia="ru-RU"/>
          <w14:ligatures w14:val="none"/>
        </w:rPr>
        <w:t xml:space="preserve"> ориентирована не на вынесение вердикта, а на восстановление социального равновесия, что делает её эффективным инструментом адаптационного регулирования [17].</w:t>
      </w:r>
    </w:p>
    <w:p w14:paraId="11646B50" w14:textId="77777777" w:rsidR="001657E8" w:rsidRPr="001657E8" w:rsidRDefault="001657E8" w:rsidP="001657E8">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1657E8">
        <w:rPr>
          <w:rFonts w:ascii="Times New Roman" w:eastAsia="Times New Roman" w:hAnsi="Times New Roman" w:cs="Times New Roman"/>
          <w:b/>
          <w:bCs/>
          <w:kern w:val="0"/>
          <w:sz w:val="27"/>
          <w:szCs w:val="27"/>
          <w:lang w:eastAsia="ru-RU"/>
          <w14:ligatures w14:val="none"/>
        </w:rPr>
        <w:t>6. Предпринимательство как канал интеграции цифровых платформ</w:t>
      </w:r>
    </w:p>
    <w:p w14:paraId="5475A2B8"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eastAsia="ru-RU"/>
          <w14:ligatures w14:val="none"/>
        </w:rPr>
        <w:t>Ключевым выводом исследования является положение о том, что цифровые платформы в Кот-д'Ивуаре должны внедряться не напрямую, а через развитие предпринимательской активности. Малый бизнес и самозанятость выступают посредниками между цифровыми технологиями и повседневной экономической практикой населения [18].</w:t>
      </w:r>
    </w:p>
    <w:p w14:paraId="3FF051B3"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eastAsia="ru-RU"/>
          <w14:ligatures w14:val="none"/>
        </w:rPr>
        <w:t>Рост предпринимательской активности способствует увеличению доходов, формированию доверия к цифровым инструментам и постепенной институциональной адаптации [19]. В этом контексте фронтир выполняет функцию регулятора распределения выгод и рисков цифровой трансформации.</w:t>
      </w:r>
    </w:p>
    <w:p w14:paraId="017B063D" w14:textId="77777777" w:rsidR="001657E8" w:rsidRPr="001657E8" w:rsidRDefault="001657E8" w:rsidP="001657E8">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1657E8">
        <w:rPr>
          <w:rFonts w:ascii="Times New Roman" w:eastAsia="Times New Roman" w:hAnsi="Times New Roman" w:cs="Times New Roman"/>
          <w:b/>
          <w:bCs/>
          <w:kern w:val="0"/>
          <w:sz w:val="27"/>
          <w:szCs w:val="27"/>
          <w:lang w:eastAsia="ru-RU"/>
          <w14:ligatures w14:val="none"/>
        </w:rPr>
        <w:t>7. Метрики фронтира и сбалансированности развития новых форм цифровых культур в Кот-д'Ивуаре</w:t>
      </w:r>
    </w:p>
    <w:p w14:paraId="67AB0D34"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eastAsia="ru-RU"/>
          <w14:ligatures w14:val="none"/>
        </w:rPr>
        <w:t>Одной из ключевых методологических проблем анализа процессов цифровой трансформации в странах с формирующимися рынками является отсутствие универсальных количественных показателей, позволяющих однозначно оценить успешность внедрения цифровых платформ. В условиях Кот-д'Ивуара данная проблема усугубляется высокой культурной и институциональной неоднородностью, а также преобладанием неформальных экономических практик [12].</w:t>
      </w:r>
    </w:p>
    <w:p w14:paraId="282662D4"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eastAsia="ru-RU"/>
          <w14:ligatures w14:val="none"/>
        </w:rPr>
        <w:lastRenderedPageBreak/>
        <w:t xml:space="preserve">В рамках предлагаемой концепции фронтира метрики не рассматриваются как инструменты нормативной оценки или доказательства эффективности. Напротив, они выполняют </w:t>
      </w:r>
      <w:r w:rsidRPr="001657E8">
        <w:rPr>
          <w:rFonts w:ascii="Times New Roman" w:eastAsia="Times New Roman" w:hAnsi="Times New Roman" w:cs="Times New Roman"/>
          <w:b/>
          <w:bCs/>
          <w:kern w:val="0"/>
          <w:lang w:eastAsia="ru-RU"/>
          <w14:ligatures w14:val="none"/>
        </w:rPr>
        <w:t>сигнальную и диагностическую функцию</w:t>
      </w:r>
      <w:r w:rsidRPr="001657E8">
        <w:rPr>
          <w:rFonts w:ascii="Times New Roman" w:eastAsia="Times New Roman" w:hAnsi="Times New Roman" w:cs="Times New Roman"/>
          <w:kern w:val="0"/>
          <w:lang w:eastAsia="ru-RU"/>
          <w14:ligatures w14:val="none"/>
        </w:rPr>
        <w:t>, фиксируя зоны напряжения, дисбаланса и асимметрии между цифровыми практиками и социально-экономической средой [15]. Такой подход позволяет отказаться от бинарной логики «успех — неуспех» и перейти к анализу сбалансированности развития новых форм цифровых культур.</w:t>
      </w:r>
    </w:p>
    <w:p w14:paraId="63AA2346" w14:textId="77777777" w:rsidR="001657E8" w:rsidRPr="001657E8" w:rsidRDefault="001657E8" w:rsidP="001657E8">
      <w:pPr>
        <w:spacing w:before="100" w:beforeAutospacing="1" w:after="100" w:afterAutospacing="1" w:line="240" w:lineRule="auto"/>
        <w:outlineLvl w:val="3"/>
        <w:rPr>
          <w:rFonts w:ascii="Times New Roman" w:eastAsia="Times New Roman" w:hAnsi="Times New Roman" w:cs="Times New Roman"/>
          <w:b/>
          <w:bCs/>
          <w:kern w:val="0"/>
          <w:lang w:eastAsia="ru-RU"/>
          <w14:ligatures w14:val="none"/>
        </w:rPr>
      </w:pPr>
      <w:r w:rsidRPr="001657E8">
        <w:rPr>
          <w:rFonts w:ascii="Times New Roman" w:eastAsia="Times New Roman" w:hAnsi="Times New Roman" w:cs="Times New Roman"/>
          <w:b/>
          <w:bCs/>
          <w:kern w:val="0"/>
          <w:lang w:eastAsia="ru-RU"/>
          <w14:ligatures w14:val="none"/>
        </w:rPr>
        <w:t>7.1. Принципы формирования метрик фронтира</w:t>
      </w:r>
    </w:p>
    <w:p w14:paraId="1118207B"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eastAsia="ru-RU"/>
          <w14:ligatures w14:val="none"/>
        </w:rPr>
        <w:t>Формирование метрик фронтира в контексте Кот-д'Ивуара должно опираться на несколько принципиальных положений.</w:t>
      </w:r>
    </w:p>
    <w:p w14:paraId="65A2BF4F"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eastAsia="ru-RU"/>
          <w14:ligatures w14:val="none"/>
        </w:rPr>
        <w:t xml:space="preserve">Во-первых, метрики должны быть </w:t>
      </w:r>
      <w:r w:rsidRPr="001657E8">
        <w:rPr>
          <w:rFonts w:ascii="Times New Roman" w:eastAsia="Times New Roman" w:hAnsi="Times New Roman" w:cs="Times New Roman"/>
          <w:b/>
          <w:bCs/>
          <w:kern w:val="0"/>
          <w:lang w:eastAsia="ru-RU"/>
          <w14:ligatures w14:val="none"/>
        </w:rPr>
        <w:t>контекстно-зависимыми</w:t>
      </w:r>
      <w:r w:rsidRPr="001657E8">
        <w:rPr>
          <w:rFonts w:ascii="Times New Roman" w:eastAsia="Times New Roman" w:hAnsi="Times New Roman" w:cs="Times New Roman"/>
          <w:kern w:val="0"/>
          <w:lang w:eastAsia="ru-RU"/>
          <w14:ligatures w14:val="none"/>
        </w:rPr>
        <w:t>, то есть отражать специфику локальных институтов, культурных практик и экономических форм. Перенос показателей, разработанных для развитых цифровых экономик, приводит к искажению реальной картины и формированию ложных управленческих решений [7].</w:t>
      </w:r>
    </w:p>
    <w:p w14:paraId="2F92357B"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eastAsia="ru-RU"/>
          <w14:ligatures w14:val="none"/>
        </w:rPr>
        <w:t xml:space="preserve">Во-вторых, метрики фронтира не могут быть использованы в качестве оснований для санкций или жёсткого регулирования. Их функция заключается в </w:t>
      </w:r>
      <w:r w:rsidRPr="001657E8">
        <w:rPr>
          <w:rFonts w:ascii="Times New Roman" w:eastAsia="Times New Roman" w:hAnsi="Times New Roman" w:cs="Times New Roman"/>
          <w:b/>
          <w:bCs/>
          <w:kern w:val="0"/>
          <w:lang w:eastAsia="ru-RU"/>
          <w14:ligatures w14:val="none"/>
        </w:rPr>
        <w:t>раннем обнаружении дисбалансов</w:t>
      </w:r>
      <w:r w:rsidRPr="001657E8">
        <w:rPr>
          <w:rFonts w:ascii="Times New Roman" w:eastAsia="Times New Roman" w:hAnsi="Times New Roman" w:cs="Times New Roman"/>
          <w:kern w:val="0"/>
          <w:lang w:eastAsia="ru-RU"/>
          <w14:ligatures w14:val="none"/>
        </w:rPr>
        <w:t>, а не в вынесении регуляторных вердиктов [14].</w:t>
      </w:r>
    </w:p>
    <w:p w14:paraId="171A8C39"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eastAsia="ru-RU"/>
          <w14:ligatures w14:val="none"/>
        </w:rPr>
        <w:t>В-третьих, интерпретация метрик требует включения механизмов социального согласования, в частности процедур публичного обсуждения и консенсусной медиации (</w:t>
      </w:r>
      <w:proofErr w:type="spellStart"/>
      <w:r w:rsidRPr="001657E8">
        <w:rPr>
          <w:rFonts w:ascii="Times New Roman" w:eastAsia="Times New Roman" w:hAnsi="Times New Roman" w:cs="Times New Roman"/>
          <w:kern w:val="0"/>
          <w:lang w:eastAsia="ru-RU"/>
          <w14:ligatures w14:val="none"/>
        </w:rPr>
        <w:t>palabre</w:t>
      </w:r>
      <w:proofErr w:type="spellEnd"/>
      <w:r w:rsidRPr="001657E8">
        <w:rPr>
          <w:rFonts w:ascii="Times New Roman" w:eastAsia="Times New Roman" w:hAnsi="Times New Roman" w:cs="Times New Roman"/>
          <w:kern w:val="0"/>
          <w:lang w:eastAsia="ru-RU"/>
          <w14:ligatures w14:val="none"/>
        </w:rPr>
        <w:t>), обеспечивающих локальную легитимацию результатов оценки [16].</w:t>
      </w:r>
    </w:p>
    <w:p w14:paraId="708226B1" w14:textId="77777777" w:rsidR="001657E8" w:rsidRPr="001657E8" w:rsidRDefault="001657E8" w:rsidP="001657E8">
      <w:pPr>
        <w:spacing w:before="100" w:beforeAutospacing="1" w:after="100" w:afterAutospacing="1" w:line="240" w:lineRule="auto"/>
        <w:outlineLvl w:val="3"/>
        <w:rPr>
          <w:rFonts w:ascii="Times New Roman" w:eastAsia="Times New Roman" w:hAnsi="Times New Roman" w:cs="Times New Roman"/>
          <w:b/>
          <w:bCs/>
          <w:kern w:val="0"/>
          <w:lang w:eastAsia="ru-RU"/>
          <w14:ligatures w14:val="none"/>
        </w:rPr>
      </w:pPr>
      <w:r w:rsidRPr="001657E8">
        <w:rPr>
          <w:rFonts w:ascii="Times New Roman" w:eastAsia="Times New Roman" w:hAnsi="Times New Roman" w:cs="Times New Roman"/>
          <w:b/>
          <w:bCs/>
          <w:kern w:val="0"/>
          <w:lang w:eastAsia="ru-RU"/>
          <w14:ligatures w14:val="none"/>
        </w:rPr>
        <w:t>7.2. Группы метрик сбалансированности развития</w:t>
      </w:r>
    </w:p>
    <w:p w14:paraId="4C135926"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eastAsia="ru-RU"/>
          <w14:ligatures w14:val="none"/>
        </w:rPr>
        <w:t>С учётом указанных принципов целесообразно выделить несколько групп метрик фронтира, отражающих различные аспекты сбалансированности цифровой трансформации.</w:t>
      </w:r>
    </w:p>
    <w:p w14:paraId="1D4FE298"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b/>
          <w:bCs/>
          <w:kern w:val="0"/>
          <w:lang w:eastAsia="ru-RU"/>
          <w14:ligatures w14:val="none"/>
        </w:rPr>
        <w:t>1. Метрики экономической включённости.</w:t>
      </w:r>
    </w:p>
    <w:p w14:paraId="1CB4A841"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eastAsia="ru-RU"/>
          <w14:ligatures w14:val="none"/>
        </w:rPr>
        <w:t>Данная группа показателей отражает степень вовлечения населения в новые формы цифровой экономической активности. К ним относятся доля малых и микропредприятий, использующих цифровые платформы для торговли и расчётов; рост доходов самозанятых; устойчивость предпринимательской деятельности во времени [18]. Важно подчеркнуть, что ключевым показателем является не скорость роста, а устойчивость включения без утраты автономности экономических субъектов.</w:t>
      </w:r>
    </w:p>
    <w:p w14:paraId="59A78095"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b/>
          <w:bCs/>
          <w:kern w:val="0"/>
          <w:lang w:eastAsia="ru-RU"/>
          <w14:ligatures w14:val="none"/>
        </w:rPr>
        <w:t>2. Метрики институциональной совместимости.</w:t>
      </w:r>
    </w:p>
    <w:p w14:paraId="09FCAC19"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eastAsia="ru-RU"/>
          <w14:ligatures w14:val="none"/>
        </w:rPr>
        <w:t>Эта группа метрик позволяет оценить степень согласованности цифровых платформ с существующими формальными и неформальными институтами. К таким показателям относятся уровень доверия к цифровым сервисам, доля транзакций, совершаемых без посредников, а также степень интеграции цифровых инструментов в традиционные хозяйственные практики [10].</w:t>
      </w:r>
    </w:p>
    <w:p w14:paraId="3D62F800"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b/>
          <w:bCs/>
          <w:kern w:val="0"/>
          <w:lang w:eastAsia="ru-RU"/>
          <w14:ligatures w14:val="none"/>
        </w:rPr>
        <w:t>3. Метрики культурной адаптации.</w:t>
      </w:r>
    </w:p>
    <w:p w14:paraId="18D0E554"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eastAsia="ru-RU"/>
          <w14:ligatures w14:val="none"/>
        </w:rPr>
        <w:t xml:space="preserve">Метрики данной группы фиксируют способность новых цифровых форм сосуществовать с локальными культурными кодами. Это проявляется, в частности, в распространении </w:t>
      </w:r>
      <w:r w:rsidRPr="001657E8">
        <w:rPr>
          <w:rFonts w:ascii="Times New Roman" w:eastAsia="Times New Roman" w:hAnsi="Times New Roman" w:cs="Times New Roman"/>
          <w:kern w:val="0"/>
          <w:lang w:eastAsia="ru-RU"/>
          <w14:ligatures w14:val="none"/>
        </w:rPr>
        <w:lastRenderedPageBreak/>
        <w:t>коллективных форм использования платформ, адаптации интерфейсов под устную коммуникацию и снижении конфликтности между цифровыми и традиционными практиками [11].</w:t>
      </w:r>
    </w:p>
    <w:p w14:paraId="20FA8C60"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b/>
          <w:bCs/>
          <w:kern w:val="0"/>
          <w:lang w:eastAsia="ru-RU"/>
          <w14:ligatures w14:val="none"/>
        </w:rPr>
        <w:t>4. Метрики социальной напряжённости.</w:t>
      </w:r>
    </w:p>
    <w:p w14:paraId="46E815F1"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eastAsia="ru-RU"/>
          <w14:ligatures w14:val="none"/>
        </w:rPr>
        <w:t>К данной группе относятся показатели, отражающие рост или снижение конфликтов, связанных с цифровизацией: частота отказов от использования платформ, уход в теневые формы взаимодействия, рост числа споров, требующих посредничества традиционных институтов [17]. Эти метрики служат индикатором превышения допустимого темпа внедрения цифровых решений.</w:t>
      </w:r>
    </w:p>
    <w:p w14:paraId="509E9AF0" w14:textId="77777777" w:rsidR="001657E8" w:rsidRPr="001657E8" w:rsidRDefault="001657E8" w:rsidP="001657E8">
      <w:pPr>
        <w:spacing w:before="100" w:beforeAutospacing="1" w:after="100" w:afterAutospacing="1" w:line="240" w:lineRule="auto"/>
        <w:outlineLvl w:val="3"/>
        <w:rPr>
          <w:rFonts w:ascii="Times New Roman" w:eastAsia="Times New Roman" w:hAnsi="Times New Roman" w:cs="Times New Roman"/>
          <w:b/>
          <w:bCs/>
          <w:kern w:val="0"/>
          <w:lang w:eastAsia="ru-RU"/>
          <w14:ligatures w14:val="none"/>
        </w:rPr>
      </w:pPr>
      <w:r w:rsidRPr="001657E8">
        <w:rPr>
          <w:rFonts w:ascii="Times New Roman" w:eastAsia="Times New Roman" w:hAnsi="Times New Roman" w:cs="Times New Roman"/>
          <w:b/>
          <w:bCs/>
          <w:kern w:val="0"/>
          <w:lang w:eastAsia="ru-RU"/>
          <w14:ligatures w14:val="none"/>
        </w:rPr>
        <w:t>7.3. Метрики темпа и пределов внедрения цифровых платформ</w:t>
      </w:r>
    </w:p>
    <w:p w14:paraId="6FAAC19A"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eastAsia="ru-RU"/>
          <w14:ligatures w14:val="none"/>
        </w:rPr>
        <w:t>Особое значение в рамках концепции фронтира приобретают метрики темпа цифровой трансформации. В условиях Кот-д'Ивуара критически важным является соотношение скорости внедрения цифровых платформ и скорости институциональной и культурной адаптации [13].</w:t>
      </w:r>
    </w:p>
    <w:p w14:paraId="04D217AD"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eastAsia="ru-RU"/>
          <w14:ligatures w14:val="none"/>
        </w:rPr>
        <w:t>Превышение данного порога проявляется в формировании «болезненных зон» фронтира, характеризующихся ростом недоверия, отказом от формальных цифровых каналов и усилением неформальных посреднических структур. В этой связи ключевыми становятся показатели лагов адаптации — временных разрывов между внедрением цифрового инструмента и его устойчивым включением в повседневную экономическую практику.</w:t>
      </w:r>
    </w:p>
    <w:p w14:paraId="0AE2FC87" w14:textId="77777777" w:rsidR="001657E8" w:rsidRPr="001657E8" w:rsidRDefault="001657E8" w:rsidP="001657E8">
      <w:pPr>
        <w:spacing w:before="100" w:beforeAutospacing="1" w:after="100" w:afterAutospacing="1" w:line="240" w:lineRule="auto"/>
        <w:outlineLvl w:val="3"/>
        <w:rPr>
          <w:rFonts w:ascii="Times New Roman" w:eastAsia="Times New Roman" w:hAnsi="Times New Roman" w:cs="Times New Roman"/>
          <w:b/>
          <w:bCs/>
          <w:kern w:val="0"/>
          <w:lang w:eastAsia="ru-RU"/>
          <w14:ligatures w14:val="none"/>
        </w:rPr>
      </w:pPr>
      <w:r w:rsidRPr="001657E8">
        <w:rPr>
          <w:rFonts w:ascii="Times New Roman" w:eastAsia="Times New Roman" w:hAnsi="Times New Roman" w:cs="Times New Roman"/>
          <w:b/>
          <w:bCs/>
          <w:kern w:val="0"/>
          <w:lang w:eastAsia="ru-RU"/>
          <w14:ligatures w14:val="none"/>
        </w:rPr>
        <w:t>7.4. Роль метрик в регулировании фронтира</w:t>
      </w:r>
    </w:p>
    <w:p w14:paraId="40FE6EC1"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eastAsia="ru-RU"/>
          <w14:ligatures w14:val="none"/>
        </w:rPr>
        <w:t xml:space="preserve">Таким образом, метрики фронтира не подменяют собой управленческие решения, а формируют </w:t>
      </w:r>
      <w:r w:rsidRPr="001657E8">
        <w:rPr>
          <w:rFonts w:ascii="Times New Roman" w:eastAsia="Times New Roman" w:hAnsi="Times New Roman" w:cs="Times New Roman"/>
          <w:b/>
          <w:bCs/>
          <w:kern w:val="0"/>
          <w:lang w:eastAsia="ru-RU"/>
          <w14:ligatures w14:val="none"/>
        </w:rPr>
        <w:t>информационное основание для адаптационного регулирования</w:t>
      </w:r>
      <w:r w:rsidRPr="001657E8">
        <w:rPr>
          <w:rFonts w:ascii="Times New Roman" w:eastAsia="Times New Roman" w:hAnsi="Times New Roman" w:cs="Times New Roman"/>
          <w:kern w:val="0"/>
          <w:lang w:eastAsia="ru-RU"/>
          <w14:ligatures w14:val="none"/>
        </w:rPr>
        <w:t>. Их использование в сочетании с механизмами консенсусной медиации позволяет корректировать траекторию цифровой трансформации, снижать социальные риски и обеспечивать рост благосостояния населения без разрушения культурных и институциональных основ общества [19].</w:t>
      </w:r>
    </w:p>
    <w:p w14:paraId="7BEBC64A"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eastAsia="ru-RU"/>
          <w14:ligatures w14:val="none"/>
        </w:rPr>
        <w:t>Следовательно, сбалансированность развития новых форм цифровых культур в Кот-д'Ивуаре определяется не максимизацией отдельных показателей, а согласованностью экономических, институциональных и культурных изменений в рамках управляемого фронтира.</w:t>
      </w:r>
    </w:p>
    <w:p w14:paraId="1F22FF78" w14:textId="77777777" w:rsidR="001657E8" w:rsidRPr="001657E8" w:rsidRDefault="001657E8" w:rsidP="001657E8">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1657E8">
        <w:rPr>
          <w:rFonts w:ascii="Times New Roman" w:eastAsia="Times New Roman" w:hAnsi="Times New Roman" w:cs="Times New Roman"/>
          <w:b/>
          <w:bCs/>
          <w:kern w:val="0"/>
          <w:sz w:val="36"/>
          <w:szCs w:val="36"/>
          <w:lang w:eastAsia="ru-RU"/>
          <w14:ligatures w14:val="none"/>
        </w:rPr>
        <w:t>Заключение</w:t>
      </w:r>
    </w:p>
    <w:p w14:paraId="1CAF585E"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eastAsia="ru-RU"/>
          <w14:ligatures w14:val="none"/>
        </w:rPr>
        <w:t>Проведённый анализ показывает, что проблемы внедрения цифровых платформ в Кот-д'Ивуаре обусловлены не низким уровнем развития общества, а структурной несовместимостью платформенных моделей и локальных институциональных практик. Концепция фронтира позволяет рассматривать цифровую трансформацию как управляемый процесс согласования, а не как линейное внедрение технологий.</w:t>
      </w:r>
    </w:p>
    <w:p w14:paraId="0DDDC35A"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eastAsia="ru-RU"/>
          <w14:ligatures w14:val="none"/>
        </w:rPr>
        <w:t>Использование механизмов консенсусной медиации и ориентация на развитие предпринимательства создают условия для смягчения социальных рисков и устойчивого роста благосостояния населения. Полученные выводы могут быть использованы при разработке стратегий цифрового развития других стран с формирующимися рынками.</w:t>
      </w:r>
    </w:p>
    <w:p w14:paraId="0F9C05D3" w14:textId="77777777" w:rsidR="001657E8" w:rsidRPr="001657E8" w:rsidRDefault="001657E8" w:rsidP="001657E8">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1657E8">
        <w:rPr>
          <w:rFonts w:ascii="Times New Roman" w:eastAsia="Times New Roman" w:hAnsi="Times New Roman" w:cs="Times New Roman"/>
          <w:b/>
          <w:bCs/>
          <w:kern w:val="0"/>
          <w:sz w:val="36"/>
          <w:szCs w:val="36"/>
          <w:lang w:eastAsia="ru-RU"/>
          <w14:ligatures w14:val="none"/>
        </w:rPr>
        <w:lastRenderedPageBreak/>
        <w:t>Список источников</w:t>
      </w:r>
    </w:p>
    <w:p w14:paraId="6F9836FB" w14:textId="77777777" w:rsidR="001657E8" w:rsidRPr="001657E8" w:rsidRDefault="001657E8" w:rsidP="001657E8">
      <w:pPr>
        <w:numPr>
          <w:ilvl w:val="0"/>
          <w:numId w:val="2"/>
        </w:numPr>
        <w:spacing w:before="100" w:beforeAutospacing="1" w:after="100" w:afterAutospacing="1" w:line="240" w:lineRule="auto"/>
        <w:rPr>
          <w:rFonts w:ascii="Times New Roman" w:eastAsia="Times New Roman" w:hAnsi="Times New Roman" w:cs="Times New Roman"/>
          <w:kern w:val="0"/>
          <w:lang w:val="en-GB" w:eastAsia="ru-RU"/>
          <w14:ligatures w14:val="none"/>
        </w:rPr>
      </w:pPr>
      <w:r w:rsidRPr="001657E8">
        <w:rPr>
          <w:rFonts w:ascii="Times New Roman" w:eastAsia="Times New Roman" w:hAnsi="Times New Roman" w:cs="Times New Roman"/>
          <w:kern w:val="0"/>
          <w:lang w:val="en-GB" w:eastAsia="ru-RU"/>
          <w14:ligatures w14:val="none"/>
        </w:rPr>
        <w:t xml:space="preserve">Parker G., Van Alstyne M., Choudary S. </w:t>
      </w:r>
      <w:r w:rsidRPr="001657E8">
        <w:rPr>
          <w:rFonts w:ascii="Times New Roman" w:eastAsia="Times New Roman" w:hAnsi="Times New Roman" w:cs="Times New Roman"/>
          <w:i/>
          <w:iCs/>
          <w:kern w:val="0"/>
          <w:lang w:val="en-GB" w:eastAsia="ru-RU"/>
          <w14:ligatures w14:val="none"/>
        </w:rPr>
        <w:t>Platform Revolution</w:t>
      </w:r>
      <w:r w:rsidRPr="001657E8">
        <w:rPr>
          <w:rFonts w:ascii="Times New Roman" w:eastAsia="Times New Roman" w:hAnsi="Times New Roman" w:cs="Times New Roman"/>
          <w:kern w:val="0"/>
          <w:lang w:val="en-GB" w:eastAsia="ru-RU"/>
          <w14:ligatures w14:val="none"/>
        </w:rPr>
        <w:t>. — New York: W.W. Norton, 2016.</w:t>
      </w:r>
    </w:p>
    <w:p w14:paraId="3D823864" w14:textId="77777777" w:rsidR="001657E8" w:rsidRPr="001657E8" w:rsidRDefault="001657E8" w:rsidP="001657E8">
      <w:pPr>
        <w:numPr>
          <w:ilvl w:val="0"/>
          <w:numId w:val="2"/>
        </w:numPr>
        <w:spacing w:before="100" w:beforeAutospacing="1" w:after="100" w:afterAutospacing="1" w:line="240" w:lineRule="auto"/>
        <w:rPr>
          <w:rFonts w:ascii="Times New Roman" w:eastAsia="Times New Roman" w:hAnsi="Times New Roman" w:cs="Times New Roman"/>
          <w:kern w:val="0"/>
          <w:lang w:val="en-GB" w:eastAsia="ru-RU"/>
          <w14:ligatures w14:val="none"/>
        </w:rPr>
      </w:pPr>
      <w:r w:rsidRPr="001657E8">
        <w:rPr>
          <w:rFonts w:ascii="Times New Roman" w:eastAsia="Times New Roman" w:hAnsi="Times New Roman" w:cs="Times New Roman"/>
          <w:kern w:val="0"/>
          <w:lang w:val="en-GB" w:eastAsia="ru-RU"/>
          <w14:ligatures w14:val="none"/>
        </w:rPr>
        <w:t xml:space="preserve">World Bank. </w:t>
      </w:r>
      <w:r w:rsidRPr="001657E8">
        <w:rPr>
          <w:rFonts w:ascii="Times New Roman" w:eastAsia="Times New Roman" w:hAnsi="Times New Roman" w:cs="Times New Roman"/>
          <w:i/>
          <w:iCs/>
          <w:kern w:val="0"/>
          <w:lang w:val="en-GB" w:eastAsia="ru-RU"/>
          <w14:ligatures w14:val="none"/>
        </w:rPr>
        <w:t>Digital Dividends</w:t>
      </w:r>
      <w:r w:rsidRPr="001657E8">
        <w:rPr>
          <w:rFonts w:ascii="Times New Roman" w:eastAsia="Times New Roman" w:hAnsi="Times New Roman" w:cs="Times New Roman"/>
          <w:kern w:val="0"/>
          <w:lang w:val="en-GB" w:eastAsia="ru-RU"/>
          <w14:ligatures w14:val="none"/>
        </w:rPr>
        <w:t>. — Washington, DC: World Bank, 2016.</w:t>
      </w:r>
    </w:p>
    <w:p w14:paraId="47BA1BE2" w14:textId="77777777" w:rsidR="001657E8" w:rsidRPr="001657E8" w:rsidRDefault="001657E8" w:rsidP="001657E8">
      <w:pPr>
        <w:numPr>
          <w:ilvl w:val="0"/>
          <w:numId w:val="2"/>
        </w:numPr>
        <w:spacing w:before="100" w:beforeAutospacing="1" w:after="100" w:afterAutospacing="1" w:line="240" w:lineRule="auto"/>
        <w:rPr>
          <w:rFonts w:ascii="Times New Roman" w:eastAsia="Times New Roman" w:hAnsi="Times New Roman" w:cs="Times New Roman"/>
          <w:kern w:val="0"/>
          <w:lang w:val="en-GB" w:eastAsia="ru-RU"/>
          <w14:ligatures w14:val="none"/>
        </w:rPr>
      </w:pPr>
      <w:r w:rsidRPr="001657E8">
        <w:rPr>
          <w:rFonts w:ascii="Times New Roman" w:eastAsia="Times New Roman" w:hAnsi="Times New Roman" w:cs="Times New Roman"/>
          <w:kern w:val="0"/>
          <w:lang w:val="en-GB" w:eastAsia="ru-RU"/>
          <w14:ligatures w14:val="none"/>
        </w:rPr>
        <w:t xml:space="preserve">IMF. </w:t>
      </w:r>
      <w:r w:rsidRPr="001657E8">
        <w:rPr>
          <w:rFonts w:ascii="Times New Roman" w:eastAsia="Times New Roman" w:hAnsi="Times New Roman" w:cs="Times New Roman"/>
          <w:i/>
          <w:iCs/>
          <w:kern w:val="0"/>
          <w:lang w:val="en-GB" w:eastAsia="ru-RU"/>
          <w14:ligatures w14:val="none"/>
        </w:rPr>
        <w:t>Côte d'Ivoire: Country Report</w:t>
      </w:r>
      <w:r w:rsidRPr="001657E8">
        <w:rPr>
          <w:rFonts w:ascii="Times New Roman" w:eastAsia="Times New Roman" w:hAnsi="Times New Roman" w:cs="Times New Roman"/>
          <w:kern w:val="0"/>
          <w:lang w:val="en-GB" w:eastAsia="ru-RU"/>
          <w14:ligatures w14:val="none"/>
        </w:rPr>
        <w:t>. — Washington, DC, 2022.</w:t>
      </w:r>
    </w:p>
    <w:p w14:paraId="49CC98D9" w14:textId="77777777" w:rsidR="001657E8" w:rsidRPr="001657E8" w:rsidRDefault="001657E8" w:rsidP="001657E8">
      <w:pPr>
        <w:numPr>
          <w:ilvl w:val="0"/>
          <w:numId w:val="2"/>
        </w:numPr>
        <w:spacing w:before="100" w:beforeAutospacing="1" w:after="100" w:afterAutospacing="1" w:line="240" w:lineRule="auto"/>
        <w:rPr>
          <w:rFonts w:ascii="Times New Roman" w:eastAsia="Times New Roman" w:hAnsi="Times New Roman" w:cs="Times New Roman"/>
          <w:kern w:val="0"/>
          <w:lang w:val="en-GB" w:eastAsia="ru-RU"/>
          <w14:ligatures w14:val="none"/>
        </w:rPr>
      </w:pPr>
      <w:r w:rsidRPr="001657E8">
        <w:rPr>
          <w:rFonts w:ascii="Times New Roman" w:eastAsia="Times New Roman" w:hAnsi="Times New Roman" w:cs="Times New Roman"/>
          <w:kern w:val="0"/>
          <w:lang w:val="en-GB" w:eastAsia="ru-RU"/>
          <w14:ligatures w14:val="none"/>
        </w:rPr>
        <w:t xml:space="preserve">UNDP. </w:t>
      </w:r>
      <w:r w:rsidRPr="001657E8">
        <w:rPr>
          <w:rFonts w:ascii="Times New Roman" w:eastAsia="Times New Roman" w:hAnsi="Times New Roman" w:cs="Times New Roman"/>
          <w:i/>
          <w:iCs/>
          <w:kern w:val="0"/>
          <w:lang w:val="en-GB" w:eastAsia="ru-RU"/>
          <w14:ligatures w14:val="none"/>
        </w:rPr>
        <w:t>Digital Transformation in Africa</w:t>
      </w:r>
      <w:r w:rsidRPr="001657E8">
        <w:rPr>
          <w:rFonts w:ascii="Times New Roman" w:eastAsia="Times New Roman" w:hAnsi="Times New Roman" w:cs="Times New Roman"/>
          <w:kern w:val="0"/>
          <w:lang w:val="en-GB" w:eastAsia="ru-RU"/>
          <w14:ligatures w14:val="none"/>
        </w:rPr>
        <w:t>. — New York, 2021.</w:t>
      </w:r>
    </w:p>
    <w:p w14:paraId="49109E50" w14:textId="77777777" w:rsidR="001657E8" w:rsidRPr="001657E8" w:rsidRDefault="001657E8" w:rsidP="001657E8">
      <w:pPr>
        <w:numPr>
          <w:ilvl w:val="0"/>
          <w:numId w:val="2"/>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val="en-GB" w:eastAsia="ru-RU"/>
          <w14:ligatures w14:val="none"/>
        </w:rPr>
        <w:t xml:space="preserve">Rochet J.-C., </w:t>
      </w:r>
      <w:proofErr w:type="spellStart"/>
      <w:r w:rsidRPr="001657E8">
        <w:rPr>
          <w:rFonts w:ascii="Times New Roman" w:eastAsia="Times New Roman" w:hAnsi="Times New Roman" w:cs="Times New Roman"/>
          <w:kern w:val="0"/>
          <w:lang w:val="en-GB" w:eastAsia="ru-RU"/>
          <w14:ligatures w14:val="none"/>
        </w:rPr>
        <w:t>Tirole</w:t>
      </w:r>
      <w:proofErr w:type="spellEnd"/>
      <w:r w:rsidRPr="001657E8">
        <w:rPr>
          <w:rFonts w:ascii="Times New Roman" w:eastAsia="Times New Roman" w:hAnsi="Times New Roman" w:cs="Times New Roman"/>
          <w:kern w:val="0"/>
          <w:lang w:val="en-GB" w:eastAsia="ru-RU"/>
          <w14:ligatures w14:val="none"/>
        </w:rPr>
        <w:t xml:space="preserve"> J. Platform competition in two-sided markets // </w:t>
      </w:r>
      <w:r w:rsidRPr="001657E8">
        <w:rPr>
          <w:rFonts w:ascii="Times New Roman" w:eastAsia="Times New Roman" w:hAnsi="Times New Roman" w:cs="Times New Roman"/>
          <w:i/>
          <w:iCs/>
          <w:kern w:val="0"/>
          <w:lang w:val="en-GB" w:eastAsia="ru-RU"/>
          <w14:ligatures w14:val="none"/>
        </w:rPr>
        <w:t>Journal of the European Economic Association</w:t>
      </w:r>
      <w:r w:rsidRPr="001657E8">
        <w:rPr>
          <w:rFonts w:ascii="Times New Roman" w:eastAsia="Times New Roman" w:hAnsi="Times New Roman" w:cs="Times New Roman"/>
          <w:kern w:val="0"/>
          <w:lang w:val="en-GB" w:eastAsia="ru-RU"/>
          <w14:ligatures w14:val="none"/>
        </w:rPr>
        <w:t xml:space="preserve">. </w:t>
      </w:r>
      <w:r w:rsidRPr="001657E8">
        <w:rPr>
          <w:rFonts w:ascii="Times New Roman" w:eastAsia="Times New Roman" w:hAnsi="Times New Roman" w:cs="Times New Roman"/>
          <w:kern w:val="0"/>
          <w:lang w:eastAsia="ru-RU"/>
          <w14:ligatures w14:val="none"/>
        </w:rPr>
        <w:t>2003. №1.</w:t>
      </w:r>
    </w:p>
    <w:p w14:paraId="1D9648F8" w14:textId="77777777" w:rsidR="001657E8" w:rsidRPr="001657E8" w:rsidRDefault="001657E8" w:rsidP="001657E8">
      <w:pPr>
        <w:numPr>
          <w:ilvl w:val="0"/>
          <w:numId w:val="2"/>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val="en-GB" w:eastAsia="ru-RU"/>
          <w14:ligatures w14:val="none"/>
        </w:rPr>
        <w:t xml:space="preserve">Evans D. The antitrust economics of multi-sided platform markets // </w:t>
      </w:r>
      <w:r w:rsidRPr="001657E8">
        <w:rPr>
          <w:rFonts w:ascii="Times New Roman" w:eastAsia="Times New Roman" w:hAnsi="Times New Roman" w:cs="Times New Roman"/>
          <w:i/>
          <w:iCs/>
          <w:kern w:val="0"/>
          <w:lang w:val="en-GB" w:eastAsia="ru-RU"/>
          <w14:ligatures w14:val="none"/>
        </w:rPr>
        <w:t>Yale Journal on Regulation</w:t>
      </w:r>
      <w:r w:rsidRPr="001657E8">
        <w:rPr>
          <w:rFonts w:ascii="Times New Roman" w:eastAsia="Times New Roman" w:hAnsi="Times New Roman" w:cs="Times New Roman"/>
          <w:kern w:val="0"/>
          <w:lang w:val="en-GB" w:eastAsia="ru-RU"/>
          <w14:ligatures w14:val="none"/>
        </w:rPr>
        <w:t xml:space="preserve">. </w:t>
      </w:r>
      <w:r w:rsidRPr="001657E8">
        <w:rPr>
          <w:rFonts w:ascii="Times New Roman" w:eastAsia="Times New Roman" w:hAnsi="Times New Roman" w:cs="Times New Roman"/>
          <w:kern w:val="0"/>
          <w:lang w:eastAsia="ru-RU"/>
          <w14:ligatures w14:val="none"/>
        </w:rPr>
        <w:t>2003. №20.</w:t>
      </w:r>
    </w:p>
    <w:p w14:paraId="297A06C5" w14:textId="77777777" w:rsidR="001657E8" w:rsidRPr="001657E8" w:rsidRDefault="001657E8" w:rsidP="001657E8">
      <w:pPr>
        <w:numPr>
          <w:ilvl w:val="0"/>
          <w:numId w:val="2"/>
        </w:numPr>
        <w:spacing w:before="100" w:beforeAutospacing="1" w:after="100" w:afterAutospacing="1" w:line="240" w:lineRule="auto"/>
        <w:rPr>
          <w:rFonts w:ascii="Times New Roman" w:eastAsia="Times New Roman" w:hAnsi="Times New Roman" w:cs="Times New Roman"/>
          <w:kern w:val="0"/>
          <w:lang w:val="en-GB" w:eastAsia="ru-RU"/>
          <w14:ligatures w14:val="none"/>
        </w:rPr>
      </w:pPr>
      <w:r w:rsidRPr="001657E8">
        <w:rPr>
          <w:rFonts w:ascii="Times New Roman" w:eastAsia="Times New Roman" w:hAnsi="Times New Roman" w:cs="Times New Roman"/>
          <w:kern w:val="0"/>
          <w:lang w:val="en-GB" w:eastAsia="ru-RU"/>
          <w14:ligatures w14:val="none"/>
        </w:rPr>
        <w:t xml:space="preserve">Acemoglu D., Robinson J. </w:t>
      </w:r>
      <w:r w:rsidRPr="001657E8">
        <w:rPr>
          <w:rFonts w:ascii="Times New Roman" w:eastAsia="Times New Roman" w:hAnsi="Times New Roman" w:cs="Times New Roman"/>
          <w:i/>
          <w:iCs/>
          <w:kern w:val="0"/>
          <w:lang w:val="en-GB" w:eastAsia="ru-RU"/>
          <w14:ligatures w14:val="none"/>
        </w:rPr>
        <w:t>Why Nations Fail</w:t>
      </w:r>
      <w:r w:rsidRPr="001657E8">
        <w:rPr>
          <w:rFonts w:ascii="Times New Roman" w:eastAsia="Times New Roman" w:hAnsi="Times New Roman" w:cs="Times New Roman"/>
          <w:kern w:val="0"/>
          <w:lang w:val="en-GB" w:eastAsia="ru-RU"/>
          <w14:ligatures w14:val="none"/>
        </w:rPr>
        <w:t>. — New York: Crown, 2012.</w:t>
      </w:r>
    </w:p>
    <w:p w14:paraId="496281A4" w14:textId="77777777" w:rsidR="001657E8" w:rsidRPr="001657E8" w:rsidRDefault="001657E8" w:rsidP="001657E8">
      <w:pPr>
        <w:numPr>
          <w:ilvl w:val="0"/>
          <w:numId w:val="2"/>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val="en-GB" w:eastAsia="ru-RU"/>
          <w14:ligatures w14:val="none"/>
        </w:rPr>
        <w:t xml:space="preserve">Kenney M., Zysman J. The platform economy // </w:t>
      </w:r>
      <w:r w:rsidRPr="001657E8">
        <w:rPr>
          <w:rFonts w:ascii="Times New Roman" w:eastAsia="Times New Roman" w:hAnsi="Times New Roman" w:cs="Times New Roman"/>
          <w:i/>
          <w:iCs/>
          <w:kern w:val="0"/>
          <w:lang w:val="en-GB" w:eastAsia="ru-RU"/>
          <w14:ligatures w14:val="none"/>
        </w:rPr>
        <w:t>Issues in Science and Technology</w:t>
      </w:r>
      <w:r w:rsidRPr="001657E8">
        <w:rPr>
          <w:rFonts w:ascii="Times New Roman" w:eastAsia="Times New Roman" w:hAnsi="Times New Roman" w:cs="Times New Roman"/>
          <w:kern w:val="0"/>
          <w:lang w:val="en-GB" w:eastAsia="ru-RU"/>
          <w14:ligatures w14:val="none"/>
        </w:rPr>
        <w:t xml:space="preserve">. </w:t>
      </w:r>
      <w:r w:rsidRPr="001657E8">
        <w:rPr>
          <w:rFonts w:ascii="Times New Roman" w:eastAsia="Times New Roman" w:hAnsi="Times New Roman" w:cs="Times New Roman"/>
          <w:kern w:val="0"/>
          <w:lang w:eastAsia="ru-RU"/>
          <w14:ligatures w14:val="none"/>
        </w:rPr>
        <w:t>2016. №32.</w:t>
      </w:r>
    </w:p>
    <w:p w14:paraId="631454C1" w14:textId="77777777" w:rsidR="001657E8" w:rsidRPr="001657E8" w:rsidRDefault="001657E8" w:rsidP="001657E8">
      <w:pPr>
        <w:numPr>
          <w:ilvl w:val="0"/>
          <w:numId w:val="2"/>
        </w:numPr>
        <w:spacing w:before="100" w:beforeAutospacing="1" w:after="100" w:afterAutospacing="1" w:line="240" w:lineRule="auto"/>
        <w:rPr>
          <w:rFonts w:ascii="Times New Roman" w:eastAsia="Times New Roman" w:hAnsi="Times New Roman" w:cs="Times New Roman"/>
          <w:kern w:val="0"/>
          <w:lang w:val="fr-FR" w:eastAsia="ru-RU"/>
          <w14:ligatures w14:val="none"/>
        </w:rPr>
      </w:pPr>
      <w:r w:rsidRPr="001657E8">
        <w:rPr>
          <w:rFonts w:ascii="Times New Roman" w:eastAsia="Times New Roman" w:hAnsi="Times New Roman" w:cs="Times New Roman"/>
          <w:kern w:val="0"/>
          <w:lang w:val="fr-FR" w:eastAsia="ru-RU"/>
          <w14:ligatures w14:val="none"/>
        </w:rPr>
        <w:t xml:space="preserve">OECD. </w:t>
      </w:r>
      <w:r w:rsidRPr="001657E8">
        <w:rPr>
          <w:rFonts w:ascii="Times New Roman" w:eastAsia="Times New Roman" w:hAnsi="Times New Roman" w:cs="Times New Roman"/>
          <w:i/>
          <w:iCs/>
          <w:kern w:val="0"/>
          <w:lang w:val="fr-FR" w:eastAsia="ru-RU"/>
          <w14:ligatures w14:val="none"/>
        </w:rPr>
        <w:t>Multi-</w:t>
      </w:r>
      <w:proofErr w:type="spellStart"/>
      <w:r w:rsidRPr="001657E8">
        <w:rPr>
          <w:rFonts w:ascii="Times New Roman" w:eastAsia="Times New Roman" w:hAnsi="Times New Roman" w:cs="Times New Roman"/>
          <w:i/>
          <w:iCs/>
          <w:kern w:val="0"/>
          <w:lang w:val="fr-FR" w:eastAsia="ru-RU"/>
          <w14:ligatures w14:val="none"/>
        </w:rPr>
        <w:t>dimensional</w:t>
      </w:r>
      <w:proofErr w:type="spellEnd"/>
      <w:r w:rsidRPr="001657E8">
        <w:rPr>
          <w:rFonts w:ascii="Times New Roman" w:eastAsia="Times New Roman" w:hAnsi="Times New Roman" w:cs="Times New Roman"/>
          <w:i/>
          <w:iCs/>
          <w:kern w:val="0"/>
          <w:lang w:val="fr-FR" w:eastAsia="ru-RU"/>
          <w14:ligatures w14:val="none"/>
        </w:rPr>
        <w:t xml:space="preserve"> </w:t>
      </w:r>
      <w:proofErr w:type="spellStart"/>
      <w:r w:rsidRPr="001657E8">
        <w:rPr>
          <w:rFonts w:ascii="Times New Roman" w:eastAsia="Times New Roman" w:hAnsi="Times New Roman" w:cs="Times New Roman"/>
          <w:i/>
          <w:iCs/>
          <w:kern w:val="0"/>
          <w:lang w:val="fr-FR" w:eastAsia="ru-RU"/>
          <w14:ligatures w14:val="none"/>
        </w:rPr>
        <w:t>Review</w:t>
      </w:r>
      <w:proofErr w:type="spellEnd"/>
      <w:r w:rsidRPr="001657E8">
        <w:rPr>
          <w:rFonts w:ascii="Times New Roman" w:eastAsia="Times New Roman" w:hAnsi="Times New Roman" w:cs="Times New Roman"/>
          <w:i/>
          <w:iCs/>
          <w:kern w:val="0"/>
          <w:lang w:val="fr-FR" w:eastAsia="ru-RU"/>
          <w14:ligatures w14:val="none"/>
        </w:rPr>
        <w:t xml:space="preserve"> of Côte d'Ivoire</w:t>
      </w:r>
      <w:r w:rsidRPr="001657E8">
        <w:rPr>
          <w:rFonts w:ascii="Times New Roman" w:eastAsia="Times New Roman" w:hAnsi="Times New Roman" w:cs="Times New Roman"/>
          <w:kern w:val="0"/>
          <w:lang w:val="fr-FR" w:eastAsia="ru-RU"/>
          <w14:ligatures w14:val="none"/>
        </w:rPr>
        <w:t>. — Paris, 2020.</w:t>
      </w:r>
    </w:p>
    <w:p w14:paraId="1E046AB3" w14:textId="77777777" w:rsidR="001657E8" w:rsidRPr="001657E8" w:rsidRDefault="001657E8" w:rsidP="001657E8">
      <w:pPr>
        <w:numPr>
          <w:ilvl w:val="0"/>
          <w:numId w:val="2"/>
        </w:numPr>
        <w:spacing w:before="100" w:beforeAutospacing="1" w:after="100" w:afterAutospacing="1" w:line="240" w:lineRule="auto"/>
        <w:rPr>
          <w:rFonts w:ascii="Times New Roman" w:eastAsia="Times New Roman" w:hAnsi="Times New Roman" w:cs="Times New Roman"/>
          <w:kern w:val="0"/>
          <w:lang w:val="en-GB" w:eastAsia="ru-RU"/>
          <w14:ligatures w14:val="none"/>
        </w:rPr>
      </w:pPr>
      <w:r w:rsidRPr="001657E8">
        <w:rPr>
          <w:rFonts w:ascii="Times New Roman" w:eastAsia="Times New Roman" w:hAnsi="Times New Roman" w:cs="Times New Roman"/>
          <w:kern w:val="0"/>
          <w:lang w:val="en-GB" w:eastAsia="ru-RU"/>
          <w14:ligatures w14:val="none"/>
        </w:rPr>
        <w:t xml:space="preserve">Berry S. </w:t>
      </w:r>
      <w:r w:rsidRPr="001657E8">
        <w:rPr>
          <w:rFonts w:ascii="Times New Roman" w:eastAsia="Times New Roman" w:hAnsi="Times New Roman" w:cs="Times New Roman"/>
          <w:i/>
          <w:iCs/>
          <w:kern w:val="0"/>
          <w:lang w:val="en-GB" w:eastAsia="ru-RU"/>
          <w14:ligatures w14:val="none"/>
        </w:rPr>
        <w:t>Fathers Work for Their Sons</w:t>
      </w:r>
      <w:r w:rsidRPr="001657E8">
        <w:rPr>
          <w:rFonts w:ascii="Times New Roman" w:eastAsia="Times New Roman" w:hAnsi="Times New Roman" w:cs="Times New Roman"/>
          <w:kern w:val="0"/>
          <w:lang w:val="en-GB" w:eastAsia="ru-RU"/>
          <w14:ligatures w14:val="none"/>
        </w:rPr>
        <w:t>. — Berkeley: University of California Press, 1985.</w:t>
      </w:r>
    </w:p>
    <w:p w14:paraId="2A7E0ECC" w14:textId="77777777" w:rsidR="001657E8" w:rsidRPr="001657E8" w:rsidRDefault="001657E8" w:rsidP="001657E8">
      <w:pPr>
        <w:numPr>
          <w:ilvl w:val="0"/>
          <w:numId w:val="2"/>
        </w:numPr>
        <w:spacing w:before="100" w:beforeAutospacing="1" w:after="100" w:afterAutospacing="1" w:line="240" w:lineRule="auto"/>
        <w:rPr>
          <w:rFonts w:ascii="Times New Roman" w:eastAsia="Times New Roman" w:hAnsi="Times New Roman" w:cs="Times New Roman"/>
          <w:kern w:val="0"/>
          <w:lang w:val="en-GB" w:eastAsia="ru-RU"/>
          <w14:ligatures w14:val="none"/>
        </w:rPr>
      </w:pPr>
      <w:r w:rsidRPr="001657E8">
        <w:rPr>
          <w:rFonts w:ascii="Times New Roman" w:eastAsia="Times New Roman" w:hAnsi="Times New Roman" w:cs="Times New Roman"/>
          <w:kern w:val="0"/>
          <w:lang w:val="en-GB" w:eastAsia="ru-RU"/>
          <w14:ligatures w14:val="none"/>
        </w:rPr>
        <w:t xml:space="preserve">Hofstede G. </w:t>
      </w:r>
      <w:r w:rsidRPr="001657E8">
        <w:rPr>
          <w:rFonts w:ascii="Times New Roman" w:eastAsia="Times New Roman" w:hAnsi="Times New Roman" w:cs="Times New Roman"/>
          <w:i/>
          <w:iCs/>
          <w:kern w:val="0"/>
          <w:lang w:val="en-GB" w:eastAsia="ru-RU"/>
          <w14:ligatures w14:val="none"/>
        </w:rPr>
        <w:t>Cultures and Organizations</w:t>
      </w:r>
      <w:r w:rsidRPr="001657E8">
        <w:rPr>
          <w:rFonts w:ascii="Times New Roman" w:eastAsia="Times New Roman" w:hAnsi="Times New Roman" w:cs="Times New Roman"/>
          <w:kern w:val="0"/>
          <w:lang w:val="en-GB" w:eastAsia="ru-RU"/>
          <w14:ligatures w14:val="none"/>
        </w:rPr>
        <w:t>. — New York: McGraw-Hill, 2010.</w:t>
      </w:r>
    </w:p>
    <w:p w14:paraId="410A83AC" w14:textId="77777777" w:rsidR="001657E8" w:rsidRPr="001657E8" w:rsidRDefault="001657E8" w:rsidP="001657E8">
      <w:pPr>
        <w:numPr>
          <w:ilvl w:val="0"/>
          <w:numId w:val="2"/>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val="en-GB" w:eastAsia="ru-RU"/>
          <w14:ligatures w14:val="none"/>
        </w:rPr>
        <w:t xml:space="preserve">Donner J., </w:t>
      </w:r>
      <w:proofErr w:type="spellStart"/>
      <w:r w:rsidRPr="001657E8">
        <w:rPr>
          <w:rFonts w:ascii="Times New Roman" w:eastAsia="Times New Roman" w:hAnsi="Times New Roman" w:cs="Times New Roman"/>
          <w:kern w:val="0"/>
          <w:lang w:val="en-GB" w:eastAsia="ru-RU"/>
          <w14:ligatures w14:val="none"/>
        </w:rPr>
        <w:t>Escobari</w:t>
      </w:r>
      <w:proofErr w:type="spellEnd"/>
      <w:r w:rsidRPr="001657E8">
        <w:rPr>
          <w:rFonts w:ascii="Times New Roman" w:eastAsia="Times New Roman" w:hAnsi="Times New Roman" w:cs="Times New Roman"/>
          <w:kern w:val="0"/>
          <w:lang w:val="en-GB" w:eastAsia="ru-RU"/>
          <w14:ligatures w14:val="none"/>
        </w:rPr>
        <w:t xml:space="preserve"> M. A review of evidence on mobile use by small and micro enterprises // </w:t>
      </w:r>
      <w:r w:rsidRPr="001657E8">
        <w:rPr>
          <w:rFonts w:ascii="Times New Roman" w:eastAsia="Times New Roman" w:hAnsi="Times New Roman" w:cs="Times New Roman"/>
          <w:i/>
          <w:iCs/>
          <w:kern w:val="0"/>
          <w:lang w:val="en-GB" w:eastAsia="ru-RU"/>
          <w14:ligatures w14:val="none"/>
        </w:rPr>
        <w:t>Journal of International Development</w:t>
      </w:r>
      <w:r w:rsidRPr="001657E8">
        <w:rPr>
          <w:rFonts w:ascii="Times New Roman" w:eastAsia="Times New Roman" w:hAnsi="Times New Roman" w:cs="Times New Roman"/>
          <w:kern w:val="0"/>
          <w:lang w:val="en-GB" w:eastAsia="ru-RU"/>
          <w14:ligatures w14:val="none"/>
        </w:rPr>
        <w:t xml:space="preserve">. </w:t>
      </w:r>
      <w:r w:rsidRPr="001657E8">
        <w:rPr>
          <w:rFonts w:ascii="Times New Roman" w:eastAsia="Times New Roman" w:hAnsi="Times New Roman" w:cs="Times New Roman"/>
          <w:kern w:val="0"/>
          <w:lang w:eastAsia="ru-RU"/>
          <w14:ligatures w14:val="none"/>
        </w:rPr>
        <w:t>2010. №22.</w:t>
      </w:r>
    </w:p>
    <w:p w14:paraId="4B6A35F9" w14:textId="77777777" w:rsidR="001657E8" w:rsidRPr="001657E8" w:rsidRDefault="001657E8" w:rsidP="001657E8">
      <w:pPr>
        <w:numPr>
          <w:ilvl w:val="0"/>
          <w:numId w:val="2"/>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val="en-GB" w:eastAsia="ru-RU"/>
          <w14:ligatures w14:val="none"/>
        </w:rPr>
        <w:t xml:space="preserve">Aker J., Mbiti I. Mobile phones and economic development in Africa // </w:t>
      </w:r>
      <w:r w:rsidRPr="001657E8">
        <w:rPr>
          <w:rFonts w:ascii="Times New Roman" w:eastAsia="Times New Roman" w:hAnsi="Times New Roman" w:cs="Times New Roman"/>
          <w:i/>
          <w:iCs/>
          <w:kern w:val="0"/>
          <w:lang w:val="en-GB" w:eastAsia="ru-RU"/>
          <w14:ligatures w14:val="none"/>
        </w:rPr>
        <w:t>Journal of Economic Perspectives</w:t>
      </w:r>
      <w:r w:rsidRPr="001657E8">
        <w:rPr>
          <w:rFonts w:ascii="Times New Roman" w:eastAsia="Times New Roman" w:hAnsi="Times New Roman" w:cs="Times New Roman"/>
          <w:kern w:val="0"/>
          <w:lang w:val="en-GB" w:eastAsia="ru-RU"/>
          <w14:ligatures w14:val="none"/>
        </w:rPr>
        <w:t xml:space="preserve">. </w:t>
      </w:r>
      <w:r w:rsidRPr="001657E8">
        <w:rPr>
          <w:rFonts w:ascii="Times New Roman" w:eastAsia="Times New Roman" w:hAnsi="Times New Roman" w:cs="Times New Roman"/>
          <w:kern w:val="0"/>
          <w:lang w:eastAsia="ru-RU"/>
          <w14:ligatures w14:val="none"/>
        </w:rPr>
        <w:t>2010. №24.</w:t>
      </w:r>
    </w:p>
    <w:p w14:paraId="44A57F27" w14:textId="77777777" w:rsidR="001657E8" w:rsidRPr="001657E8" w:rsidRDefault="001657E8" w:rsidP="001657E8">
      <w:pPr>
        <w:numPr>
          <w:ilvl w:val="0"/>
          <w:numId w:val="2"/>
        </w:numPr>
        <w:spacing w:before="100" w:beforeAutospacing="1" w:after="100" w:afterAutospacing="1" w:line="240" w:lineRule="auto"/>
        <w:rPr>
          <w:rFonts w:ascii="Times New Roman" w:eastAsia="Times New Roman" w:hAnsi="Times New Roman" w:cs="Times New Roman"/>
          <w:kern w:val="0"/>
          <w:lang w:val="en-GB" w:eastAsia="ru-RU"/>
          <w14:ligatures w14:val="none"/>
        </w:rPr>
      </w:pPr>
      <w:r w:rsidRPr="001657E8">
        <w:rPr>
          <w:rFonts w:ascii="Times New Roman" w:eastAsia="Times New Roman" w:hAnsi="Times New Roman" w:cs="Times New Roman"/>
          <w:kern w:val="0"/>
          <w:lang w:val="en-GB" w:eastAsia="ru-RU"/>
          <w14:ligatures w14:val="none"/>
        </w:rPr>
        <w:t xml:space="preserve">GSMA. </w:t>
      </w:r>
      <w:r w:rsidRPr="001657E8">
        <w:rPr>
          <w:rFonts w:ascii="Times New Roman" w:eastAsia="Times New Roman" w:hAnsi="Times New Roman" w:cs="Times New Roman"/>
          <w:i/>
          <w:iCs/>
          <w:kern w:val="0"/>
          <w:lang w:val="en-GB" w:eastAsia="ru-RU"/>
          <w14:ligatures w14:val="none"/>
        </w:rPr>
        <w:t>Digital Regulation in Africa</w:t>
      </w:r>
      <w:r w:rsidRPr="001657E8">
        <w:rPr>
          <w:rFonts w:ascii="Times New Roman" w:eastAsia="Times New Roman" w:hAnsi="Times New Roman" w:cs="Times New Roman"/>
          <w:kern w:val="0"/>
          <w:lang w:val="en-GB" w:eastAsia="ru-RU"/>
          <w14:ligatures w14:val="none"/>
        </w:rPr>
        <w:t>. — London, 2021.</w:t>
      </w:r>
    </w:p>
    <w:p w14:paraId="1C0BD203" w14:textId="77777777" w:rsidR="001657E8" w:rsidRPr="001657E8" w:rsidRDefault="001657E8" w:rsidP="001657E8">
      <w:pPr>
        <w:numPr>
          <w:ilvl w:val="0"/>
          <w:numId w:val="2"/>
        </w:numPr>
        <w:spacing w:before="100" w:beforeAutospacing="1" w:after="100" w:afterAutospacing="1" w:line="240" w:lineRule="auto"/>
        <w:rPr>
          <w:rFonts w:ascii="Times New Roman" w:eastAsia="Times New Roman" w:hAnsi="Times New Roman" w:cs="Times New Roman"/>
          <w:kern w:val="0"/>
          <w:lang w:val="en-GB" w:eastAsia="ru-RU"/>
          <w14:ligatures w14:val="none"/>
        </w:rPr>
      </w:pPr>
      <w:r w:rsidRPr="001657E8">
        <w:rPr>
          <w:rFonts w:ascii="Times New Roman" w:eastAsia="Times New Roman" w:hAnsi="Times New Roman" w:cs="Times New Roman"/>
          <w:kern w:val="0"/>
          <w:lang w:val="en-GB" w:eastAsia="ru-RU"/>
          <w14:ligatures w14:val="none"/>
        </w:rPr>
        <w:t xml:space="preserve">Turner F. </w:t>
      </w:r>
      <w:r w:rsidRPr="001657E8">
        <w:rPr>
          <w:rFonts w:ascii="Times New Roman" w:eastAsia="Times New Roman" w:hAnsi="Times New Roman" w:cs="Times New Roman"/>
          <w:i/>
          <w:iCs/>
          <w:kern w:val="0"/>
          <w:lang w:val="en-GB" w:eastAsia="ru-RU"/>
          <w14:ligatures w14:val="none"/>
        </w:rPr>
        <w:t>The Frontier in American History</w:t>
      </w:r>
      <w:r w:rsidRPr="001657E8">
        <w:rPr>
          <w:rFonts w:ascii="Times New Roman" w:eastAsia="Times New Roman" w:hAnsi="Times New Roman" w:cs="Times New Roman"/>
          <w:kern w:val="0"/>
          <w:lang w:val="en-GB" w:eastAsia="ru-RU"/>
          <w14:ligatures w14:val="none"/>
        </w:rPr>
        <w:t>. — New York: Dover, 1996.</w:t>
      </w:r>
    </w:p>
    <w:p w14:paraId="0C848493" w14:textId="77777777" w:rsidR="001657E8" w:rsidRPr="001657E8" w:rsidRDefault="001657E8" w:rsidP="001657E8">
      <w:pPr>
        <w:numPr>
          <w:ilvl w:val="0"/>
          <w:numId w:val="2"/>
        </w:numPr>
        <w:spacing w:before="100" w:beforeAutospacing="1" w:after="100" w:afterAutospacing="1" w:line="240" w:lineRule="auto"/>
        <w:rPr>
          <w:rFonts w:ascii="Times New Roman" w:eastAsia="Times New Roman" w:hAnsi="Times New Roman" w:cs="Times New Roman"/>
          <w:kern w:val="0"/>
          <w:lang w:val="en-GB" w:eastAsia="ru-RU"/>
          <w14:ligatures w14:val="none"/>
        </w:rPr>
      </w:pPr>
      <w:r w:rsidRPr="001657E8">
        <w:rPr>
          <w:rFonts w:ascii="Times New Roman" w:eastAsia="Times New Roman" w:hAnsi="Times New Roman" w:cs="Times New Roman"/>
          <w:kern w:val="0"/>
          <w:lang w:val="en-GB" w:eastAsia="ru-RU"/>
          <w14:ligatures w14:val="none"/>
        </w:rPr>
        <w:t xml:space="preserve">Gluckman M. </w:t>
      </w:r>
      <w:r w:rsidRPr="001657E8">
        <w:rPr>
          <w:rFonts w:ascii="Times New Roman" w:eastAsia="Times New Roman" w:hAnsi="Times New Roman" w:cs="Times New Roman"/>
          <w:i/>
          <w:iCs/>
          <w:kern w:val="0"/>
          <w:lang w:val="en-GB" w:eastAsia="ru-RU"/>
          <w14:ligatures w14:val="none"/>
        </w:rPr>
        <w:t>Politics, Law and Ritual in Tribal Society</w:t>
      </w:r>
      <w:r w:rsidRPr="001657E8">
        <w:rPr>
          <w:rFonts w:ascii="Times New Roman" w:eastAsia="Times New Roman" w:hAnsi="Times New Roman" w:cs="Times New Roman"/>
          <w:kern w:val="0"/>
          <w:lang w:val="en-GB" w:eastAsia="ru-RU"/>
          <w14:ligatures w14:val="none"/>
        </w:rPr>
        <w:t>. — Oxford: Blackwell, 1965.</w:t>
      </w:r>
    </w:p>
    <w:p w14:paraId="52DEB9D1" w14:textId="77777777" w:rsidR="001657E8" w:rsidRPr="001657E8" w:rsidRDefault="001657E8" w:rsidP="001657E8">
      <w:pPr>
        <w:numPr>
          <w:ilvl w:val="0"/>
          <w:numId w:val="2"/>
        </w:numPr>
        <w:spacing w:before="100" w:beforeAutospacing="1" w:after="100" w:afterAutospacing="1" w:line="240" w:lineRule="auto"/>
        <w:rPr>
          <w:rFonts w:ascii="Times New Roman" w:eastAsia="Times New Roman" w:hAnsi="Times New Roman" w:cs="Times New Roman"/>
          <w:kern w:val="0"/>
          <w:lang w:val="en-GB" w:eastAsia="ru-RU"/>
          <w14:ligatures w14:val="none"/>
        </w:rPr>
      </w:pPr>
      <w:r w:rsidRPr="001657E8">
        <w:rPr>
          <w:rFonts w:ascii="Times New Roman" w:eastAsia="Times New Roman" w:hAnsi="Times New Roman" w:cs="Times New Roman"/>
          <w:kern w:val="0"/>
          <w:lang w:val="en-GB" w:eastAsia="ru-RU"/>
          <w14:ligatures w14:val="none"/>
        </w:rPr>
        <w:t xml:space="preserve">Zartman I. </w:t>
      </w:r>
      <w:r w:rsidRPr="001657E8">
        <w:rPr>
          <w:rFonts w:ascii="Times New Roman" w:eastAsia="Times New Roman" w:hAnsi="Times New Roman" w:cs="Times New Roman"/>
          <w:i/>
          <w:iCs/>
          <w:kern w:val="0"/>
          <w:lang w:val="en-GB" w:eastAsia="ru-RU"/>
          <w14:ligatures w14:val="none"/>
        </w:rPr>
        <w:t>Traditional Cures for Modern Conflicts</w:t>
      </w:r>
      <w:r w:rsidRPr="001657E8">
        <w:rPr>
          <w:rFonts w:ascii="Times New Roman" w:eastAsia="Times New Roman" w:hAnsi="Times New Roman" w:cs="Times New Roman"/>
          <w:kern w:val="0"/>
          <w:lang w:val="en-GB" w:eastAsia="ru-RU"/>
          <w14:ligatures w14:val="none"/>
        </w:rPr>
        <w:t>. — Boulder: Lynne Rienner, 2000.</w:t>
      </w:r>
    </w:p>
    <w:p w14:paraId="458B6C87" w14:textId="77777777" w:rsidR="001657E8" w:rsidRPr="001657E8" w:rsidRDefault="001657E8" w:rsidP="001657E8">
      <w:pPr>
        <w:numPr>
          <w:ilvl w:val="0"/>
          <w:numId w:val="2"/>
        </w:numPr>
        <w:spacing w:before="100" w:beforeAutospacing="1" w:after="100" w:afterAutospacing="1" w:line="240" w:lineRule="auto"/>
        <w:rPr>
          <w:rFonts w:ascii="Times New Roman" w:eastAsia="Times New Roman" w:hAnsi="Times New Roman" w:cs="Times New Roman"/>
          <w:kern w:val="0"/>
          <w:lang w:val="en-GB" w:eastAsia="ru-RU"/>
          <w14:ligatures w14:val="none"/>
        </w:rPr>
      </w:pPr>
      <w:r w:rsidRPr="001657E8">
        <w:rPr>
          <w:rFonts w:ascii="Times New Roman" w:eastAsia="Times New Roman" w:hAnsi="Times New Roman" w:cs="Times New Roman"/>
          <w:kern w:val="0"/>
          <w:lang w:val="en-GB" w:eastAsia="ru-RU"/>
          <w14:ligatures w14:val="none"/>
        </w:rPr>
        <w:t xml:space="preserve">De Soto H. </w:t>
      </w:r>
      <w:r w:rsidRPr="001657E8">
        <w:rPr>
          <w:rFonts w:ascii="Times New Roman" w:eastAsia="Times New Roman" w:hAnsi="Times New Roman" w:cs="Times New Roman"/>
          <w:i/>
          <w:iCs/>
          <w:kern w:val="0"/>
          <w:lang w:val="en-GB" w:eastAsia="ru-RU"/>
          <w14:ligatures w14:val="none"/>
        </w:rPr>
        <w:t>The Mystery of Capital</w:t>
      </w:r>
      <w:r w:rsidRPr="001657E8">
        <w:rPr>
          <w:rFonts w:ascii="Times New Roman" w:eastAsia="Times New Roman" w:hAnsi="Times New Roman" w:cs="Times New Roman"/>
          <w:kern w:val="0"/>
          <w:lang w:val="en-GB" w:eastAsia="ru-RU"/>
          <w14:ligatures w14:val="none"/>
        </w:rPr>
        <w:t>. — New York: Basic Books, 2000.</w:t>
      </w:r>
    </w:p>
    <w:p w14:paraId="10CF5C93" w14:textId="77777777" w:rsidR="001657E8" w:rsidRPr="001657E8" w:rsidRDefault="001657E8" w:rsidP="001657E8">
      <w:pPr>
        <w:numPr>
          <w:ilvl w:val="0"/>
          <w:numId w:val="2"/>
        </w:numPr>
        <w:spacing w:before="100" w:beforeAutospacing="1" w:after="100" w:afterAutospacing="1" w:line="240" w:lineRule="auto"/>
        <w:rPr>
          <w:rFonts w:ascii="Times New Roman" w:eastAsia="Times New Roman" w:hAnsi="Times New Roman" w:cs="Times New Roman"/>
          <w:kern w:val="0"/>
          <w:lang w:val="en-GB" w:eastAsia="ru-RU"/>
          <w14:ligatures w14:val="none"/>
        </w:rPr>
      </w:pPr>
      <w:r w:rsidRPr="001657E8">
        <w:rPr>
          <w:rFonts w:ascii="Times New Roman" w:eastAsia="Times New Roman" w:hAnsi="Times New Roman" w:cs="Times New Roman"/>
          <w:kern w:val="0"/>
          <w:lang w:val="en-GB" w:eastAsia="ru-RU"/>
          <w14:ligatures w14:val="none"/>
        </w:rPr>
        <w:t xml:space="preserve">Banerjee A., Duflo E. </w:t>
      </w:r>
      <w:r w:rsidRPr="001657E8">
        <w:rPr>
          <w:rFonts w:ascii="Times New Roman" w:eastAsia="Times New Roman" w:hAnsi="Times New Roman" w:cs="Times New Roman"/>
          <w:i/>
          <w:iCs/>
          <w:kern w:val="0"/>
          <w:lang w:val="en-GB" w:eastAsia="ru-RU"/>
          <w14:ligatures w14:val="none"/>
        </w:rPr>
        <w:t>Poor Economics</w:t>
      </w:r>
      <w:r w:rsidRPr="001657E8">
        <w:rPr>
          <w:rFonts w:ascii="Times New Roman" w:eastAsia="Times New Roman" w:hAnsi="Times New Roman" w:cs="Times New Roman"/>
          <w:kern w:val="0"/>
          <w:lang w:val="en-GB" w:eastAsia="ru-RU"/>
          <w14:ligatures w14:val="none"/>
        </w:rPr>
        <w:t>. — New York: PublicAffairs, 2011.</w:t>
      </w:r>
    </w:p>
    <w:p w14:paraId="7E1F2B98" w14:textId="77777777" w:rsidR="001657E8" w:rsidRPr="001657E8" w:rsidRDefault="001657E8" w:rsidP="001657E8">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proofErr w:type="spellStart"/>
      <w:r w:rsidRPr="001657E8">
        <w:rPr>
          <w:rFonts w:ascii="Times New Roman" w:eastAsia="Times New Roman" w:hAnsi="Times New Roman" w:cs="Times New Roman"/>
          <w:b/>
          <w:bCs/>
          <w:kern w:val="0"/>
          <w:sz w:val="36"/>
          <w:szCs w:val="36"/>
          <w:lang w:eastAsia="ru-RU"/>
          <w14:ligatures w14:val="none"/>
        </w:rPr>
        <w:t>References</w:t>
      </w:r>
      <w:proofErr w:type="spellEnd"/>
    </w:p>
    <w:p w14:paraId="0CD86F44"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i/>
          <w:iCs/>
          <w:kern w:val="0"/>
          <w:lang w:eastAsia="ru-RU"/>
          <w14:ligatures w14:val="none"/>
        </w:rPr>
        <w:t>(предоставляется перевод списка источников на английский язык)</w:t>
      </w:r>
    </w:p>
    <w:p w14:paraId="66313FB8" w14:textId="77777777" w:rsidR="001657E8" w:rsidRPr="001657E8" w:rsidRDefault="001657E8" w:rsidP="001657E8">
      <w:pPr>
        <w:numPr>
          <w:ilvl w:val="0"/>
          <w:numId w:val="3"/>
        </w:numPr>
        <w:spacing w:before="100" w:beforeAutospacing="1" w:after="100" w:afterAutospacing="1" w:line="240" w:lineRule="auto"/>
        <w:rPr>
          <w:rFonts w:ascii="Times New Roman" w:eastAsia="Times New Roman" w:hAnsi="Times New Roman" w:cs="Times New Roman"/>
          <w:kern w:val="0"/>
          <w:lang w:val="en-GB" w:eastAsia="ru-RU"/>
          <w14:ligatures w14:val="none"/>
        </w:rPr>
      </w:pPr>
      <w:r w:rsidRPr="001657E8">
        <w:rPr>
          <w:rFonts w:ascii="Times New Roman" w:eastAsia="Times New Roman" w:hAnsi="Times New Roman" w:cs="Times New Roman"/>
          <w:kern w:val="0"/>
          <w:lang w:val="en-GB" w:eastAsia="ru-RU"/>
          <w14:ligatures w14:val="none"/>
        </w:rPr>
        <w:t>Parker G., Van Alstyne M., Choudary S. Platform Revolution. New York: W.W. Norton, 2016.</w:t>
      </w:r>
    </w:p>
    <w:p w14:paraId="0A6662A5" w14:textId="77777777" w:rsidR="001657E8" w:rsidRPr="001657E8" w:rsidRDefault="001657E8" w:rsidP="001657E8">
      <w:pPr>
        <w:numPr>
          <w:ilvl w:val="0"/>
          <w:numId w:val="3"/>
        </w:numPr>
        <w:spacing w:before="100" w:beforeAutospacing="1" w:after="100" w:afterAutospacing="1" w:line="240" w:lineRule="auto"/>
        <w:rPr>
          <w:rFonts w:ascii="Times New Roman" w:eastAsia="Times New Roman" w:hAnsi="Times New Roman" w:cs="Times New Roman"/>
          <w:kern w:val="0"/>
          <w:lang w:val="en-GB" w:eastAsia="ru-RU"/>
          <w14:ligatures w14:val="none"/>
        </w:rPr>
      </w:pPr>
      <w:r w:rsidRPr="001657E8">
        <w:rPr>
          <w:rFonts w:ascii="Times New Roman" w:eastAsia="Times New Roman" w:hAnsi="Times New Roman" w:cs="Times New Roman"/>
          <w:kern w:val="0"/>
          <w:lang w:val="en-GB" w:eastAsia="ru-RU"/>
          <w14:ligatures w14:val="none"/>
        </w:rPr>
        <w:t>World Bank. Digital Dividends. Washington, DC: World Bank, 2016.</w:t>
      </w:r>
    </w:p>
    <w:p w14:paraId="14E2FD88" w14:textId="77777777" w:rsidR="001657E8" w:rsidRPr="001657E8" w:rsidRDefault="001657E8" w:rsidP="001657E8">
      <w:pPr>
        <w:numPr>
          <w:ilvl w:val="0"/>
          <w:numId w:val="3"/>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val="en-GB" w:eastAsia="ru-RU"/>
          <w14:ligatures w14:val="none"/>
        </w:rPr>
        <w:t xml:space="preserve">IMF. Côte d'Ivoire: Country Report. </w:t>
      </w:r>
      <w:r w:rsidRPr="001657E8">
        <w:rPr>
          <w:rFonts w:ascii="Times New Roman" w:eastAsia="Times New Roman" w:hAnsi="Times New Roman" w:cs="Times New Roman"/>
          <w:kern w:val="0"/>
          <w:lang w:eastAsia="ru-RU"/>
          <w14:ligatures w14:val="none"/>
        </w:rPr>
        <w:t>Washington, DC, 2022.</w:t>
      </w:r>
    </w:p>
    <w:p w14:paraId="6324F69D" w14:textId="77777777" w:rsidR="001657E8" w:rsidRPr="001657E8" w:rsidRDefault="001657E8" w:rsidP="001657E8">
      <w:pPr>
        <w:numPr>
          <w:ilvl w:val="0"/>
          <w:numId w:val="3"/>
        </w:numPr>
        <w:spacing w:before="100" w:beforeAutospacing="1" w:after="100" w:afterAutospacing="1" w:line="240" w:lineRule="auto"/>
        <w:rPr>
          <w:rFonts w:ascii="Times New Roman" w:eastAsia="Times New Roman" w:hAnsi="Times New Roman" w:cs="Times New Roman"/>
          <w:kern w:val="0"/>
          <w:lang w:val="en-GB" w:eastAsia="ru-RU"/>
          <w14:ligatures w14:val="none"/>
        </w:rPr>
      </w:pPr>
      <w:r w:rsidRPr="001657E8">
        <w:rPr>
          <w:rFonts w:ascii="Times New Roman" w:eastAsia="Times New Roman" w:hAnsi="Times New Roman" w:cs="Times New Roman"/>
          <w:kern w:val="0"/>
          <w:lang w:val="en-GB" w:eastAsia="ru-RU"/>
          <w14:ligatures w14:val="none"/>
        </w:rPr>
        <w:t>UNDP. Digital Transformation in Africa. New York, 2021.</w:t>
      </w:r>
    </w:p>
    <w:p w14:paraId="1C15C552" w14:textId="77777777" w:rsidR="001657E8" w:rsidRPr="001657E8" w:rsidRDefault="001657E8" w:rsidP="001657E8">
      <w:pPr>
        <w:numPr>
          <w:ilvl w:val="0"/>
          <w:numId w:val="3"/>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val="en-GB" w:eastAsia="ru-RU"/>
          <w14:ligatures w14:val="none"/>
        </w:rPr>
        <w:t xml:space="preserve">Rochet J.-C., </w:t>
      </w:r>
      <w:proofErr w:type="spellStart"/>
      <w:r w:rsidRPr="001657E8">
        <w:rPr>
          <w:rFonts w:ascii="Times New Roman" w:eastAsia="Times New Roman" w:hAnsi="Times New Roman" w:cs="Times New Roman"/>
          <w:kern w:val="0"/>
          <w:lang w:val="en-GB" w:eastAsia="ru-RU"/>
          <w14:ligatures w14:val="none"/>
        </w:rPr>
        <w:t>Tirole</w:t>
      </w:r>
      <w:proofErr w:type="spellEnd"/>
      <w:r w:rsidRPr="001657E8">
        <w:rPr>
          <w:rFonts w:ascii="Times New Roman" w:eastAsia="Times New Roman" w:hAnsi="Times New Roman" w:cs="Times New Roman"/>
          <w:kern w:val="0"/>
          <w:lang w:val="en-GB" w:eastAsia="ru-RU"/>
          <w14:ligatures w14:val="none"/>
        </w:rPr>
        <w:t xml:space="preserve"> J. Platform competition in two-sided markets. </w:t>
      </w:r>
      <w:r w:rsidRPr="001657E8">
        <w:rPr>
          <w:rFonts w:ascii="Times New Roman" w:eastAsia="Times New Roman" w:hAnsi="Times New Roman" w:cs="Times New Roman"/>
          <w:kern w:val="0"/>
          <w:lang w:eastAsia="ru-RU"/>
          <w14:ligatures w14:val="none"/>
        </w:rPr>
        <w:t xml:space="preserve">Journal </w:t>
      </w:r>
      <w:proofErr w:type="spellStart"/>
      <w:r w:rsidRPr="001657E8">
        <w:rPr>
          <w:rFonts w:ascii="Times New Roman" w:eastAsia="Times New Roman" w:hAnsi="Times New Roman" w:cs="Times New Roman"/>
          <w:kern w:val="0"/>
          <w:lang w:eastAsia="ru-RU"/>
          <w14:ligatures w14:val="none"/>
        </w:rPr>
        <w:t>of</w:t>
      </w:r>
      <w:proofErr w:type="spellEnd"/>
      <w:r w:rsidRPr="001657E8">
        <w:rPr>
          <w:rFonts w:ascii="Times New Roman" w:eastAsia="Times New Roman" w:hAnsi="Times New Roman" w:cs="Times New Roman"/>
          <w:kern w:val="0"/>
          <w:lang w:eastAsia="ru-RU"/>
          <w14:ligatures w14:val="none"/>
        </w:rPr>
        <w:t xml:space="preserve"> </w:t>
      </w:r>
      <w:proofErr w:type="spellStart"/>
      <w:r w:rsidRPr="001657E8">
        <w:rPr>
          <w:rFonts w:ascii="Times New Roman" w:eastAsia="Times New Roman" w:hAnsi="Times New Roman" w:cs="Times New Roman"/>
          <w:kern w:val="0"/>
          <w:lang w:eastAsia="ru-RU"/>
          <w14:ligatures w14:val="none"/>
        </w:rPr>
        <w:t>the</w:t>
      </w:r>
      <w:proofErr w:type="spellEnd"/>
      <w:r w:rsidRPr="001657E8">
        <w:rPr>
          <w:rFonts w:ascii="Times New Roman" w:eastAsia="Times New Roman" w:hAnsi="Times New Roman" w:cs="Times New Roman"/>
          <w:kern w:val="0"/>
          <w:lang w:eastAsia="ru-RU"/>
          <w14:ligatures w14:val="none"/>
        </w:rPr>
        <w:t xml:space="preserve"> European Economic Association. 2003. No. 1.</w:t>
      </w:r>
    </w:p>
    <w:p w14:paraId="0A3F9DEE" w14:textId="77777777" w:rsidR="001657E8" w:rsidRPr="001657E8" w:rsidRDefault="001657E8" w:rsidP="001657E8">
      <w:pPr>
        <w:numPr>
          <w:ilvl w:val="0"/>
          <w:numId w:val="3"/>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val="en-GB" w:eastAsia="ru-RU"/>
          <w14:ligatures w14:val="none"/>
        </w:rPr>
        <w:t xml:space="preserve">Evans D. The antitrust economics of multi-sided platform markets. </w:t>
      </w:r>
      <w:proofErr w:type="spellStart"/>
      <w:r w:rsidRPr="001657E8">
        <w:rPr>
          <w:rFonts w:ascii="Times New Roman" w:eastAsia="Times New Roman" w:hAnsi="Times New Roman" w:cs="Times New Roman"/>
          <w:kern w:val="0"/>
          <w:lang w:eastAsia="ru-RU"/>
          <w14:ligatures w14:val="none"/>
        </w:rPr>
        <w:t>Yale</w:t>
      </w:r>
      <w:proofErr w:type="spellEnd"/>
      <w:r w:rsidRPr="001657E8">
        <w:rPr>
          <w:rFonts w:ascii="Times New Roman" w:eastAsia="Times New Roman" w:hAnsi="Times New Roman" w:cs="Times New Roman"/>
          <w:kern w:val="0"/>
          <w:lang w:eastAsia="ru-RU"/>
          <w14:ligatures w14:val="none"/>
        </w:rPr>
        <w:t xml:space="preserve"> Journal </w:t>
      </w:r>
      <w:proofErr w:type="spellStart"/>
      <w:r w:rsidRPr="001657E8">
        <w:rPr>
          <w:rFonts w:ascii="Times New Roman" w:eastAsia="Times New Roman" w:hAnsi="Times New Roman" w:cs="Times New Roman"/>
          <w:kern w:val="0"/>
          <w:lang w:eastAsia="ru-RU"/>
          <w14:ligatures w14:val="none"/>
        </w:rPr>
        <w:t>on</w:t>
      </w:r>
      <w:proofErr w:type="spellEnd"/>
      <w:r w:rsidRPr="001657E8">
        <w:rPr>
          <w:rFonts w:ascii="Times New Roman" w:eastAsia="Times New Roman" w:hAnsi="Times New Roman" w:cs="Times New Roman"/>
          <w:kern w:val="0"/>
          <w:lang w:eastAsia="ru-RU"/>
          <w14:ligatures w14:val="none"/>
        </w:rPr>
        <w:t xml:space="preserve"> </w:t>
      </w:r>
      <w:proofErr w:type="spellStart"/>
      <w:r w:rsidRPr="001657E8">
        <w:rPr>
          <w:rFonts w:ascii="Times New Roman" w:eastAsia="Times New Roman" w:hAnsi="Times New Roman" w:cs="Times New Roman"/>
          <w:kern w:val="0"/>
          <w:lang w:eastAsia="ru-RU"/>
          <w14:ligatures w14:val="none"/>
        </w:rPr>
        <w:t>Regulation</w:t>
      </w:r>
      <w:proofErr w:type="spellEnd"/>
      <w:r w:rsidRPr="001657E8">
        <w:rPr>
          <w:rFonts w:ascii="Times New Roman" w:eastAsia="Times New Roman" w:hAnsi="Times New Roman" w:cs="Times New Roman"/>
          <w:kern w:val="0"/>
          <w:lang w:eastAsia="ru-RU"/>
          <w14:ligatures w14:val="none"/>
        </w:rPr>
        <w:t>. 2003. No. 20.</w:t>
      </w:r>
    </w:p>
    <w:p w14:paraId="459A5D59" w14:textId="77777777" w:rsidR="001657E8" w:rsidRPr="001657E8" w:rsidRDefault="001657E8" w:rsidP="001657E8">
      <w:pPr>
        <w:numPr>
          <w:ilvl w:val="0"/>
          <w:numId w:val="3"/>
        </w:numPr>
        <w:spacing w:before="100" w:beforeAutospacing="1" w:after="100" w:afterAutospacing="1" w:line="240" w:lineRule="auto"/>
        <w:rPr>
          <w:rFonts w:ascii="Times New Roman" w:eastAsia="Times New Roman" w:hAnsi="Times New Roman" w:cs="Times New Roman"/>
          <w:kern w:val="0"/>
          <w:lang w:val="en-GB" w:eastAsia="ru-RU"/>
          <w14:ligatures w14:val="none"/>
        </w:rPr>
      </w:pPr>
      <w:r w:rsidRPr="001657E8">
        <w:rPr>
          <w:rFonts w:ascii="Times New Roman" w:eastAsia="Times New Roman" w:hAnsi="Times New Roman" w:cs="Times New Roman"/>
          <w:kern w:val="0"/>
          <w:lang w:val="en-GB" w:eastAsia="ru-RU"/>
          <w14:ligatures w14:val="none"/>
        </w:rPr>
        <w:t>Acemoglu D., Robinson J. Why Nations Fail. New York: Crown, 2012.</w:t>
      </w:r>
    </w:p>
    <w:p w14:paraId="4DFBE76A" w14:textId="77777777" w:rsidR="001657E8" w:rsidRPr="001657E8" w:rsidRDefault="001657E8" w:rsidP="001657E8">
      <w:pPr>
        <w:numPr>
          <w:ilvl w:val="0"/>
          <w:numId w:val="3"/>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val="en-GB" w:eastAsia="ru-RU"/>
          <w14:ligatures w14:val="none"/>
        </w:rPr>
        <w:t xml:space="preserve">Kenney M., Zysman J. The platform economy. Issues in Science and Technology. </w:t>
      </w:r>
      <w:r w:rsidRPr="001657E8">
        <w:rPr>
          <w:rFonts w:ascii="Times New Roman" w:eastAsia="Times New Roman" w:hAnsi="Times New Roman" w:cs="Times New Roman"/>
          <w:kern w:val="0"/>
          <w:lang w:eastAsia="ru-RU"/>
          <w14:ligatures w14:val="none"/>
        </w:rPr>
        <w:t>2016. No. 32.</w:t>
      </w:r>
    </w:p>
    <w:p w14:paraId="53E99D4E" w14:textId="77777777" w:rsidR="001657E8" w:rsidRPr="001657E8" w:rsidRDefault="001657E8" w:rsidP="001657E8">
      <w:pPr>
        <w:numPr>
          <w:ilvl w:val="0"/>
          <w:numId w:val="3"/>
        </w:numPr>
        <w:spacing w:before="100" w:beforeAutospacing="1" w:after="100" w:afterAutospacing="1" w:line="240" w:lineRule="auto"/>
        <w:rPr>
          <w:rFonts w:ascii="Times New Roman" w:eastAsia="Times New Roman" w:hAnsi="Times New Roman" w:cs="Times New Roman"/>
          <w:kern w:val="0"/>
          <w:lang w:val="fr-FR" w:eastAsia="ru-RU"/>
          <w14:ligatures w14:val="none"/>
        </w:rPr>
      </w:pPr>
      <w:r w:rsidRPr="001657E8">
        <w:rPr>
          <w:rFonts w:ascii="Times New Roman" w:eastAsia="Times New Roman" w:hAnsi="Times New Roman" w:cs="Times New Roman"/>
          <w:kern w:val="0"/>
          <w:lang w:val="fr-FR" w:eastAsia="ru-RU"/>
          <w14:ligatures w14:val="none"/>
        </w:rPr>
        <w:t>OECD. Multi-</w:t>
      </w:r>
      <w:proofErr w:type="spellStart"/>
      <w:r w:rsidRPr="001657E8">
        <w:rPr>
          <w:rFonts w:ascii="Times New Roman" w:eastAsia="Times New Roman" w:hAnsi="Times New Roman" w:cs="Times New Roman"/>
          <w:kern w:val="0"/>
          <w:lang w:val="fr-FR" w:eastAsia="ru-RU"/>
          <w14:ligatures w14:val="none"/>
        </w:rPr>
        <w:t>dimensional</w:t>
      </w:r>
      <w:proofErr w:type="spellEnd"/>
      <w:r w:rsidRPr="001657E8">
        <w:rPr>
          <w:rFonts w:ascii="Times New Roman" w:eastAsia="Times New Roman" w:hAnsi="Times New Roman" w:cs="Times New Roman"/>
          <w:kern w:val="0"/>
          <w:lang w:val="fr-FR" w:eastAsia="ru-RU"/>
          <w14:ligatures w14:val="none"/>
        </w:rPr>
        <w:t xml:space="preserve"> </w:t>
      </w:r>
      <w:proofErr w:type="spellStart"/>
      <w:r w:rsidRPr="001657E8">
        <w:rPr>
          <w:rFonts w:ascii="Times New Roman" w:eastAsia="Times New Roman" w:hAnsi="Times New Roman" w:cs="Times New Roman"/>
          <w:kern w:val="0"/>
          <w:lang w:val="fr-FR" w:eastAsia="ru-RU"/>
          <w14:ligatures w14:val="none"/>
        </w:rPr>
        <w:t>Review</w:t>
      </w:r>
      <w:proofErr w:type="spellEnd"/>
      <w:r w:rsidRPr="001657E8">
        <w:rPr>
          <w:rFonts w:ascii="Times New Roman" w:eastAsia="Times New Roman" w:hAnsi="Times New Roman" w:cs="Times New Roman"/>
          <w:kern w:val="0"/>
          <w:lang w:val="fr-FR" w:eastAsia="ru-RU"/>
          <w14:ligatures w14:val="none"/>
        </w:rPr>
        <w:t xml:space="preserve"> of Côte d'Ivoire. Paris, 2020.</w:t>
      </w:r>
    </w:p>
    <w:p w14:paraId="4444A455" w14:textId="77777777" w:rsidR="001657E8" w:rsidRPr="001657E8" w:rsidRDefault="001657E8" w:rsidP="001657E8">
      <w:pPr>
        <w:numPr>
          <w:ilvl w:val="0"/>
          <w:numId w:val="3"/>
        </w:numPr>
        <w:spacing w:before="100" w:beforeAutospacing="1" w:after="100" w:afterAutospacing="1" w:line="240" w:lineRule="auto"/>
        <w:rPr>
          <w:rFonts w:ascii="Times New Roman" w:eastAsia="Times New Roman" w:hAnsi="Times New Roman" w:cs="Times New Roman"/>
          <w:kern w:val="0"/>
          <w:lang w:val="en-GB" w:eastAsia="ru-RU"/>
          <w14:ligatures w14:val="none"/>
        </w:rPr>
      </w:pPr>
      <w:r w:rsidRPr="001657E8">
        <w:rPr>
          <w:rFonts w:ascii="Times New Roman" w:eastAsia="Times New Roman" w:hAnsi="Times New Roman" w:cs="Times New Roman"/>
          <w:kern w:val="0"/>
          <w:lang w:val="en-GB" w:eastAsia="ru-RU"/>
          <w14:ligatures w14:val="none"/>
        </w:rPr>
        <w:t>Berry S. Fathers Work for Their Sons. Berkeley: University of California Press, 1985.</w:t>
      </w:r>
    </w:p>
    <w:p w14:paraId="18613968" w14:textId="77777777" w:rsidR="001657E8" w:rsidRPr="001657E8" w:rsidRDefault="001657E8" w:rsidP="001657E8">
      <w:pPr>
        <w:numPr>
          <w:ilvl w:val="0"/>
          <w:numId w:val="3"/>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val="en-GB" w:eastAsia="ru-RU"/>
          <w14:ligatures w14:val="none"/>
        </w:rPr>
        <w:t xml:space="preserve">Hofstede G. Cultures and Organizations. </w:t>
      </w:r>
      <w:r w:rsidRPr="001657E8">
        <w:rPr>
          <w:rFonts w:ascii="Times New Roman" w:eastAsia="Times New Roman" w:hAnsi="Times New Roman" w:cs="Times New Roman"/>
          <w:kern w:val="0"/>
          <w:lang w:eastAsia="ru-RU"/>
          <w14:ligatures w14:val="none"/>
        </w:rPr>
        <w:t xml:space="preserve">New York: </w:t>
      </w:r>
      <w:proofErr w:type="spellStart"/>
      <w:r w:rsidRPr="001657E8">
        <w:rPr>
          <w:rFonts w:ascii="Times New Roman" w:eastAsia="Times New Roman" w:hAnsi="Times New Roman" w:cs="Times New Roman"/>
          <w:kern w:val="0"/>
          <w:lang w:eastAsia="ru-RU"/>
          <w14:ligatures w14:val="none"/>
        </w:rPr>
        <w:t>McGraw</w:t>
      </w:r>
      <w:proofErr w:type="spellEnd"/>
      <w:r w:rsidRPr="001657E8">
        <w:rPr>
          <w:rFonts w:ascii="Times New Roman" w:eastAsia="Times New Roman" w:hAnsi="Times New Roman" w:cs="Times New Roman"/>
          <w:kern w:val="0"/>
          <w:lang w:eastAsia="ru-RU"/>
          <w14:ligatures w14:val="none"/>
        </w:rPr>
        <w:t>-Hill, 2010.</w:t>
      </w:r>
    </w:p>
    <w:p w14:paraId="64E40D2A" w14:textId="77777777" w:rsidR="001657E8" w:rsidRPr="001657E8" w:rsidRDefault="001657E8" w:rsidP="001657E8">
      <w:pPr>
        <w:numPr>
          <w:ilvl w:val="0"/>
          <w:numId w:val="3"/>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val="en-GB" w:eastAsia="ru-RU"/>
          <w14:ligatures w14:val="none"/>
        </w:rPr>
        <w:t xml:space="preserve">Donner J., </w:t>
      </w:r>
      <w:proofErr w:type="spellStart"/>
      <w:r w:rsidRPr="001657E8">
        <w:rPr>
          <w:rFonts w:ascii="Times New Roman" w:eastAsia="Times New Roman" w:hAnsi="Times New Roman" w:cs="Times New Roman"/>
          <w:kern w:val="0"/>
          <w:lang w:val="en-GB" w:eastAsia="ru-RU"/>
          <w14:ligatures w14:val="none"/>
        </w:rPr>
        <w:t>Escobari</w:t>
      </w:r>
      <w:proofErr w:type="spellEnd"/>
      <w:r w:rsidRPr="001657E8">
        <w:rPr>
          <w:rFonts w:ascii="Times New Roman" w:eastAsia="Times New Roman" w:hAnsi="Times New Roman" w:cs="Times New Roman"/>
          <w:kern w:val="0"/>
          <w:lang w:val="en-GB" w:eastAsia="ru-RU"/>
          <w14:ligatures w14:val="none"/>
        </w:rPr>
        <w:t xml:space="preserve"> M. A review of evidence on mobile use by small and micro enterprises. </w:t>
      </w:r>
      <w:r w:rsidRPr="001657E8">
        <w:rPr>
          <w:rFonts w:ascii="Times New Roman" w:eastAsia="Times New Roman" w:hAnsi="Times New Roman" w:cs="Times New Roman"/>
          <w:kern w:val="0"/>
          <w:lang w:eastAsia="ru-RU"/>
          <w14:ligatures w14:val="none"/>
        </w:rPr>
        <w:t xml:space="preserve">Journal </w:t>
      </w:r>
      <w:proofErr w:type="spellStart"/>
      <w:r w:rsidRPr="001657E8">
        <w:rPr>
          <w:rFonts w:ascii="Times New Roman" w:eastAsia="Times New Roman" w:hAnsi="Times New Roman" w:cs="Times New Roman"/>
          <w:kern w:val="0"/>
          <w:lang w:eastAsia="ru-RU"/>
          <w14:ligatures w14:val="none"/>
        </w:rPr>
        <w:t>of</w:t>
      </w:r>
      <w:proofErr w:type="spellEnd"/>
      <w:r w:rsidRPr="001657E8">
        <w:rPr>
          <w:rFonts w:ascii="Times New Roman" w:eastAsia="Times New Roman" w:hAnsi="Times New Roman" w:cs="Times New Roman"/>
          <w:kern w:val="0"/>
          <w:lang w:eastAsia="ru-RU"/>
          <w14:ligatures w14:val="none"/>
        </w:rPr>
        <w:t xml:space="preserve"> International Development. 2010. No. 22.</w:t>
      </w:r>
    </w:p>
    <w:p w14:paraId="1BDA01EA" w14:textId="77777777" w:rsidR="001657E8" w:rsidRPr="001657E8" w:rsidRDefault="001657E8" w:rsidP="001657E8">
      <w:pPr>
        <w:numPr>
          <w:ilvl w:val="0"/>
          <w:numId w:val="3"/>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val="en-GB" w:eastAsia="ru-RU"/>
          <w14:ligatures w14:val="none"/>
        </w:rPr>
        <w:t xml:space="preserve">Aker J., Mbiti I. Mobile phones and economic development in Africa. </w:t>
      </w:r>
      <w:r w:rsidRPr="001657E8">
        <w:rPr>
          <w:rFonts w:ascii="Times New Roman" w:eastAsia="Times New Roman" w:hAnsi="Times New Roman" w:cs="Times New Roman"/>
          <w:kern w:val="0"/>
          <w:lang w:eastAsia="ru-RU"/>
          <w14:ligatures w14:val="none"/>
        </w:rPr>
        <w:t xml:space="preserve">Journal </w:t>
      </w:r>
      <w:proofErr w:type="spellStart"/>
      <w:r w:rsidRPr="001657E8">
        <w:rPr>
          <w:rFonts w:ascii="Times New Roman" w:eastAsia="Times New Roman" w:hAnsi="Times New Roman" w:cs="Times New Roman"/>
          <w:kern w:val="0"/>
          <w:lang w:eastAsia="ru-RU"/>
          <w14:ligatures w14:val="none"/>
        </w:rPr>
        <w:t>of</w:t>
      </w:r>
      <w:proofErr w:type="spellEnd"/>
      <w:r w:rsidRPr="001657E8">
        <w:rPr>
          <w:rFonts w:ascii="Times New Roman" w:eastAsia="Times New Roman" w:hAnsi="Times New Roman" w:cs="Times New Roman"/>
          <w:kern w:val="0"/>
          <w:lang w:eastAsia="ru-RU"/>
          <w14:ligatures w14:val="none"/>
        </w:rPr>
        <w:t xml:space="preserve"> Economic </w:t>
      </w:r>
      <w:proofErr w:type="spellStart"/>
      <w:r w:rsidRPr="001657E8">
        <w:rPr>
          <w:rFonts w:ascii="Times New Roman" w:eastAsia="Times New Roman" w:hAnsi="Times New Roman" w:cs="Times New Roman"/>
          <w:kern w:val="0"/>
          <w:lang w:eastAsia="ru-RU"/>
          <w14:ligatures w14:val="none"/>
        </w:rPr>
        <w:t>Perspectives</w:t>
      </w:r>
      <w:proofErr w:type="spellEnd"/>
      <w:r w:rsidRPr="001657E8">
        <w:rPr>
          <w:rFonts w:ascii="Times New Roman" w:eastAsia="Times New Roman" w:hAnsi="Times New Roman" w:cs="Times New Roman"/>
          <w:kern w:val="0"/>
          <w:lang w:eastAsia="ru-RU"/>
          <w14:ligatures w14:val="none"/>
        </w:rPr>
        <w:t>. 2010. No. 24.</w:t>
      </w:r>
    </w:p>
    <w:p w14:paraId="158838F0" w14:textId="77777777" w:rsidR="001657E8" w:rsidRPr="001657E8" w:rsidRDefault="001657E8" w:rsidP="001657E8">
      <w:pPr>
        <w:numPr>
          <w:ilvl w:val="0"/>
          <w:numId w:val="3"/>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val="en-GB" w:eastAsia="ru-RU"/>
          <w14:ligatures w14:val="none"/>
        </w:rPr>
        <w:lastRenderedPageBreak/>
        <w:t xml:space="preserve">GSMA. Digital Regulation in Africa. </w:t>
      </w:r>
      <w:r w:rsidRPr="001657E8">
        <w:rPr>
          <w:rFonts w:ascii="Times New Roman" w:eastAsia="Times New Roman" w:hAnsi="Times New Roman" w:cs="Times New Roman"/>
          <w:kern w:val="0"/>
          <w:lang w:eastAsia="ru-RU"/>
          <w14:ligatures w14:val="none"/>
        </w:rPr>
        <w:t>London, 2021.</w:t>
      </w:r>
    </w:p>
    <w:p w14:paraId="25FD1B3E" w14:textId="77777777" w:rsidR="001657E8" w:rsidRPr="001657E8" w:rsidRDefault="001657E8" w:rsidP="001657E8">
      <w:pPr>
        <w:numPr>
          <w:ilvl w:val="0"/>
          <w:numId w:val="3"/>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val="en-GB" w:eastAsia="ru-RU"/>
          <w14:ligatures w14:val="none"/>
        </w:rPr>
        <w:t xml:space="preserve">Turner F. The Frontier in American History. </w:t>
      </w:r>
      <w:r w:rsidRPr="001657E8">
        <w:rPr>
          <w:rFonts w:ascii="Times New Roman" w:eastAsia="Times New Roman" w:hAnsi="Times New Roman" w:cs="Times New Roman"/>
          <w:kern w:val="0"/>
          <w:lang w:eastAsia="ru-RU"/>
          <w14:ligatures w14:val="none"/>
        </w:rPr>
        <w:t xml:space="preserve">New York: </w:t>
      </w:r>
      <w:proofErr w:type="spellStart"/>
      <w:r w:rsidRPr="001657E8">
        <w:rPr>
          <w:rFonts w:ascii="Times New Roman" w:eastAsia="Times New Roman" w:hAnsi="Times New Roman" w:cs="Times New Roman"/>
          <w:kern w:val="0"/>
          <w:lang w:eastAsia="ru-RU"/>
          <w14:ligatures w14:val="none"/>
        </w:rPr>
        <w:t>Dover</w:t>
      </w:r>
      <w:proofErr w:type="spellEnd"/>
      <w:r w:rsidRPr="001657E8">
        <w:rPr>
          <w:rFonts w:ascii="Times New Roman" w:eastAsia="Times New Roman" w:hAnsi="Times New Roman" w:cs="Times New Roman"/>
          <w:kern w:val="0"/>
          <w:lang w:eastAsia="ru-RU"/>
          <w14:ligatures w14:val="none"/>
        </w:rPr>
        <w:t>, 1996.</w:t>
      </w:r>
    </w:p>
    <w:p w14:paraId="7A0ADB02" w14:textId="77777777" w:rsidR="001657E8" w:rsidRPr="001657E8" w:rsidRDefault="001657E8" w:rsidP="001657E8">
      <w:pPr>
        <w:numPr>
          <w:ilvl w:val="0"/>
          <w:numId w:val="3"/>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val="en-GB" w:eastAsia="ru-RU"/>
          <w14:ligatures w14:val="none"/>
        </w:rPr>
        <w:t xml:space="preserve">Gluckman M. Politics, Law and Ritual in Tribal Society. </w:t>
      </w:r>
      <w:proofErr w:type="spellStart"/>
      <w:r w:rsidRPr="001657E8">
        <w:rPr>
          <w:rFonts w:ascii="Times New Roman" w:eastAsia="Times New Roman" w:hAnsi="Times New Roman" w:cs="Times New Roman"/>
          <w:kern w:val="0"/>
          <w:lang w:eastAsia="ru-RU"/>
          <w14:ligatures w14:val="none"/>
        </w:rPr>
        <w:t>Oxford</w:t>
      </w:r>
      <w:proofErr w:type="spellEnd"/>
      <w:r w:rsidRPr="001657E8">
        <w:rPr>
          <w:rFonts w:ascii="Times New Roman" w:eastAsia="Times New Roman" w:hAnsi="Times New Roman" w:cs="Times New Roman"/>
          <w:kern w:val="0"/>
          <w:lang w:eastAsia="ru-RU"/>
          <w14:ligatures w14:val="none"/>
        </w:rPr>
        <w:t xml:space="preserve">: </w:t>
      </w:r>
      <w:proofErr w:type="spellStart"/>
      <w:r w:rsidRPr="001657E8">
        <w:rPr>
          <w:rFonts w:ascii="Times New Roman" w:eastAsia="Times New Roman" w:hAnsi="Times New Roman" w:cs="Times New Roman"/>
          <w:kern w:val="0"/>
          <w:lang w:eastAsia="ru-RU"/>
          <w14:ligatures w14:val="none"/>
        </w:rPr>
        <w:t>Blackwell</w:t>
      </w:r>
      <w:proofErr w:type="spellEnd"/>
      <w:r w:rsidRPr="001657E8">
        <w:rPr>
          <w:rFonts w:ascii="Times New Roman" w:eastAsia="Times New Roman" w:hAnsi="Times New Roman" w:cs="Times New Roman"/>
          <w:kern w:val="0"/>
          <w:lang w:eastAsia="ru-RU"/>
          <w14:ligatures w14:val="none"/>
        </w:rPr>
        <w:t>, 1965.</w:t>
      </w:r>
    </w:p>
    <w:p w14:paraId="0D80D27E" w14:textId="77777777" w:rsidR="001657E8" w:rsidRPr="001657E8" w:rsidRDefault="001657E8" w:rsidP="001657E8">
      <w:pPr>
        <w:numPr>
          <w:ilvl w:val="0"/>
          <w:numId w:val="3"/>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val="en-GB" w:eastAsia="ru-RU"/>
          <w14:ligatures w14:val="none"/>
        </w:rPr>
        <w:t xml:space="preserve">Zartman I. Traditional Cures for Modern Conflicts. </w:t>
      </w:r>
      <w:proofErr w:type="spellStart"/>
      <w:r w:rsidRPr="001657E8">
        <w:rPr>
          <w:rFonts w:ascii="Times New Roman" w:eastAsia="Times New Roman" w:hAnsi="Times New Roman" w:cs="Times New Roman"/>
          <w:kern w:val="0"/>
          <w:lang w:eastAsia="ru-RU"/>
          <w14:ligatures w14:val="none"/>
        </w:rPr>
        <w:t>Boulder</w:t>
      </w:r>
      <w:proofErr w:type="spellEnd"/>
      <w:r w:rsidRPr="001657E8">
        <w:rPr>
          <w:rFonts w:ascii="Times New Roman" w:eastAsia="Times New Roman" w:hAnsi="Times New Roman" w:cs="Times New Roman"/>
          <w:kern w:val="0"/>
          <w:lang w:eastAsia="ru-RU"/>
          <w14:ligatures w14:val="none"/>
        </w:rPr>
        <w:t xml:space="preserve">: </w:t>
      </w:r>
      <w:proofErr w:type="spellStart"/>
      <w:r w:rsidRPr="001657E8">
        <w:rPr>
          <w:rFonts w:ascii="Times New Roman" w:eastAsia="Times New Roman" w:hAnsi="Times New Roman" w:cs="Times New Roman"/>
          <w:kern w:val="0"/>
          <w:lang w:eastAsia="ru-RU"/>
          <w14:ligatures w14:val="none"/>
        </w:rPr>
        <w:t>Lynne</w:t>
      </w:r>
      <w:proofErr w:type="spellEnd"/>
      <w:r w:rsidRPr="001657E8">
        <w:rPr>
          <w:rFonts w:ascii="Times New Roman" w:eastAsia="Times New Roman" w:hAnsi="Times New Roman" w:cs="Times New Roman"/>
          <w:kern w:val="0"/>
          <w:lang w:eastAsia="ru-RU"/>
          <w14:ligatures w14:val="none"/>
        </w:rPr>
        <w:t xml:space="preserve"> </w:t>
      </w:r>
      <w:proofErr w:type="spellStart"/>
      <w:r w:rsidRPr="001657E8">
        <w:rPr>
          <w:rFonts w:ascii="Times New Roman" w:eastAsia="Times New Roman" w:hAnsi="Times New Roman" w:cs="Times New Roman"/>
          <w:kern w:val="0"/>
          <w:lang w:eastAsia="ru-RU"/>
          <w14:ligatures w14:val="none"/>
        </w:rPr>
        <w:t>Rienner</w:t>
      </w:r>
      <w:proofErr w:type="spellEnd"/>
      <w:r w:rsidRPr="001657E8">
        <w:rPr>
          <w:rFonts w:ascii="Times New Roman" w:eastAsia="Times New Roman" w:hAnsi="Times New Roman" w:cs="Times New Roman"/>
          <w:kern w:val="0"/>
          <w:lang w:eastAsia="ru-RU"/>
          <w14:ligatures w14:val="none"/>
        </w:rPr>
        <w:t>, 2000.</w:t>
      </w:r>
    </w:p>
    <w:p w14:paraId="2217DB81" w14:textId="77777777" w:rsidR="001657E8" w:rsidRPr="001657E8" w:rsidRDefault="001657E8" w:rsidP="001657E8">
      <w:pPr>
        <w:numPr>
          <w:ilvl w:val="0"/>
          <w:numId w:val="3"/>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val="en-GB" w:eastAsia="ru-RU"/>
          <w14:ligatures w14:val="none"/>
        </w:rPr>
        <w:t xml:space="preserve">De Soto H. The Mystery of Capital. </w:t>
      </w:r>
      <w:r w:rsidRPr="001657E8">
        <w:rPr>
          <w:rFonts w:ascii="Times New Roman" w:eastAsia="Times New Roman" w:hAnsi="Times New Roman" w:cs="Times New Roman"/>
          <w:kern w:val="0"/>
          <w:lang w:eastAsia="ru-RU"/>
          <w14:ligatures w14:val="none"/>
        </w:rPr>
        <w:t xml:space="preserve">New York: Basic </w:t>
      </w:r>
      <w:proofErr w:type="spellStart"/>
      <w:r w:rsidRPr="001657E8">
        <w:rPr>
          <w:rFonts w:ascii="Times New Roman" w:eastAsia="Times New Roman" w:hAnsi="Times New Roman" w:cs="Times New Roman"/>
          <w:kern w:val="0"/>
          <w:lang w:eastAsia="ru-RU"/>
          <w14:ligatures w14:val="none"/>
        </w:rPr>
        <w:t>Books</w:t>
      </w:r>
      <w:proofErr w:type="spellEnd"/>
      <w:r w:rsidRPr="001657E8">
        <w:rPr>
          <w:rFonts w:ascii="Times New Roman" w:eastAsia="Times New Roman" w:hAnsi="Times New Roman" w:cs="Times New Roman"/>
          <w:kern w:val="0"/>
          <w:lang w:eastAsia="ru-RU"/>
          <w14:ligatures w14:val="none"/>
        </w:rPr>
        <w:t>, 2000.</w:t>
      </w:r>
    </w:p>
    <w:p w14:paraId="084CB264" w14:textId="77777777" w:rsidR="001657E8" w:rsidRPr="001657E8" w:rsidRDefault="001657E8" w:rsidP="001657E8">
      <w:pPr>
        <w:numPr>
          <w:ilvl w:val="0"/>
          <w:numId w:val="3"/>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val="en-GB" w:eastAsia="ru-RU"/>
          <w14:ligatures w14:val="none"/>
        </w:rPr>
        <w:t xml:space="preserve">Banerjee A., Duflo E. Poor Economics. </w:t>
      </w:r>
      <w:r w:rsidRPr="001657E8">
        <w:rPr>
          <w:rFonts w:ascii="Times New Roman" w:eastAsia="Times New Roman" w:hAnsi="Times New Roman" w:cs="Times New Roman"/>
          <w:kern w:val="0"/>
          <w:lang w:eastAsia="ru-RU"/>
          <w14:ligatures w14:val="none"/>
        </w:rPr>
        <w:t xml:space="preserve">New York: </w:t>
      </w:r>
      <w:proofErr w:type="spellStart"/>
      <w:r w:rsidRPr="001657E8">
        <w:rPr>
          <w:rFonts w:ascii="Times New Roman" w:eastAsia="Times New Roman" w:hAnsi="Times New Roman" w:cs="Times New Roman"/>
          <w:kern w:val="0"/>
          <w:lang w:eastAsia="ru-RU"/>
          <w14:ligatures w14:val="none"/>
        </w:rPr>
        <w:t>PublicAffairs</w:t>
      </w:r>
      <w:proofErr w:type="spellEnd"/>
      <w:r w:rsidRPr="001657E8">
        <w:rPr>
          <w:rFonts w:ascii="Times New Roman" w:eastAsia="Times New Roman" w:hAnsi="Times New Roman" w:cs="Times New Roman"/>
          <w:kern w:val="0"/>
          <w:lang w:eastAsia="ru-RU"/>
          <w14:ligatures w14:val="none"/>
        </w:rPr>
        <w:t>, 2011.</w:t>
      </w:r>
    </w:p>
    <w:p w14:paraId="01646798" w14:textId="77777777" w:rsidR="001657E8" w:rsidRPr="001657E8" w:rsidRDefault="001657E8" w:rsidP="001657E8">
      <w:pPr>
        <w:spacing w:after="0"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eastAsia="ru-RU"/>
          <w14:ligatures w14:val="none"/>
        </w:rPr>
        <w:pict w14:anchorId="4836B9FE">
          <v:rect id="_x0000_i1027" style="width:0;height:1.5pt" o:hralign="center" o:hrstd="t" o:hr="t" fillcolor="#a0a0a0" stroked="f"/>
        </w:pict>
      </w:r>
    </w:p>
    <w:p w14:paraId="03E6EDB7"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b/>
          <w:bCs/>
          <w:kern w:val="0"/>
          <w:lang w:eastAsia="ru-RU"/>
          <w14:ligatures w14:val="none"/>
        </w:rPr>
        <w:t>Информация об авторах</w:t>
      </w:r>
    </w:p>
    <w:p w14:paraId="4D3A4180"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eastAsia="ru-RU"/>
          <w14:ligatures w14:val="none"/>
        </w:rPr>
        <w:t>Автор И.О., ученая степень, ученое звание, должность, Название университета, г. Город, ул. Улица, д. X, кв. Y, author@email.com, +7 000 000 00 00</w:t>
      </w:r>
    </w:p>
    <w:p w14:paraId="4EEF9D6E"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eastAsia="ru-RU"/>
          <w14:ligatures w14:val="none"/>
        </w:rPr>
        <w:t>Автор И.О., ученая степень, ученое звание, должность, Название университета, г. Город, ул. Улица, д. X, кв. Y, author@email.com, +7 000 000 00 00</w:t>
      </w:r>
    </w:p>
    <w:p w14:paraId="59775BF4" w14:textId="77777777" w:rsidR="001657E8" w:rsidRPr="001657E8" w:rsidRDefault="001657E8" w:rsidP="001657E8">
      <w:pPr>
        <w:spacing w:before="100" w:beforeAutospacing="1" w:after="100" w:afterAutospacing="1" w:line="240" w:lineRule="auto"/>
        <w:rPr>
          <w:rFonts w:ascii="Times New Roman" w:eastAsia="Times New Roman" w:hAnsi="Times New Roman" w:cs="Times New Roman"/>
          <w:kern w:val="0"/>
          <w:lang w:eastAsia="ru-RU"/>
          <w14:ligatures w14:val="none"/>
        </w:rPr>
      </w:pPr>
      <w:r w:rsidRPr="001657E8">
        <w:rPr>
          <w:rFonts w:ascii="Times New Roman" w:eastAsia="Times New Roman" w:hAnsi="Times New Roman" w:cs="Times New Roman"/>
          <w:kern w:val="0"/>
          <w:lang w:eastAsia="ru-RU"/>
          <w14:ligatures w14:val="none"/>
        </w:rPr>
        <w:t>© Автор И.О., Автор И.О., 2026</w:t>
      </w:r>
    </w:p>
    <w:p w14:paraId="414C211E" w14:textId="77777777" w:rsidR="00113C0A" w:rsidRDefault="00113C0A"/>
    <w:sectPr w:rsidR="00113C0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7619D"/>
    <w:multiLevelType w:val="multilevel"/>
    <w:tmpl w:val="374E1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4F6918"/>
    <w:multiLevelType w:val="multilevel"/>
    <w:tmpl w:val="291E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4A0B8D"/>
    <w:multiLevelType w:val="multilevel"/>
    <w:tmpl w:val="8536D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5189767">
    <w:abstractNumId w:val="1"/>
  </w:num>
  <w:num w:numId="2" w16cid:durableId="78451884">
    <w:abstractNumId w:val="0"/>
  </w:num>
  <w:num w:numId="3" w16cid:durableId="12219413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7E8"/>
    <w:rsid w:val="00067452"/>
    <w:rsid w:val="000F7186"/>
    <w:rsid w:val="00113C0A"/>
    <w:rsid w:val="001657E8"/>
    <w:rsid w:val="001A6471"/>
    <w:rsid w:val="00272B96"/>
    <w:rsid w:val="008A7A44"/>
    <w:rsid w:val="00BD6526"/>
    <w:rsid w:val="00DC5654"/>
    <w:rsid w:val="00F12B36"/>
    <w:rsid w:val="00FB2EF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EA21A"/>
  <w15:chartTrackingRefBased/>
  <w15:docId w15:val="{675A0379-2F49-45C8-9101-86185E5A4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657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1657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657E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1657E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657E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657E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657E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657E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657E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657E8"/>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1657E8"/>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1657E8"/>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1657E8"/>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1657E8"/>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1657E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657E8"/>
    <w:rPr>
      <w:rFonts w:eastAsiaTheme="majorEastAsia" w:cstheme="majorBidi"/>
      <w:color w:val="595959" w:themeColor="text1" w:themeTint="A6"/>
    </w:rPr>
  </w:style>
  <w:style w:type="character" w:customStyle="1" w:styleId="80">
    <w:name w:val="Заголовок 8 Знак"/>
    <w:basedOn w:val="a0"/>
    <w:link w:val="8"/>
    <w:uiPriority w:val="9"/>
    <w:semiHidden/>
    <w:rsid w:val="001657E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657E8"/>
    <w:rPr>
      <w:rFonts w:eastAsiaTheme="majorEastAsia" w:cstheme="majorBidi"/>
      <w:color w:val="272727" w:themeColor="text1" w:themeTint="D8"/>
    </w:rPr>
  </w:style>
  <w:style w:type="paragraph" w:styleId="a3">
    <w:name w:val="Title"/>
    <w:basedOn w:val="a"/>
    <w:next w:val="a"/>
    <w:link w:val="a4"/>
    <w:uiPriority w:val="10"/>
    <w:qFormat/>
    <w:rsid w:val="001657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657E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657E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657E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657E8"/>
    <w:pPr>
      <w:spacing w:before="160"/>
      <w:jc w:val="center"/>
    </w:pPr>
    <w:rPr>
      <w:i/>
      <w:iCs/>
      <w:color w:val="404040" w:themeColor="text1" w:themeTint="BF"/>
    </w:rPr>
  </w:style>
  <w:style w:type="character" w:customStyle="1" w:styleId="22">
    <w:name w:val="Цитата 2 Знак"/>
    <w:basedOn w:val="a0"/>
    <w:link w:val="21"/>
    <w:uiPriority w:val="29"/>
    <w:rsid w:val="001657E8"/>
    <w:rPr>
      <w:i/>
      <w:iCs/>
      <w:color w:val="404040" w:themeColor="text1" w:themeTint="BF"/>
    </w:rPr>
  </w:style>
  <w:style w:type="paragraph" w:styleId="a7">
    <w:name w:val="List Paragraph"/>
    <w:basedOn w:val="a"/>
    <w:uiPriority w:val="34"/>
    <w:qFormat/>
    <w:rsid w:val="001657E8"/>
    <w:pPr>
      <w:ind w:left="720"/>
      <w:contextualSpacing/>
    </w:pPr>
  </w:style>
  <w:style w:type="character" w:styleId="a8">
    <w:name w:val="Intense Emphasis"/>
    <w:basedOn w:val="a0"/>
    <w:uiPriority w:val="21"/>
    <w:qFormat/>
    <w:rsid w:val="001657E8"/>
    <w:rPr>
      <w:i/>
      <w:iCs/>
      <w:color w:val="2F5496" w:themeColor="accent1" w:themeShade="BF"/>
    </w:rPr>
  </w:style>
  <w:style w:type="paragraph" w:styleId="a9">
    <w:name w:val="Intense Quote"/>
    <w:basedOn w:val="a"/>
    <w:next w:val="a"/>
    <w:link w:val="aa"/>
    <w:uiPriority w:val="30"/>
    <w:qFormat/>
    <w:rsid w:val="001657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1657E8"/>
    <w:rPr>
      <w:i/>
      <w:iCs/>
      <w:color w:val="2F5496" w:themeColor="accent1" w:themeShade="BF"/>
    </w:rPr>
  </w:style>
  <w:style w:type="character" w:styleId="ab">
    <w:name w:val="Intense Reference"/>
    <w:basedOn w:val="a0"/>
    <w:uiPriority w:val="32"/>
    <w:qFormat/>
    <w:rsid w:val="001657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9</Pages>
  <Words>3034</Words>
  <Characters>17294</Characters>
  <Application>Microsoft Office Word</Application>
  <DocSecurity>0</DocSecurity>
  <Lines>144</Lines>
  <Paragraphs>40</Paragraphs>
  <ScaleCrop>false</ScaleCrop>
  <Company/>
  <LinksUpToDate>false</LinksUpToDate>
  <CharactersWithSpaces>20288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Igor Mandritsa</dc:creator>
  <cp:keywords/>
  <dc:description/>
  <cp:lastModifiedBy>Igor Mandritsa</cp:lastModifiedBy>
  <cp:revision>1</cp:revision>
  <dcterms:created xsi:type="dcterms:W3CDTF">2025-12-28T21:39:00Z</dcterms:created>
  <dcterms:modified xsi:type="dcterms:W3CDTF">2025-12-28T21:49:00Z</dcterms:modified>
</cp:coreProperties>
</file>