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7559040" cy="10192385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7559040" cy="1019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widowControl w:val="0"/>
        <w:pBdr>
          <w:top w:val="single" w:sz="0" w:space="0" w:color="648B20"/>
          <w:left w:val="single" w:sz="0" w:space="0" w:color="648B20"/>
          <w:bottom w:val="single" w:sz="0" w:space="0" w:color="648B20"/>
          <w:right w:val="single" w:sz="0" w:space="0" w:color="648B20"/>
        </w:pBdr>
        <w:shd w:val="clear" w:color="auto" w:fill="648B20"/>
        <w:bidi w:val="0"/>
        <w:spacing w:before="0" w:after="0" w:line="240" w:lineRule="auto"/>
        <w:ind w:left="1387" w:right="0" w:firstLine="0"/>
        <w:jc w:val="left"/>
        <w:rPr>
          <w:sz w:val="22"/>
          <w:szCs w:val="22"/>
        </w:rPr>
        <w:sectPr>
          <w:footnotePr>
            <w:pos w:val="pageBottom"/>
            <w:numFmt w:val="decimal"/>
            <w:numRestart w:val="continuous"/>
          </w:footnotePr>
          <w:pgSz w:w="16838" w:h="23810"/>
          <w:pgMar w:top="3504" w:right="2467" w:bottom="3504" w:left="2467" w:header="3076" w:footer="3076" w:gutter="0"/>
          <w:pgNumType w:start="1"/>
          <w:cols w:space="720"/>
          <w:noEndnote/>
          <w:rtlGutter w:val="0"/>
          <w:docGrid w:linePitch="360"/>
        </w:sectPr>
      </w:pPr>
      <w:r>
        <w:rPr>
          <w:rStyle w:val="CharStyle6"/>
          <w:color w:val="CAD400"/>
          <w:sz w:val="22"/>
          <w:szCs w:val="22"/>
        </w:rPr>
        <w:t>La recherche en partenariat pour le développement durable.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9"/>
        </w:rPr>
        <w:t>Ce rapport a été produit par le groupe de recherche « Gouvernance Société Développement Economique - GSDE »</w:t>
        <w:br/>
        <w:t>du CSRS, plus précisément par le DAP- Économie de l’environnement et du Développement local.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9"/>
          <w:b/>
          <w:bCs/>
        </w:rPr>
        <w:t>Il a été préparé par :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line="266" w:lineRule="auto"/>
        <w:ind w:left="0" w:right="0" w:firstLine="0"/>
        <w:jc w:val="both"/>
      </w:pPr>
      <w:r>
        <w:rPr>
          <w:rStyle w:val="CharStyle9"/>
        </w:rPr>
        <w:t>Dr Ariane AMIN, Economiste, Enseignant-chercheur Université Félix Houphouët Boigny de Cocody, Chercheur</w:t>
        <w:br/>
        <w:t>associé au CSRS - responsable du DAP Economie de l’environnement et du développement local,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9"/>
        </w:rPr>
        <w:t>Mr Aguib Diakité, Economiste, Chercheur associé au CSRS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9"/>
        </w:rPr>
        <w:t>Dr Amanzou Aubin, Economiste, Enseignant Chercheur Université Virtuelle de Côte d’Ivoire, Chercheur associé au</w:t>
        <w:br/>
        <w:t>CSRS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9"/>
        </w:rPr>
        <w:t>Dr Mobio Jacob, Sociologue, Chercheur associé au CSRS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9"/>
        </w:rPr>
        <w:t>Mr Nestor N’dri, Sociologue, Doctorant Université Alassane Ouattara de Bouaké, Chercheur associé au CSRS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9"/>
          <w:b/>
          <w:bCs/>
        </w:rPr>
        <w:t>Avec les contributions de :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9"/>
        </w:rPr>
        <w:t>Dr Adou Djané, Sociologue, Chercheur Institut National d’Hygiène Publique, Chercheur associé au CSRS - responsable</w:t>
        <w:br/>
        <w:t>du DAP Systèmes Sociaux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9"/>
        </w:rPr>
        <w:t>Pr Ouattara Karim, Biologiste, Enseignant-chercheur Université Félix Houphouët Boigny de Cocody, Chercheur</w:t>
        <w:br/>
        <w:t>associé au CSRS - responsable du DAP Biodiversité animale, Ethologie et Services écosystémiques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9"/>
        </w:rPr>
        <w:t>Dr Doudjo Ouattara, Botaniste, Enseignant-chercheur Université NANGUI ABROGOUA, Chercheur associé au CSRS</w:t>
        <w:br/>
        <w:t>- responsable du DAP Biodiversité végétale et Bioproduction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line="269" w:lineRule="auto"/>
        <w:ind w:left="0" w:right="0" w:firstLine="0"/>
        <w:jc w:val="both"/>
      </w:pPr>
      <w:r>
        <w:rPr>
          <w:rStyle w:val="CharStyle9"/>
        </w:rPr>
        <w:t>Pr Ettien Jean-Baptiste, Agro-pédologue, Enseignant-chercheur Université Félix Houphouët Boigny de Cocody,</w:t>
        <w:br/>
        <w:t>Chercheur associé au CSRS - responsable du DAP Durabilité des systèmes de production agricole et sécurité</w:t>
        <w:br/>
        <w:t>alimentaire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9"/>
        </w:rPr>
        <w:t>Pr Konan Georgette, Nutritionniste, Enseignant-chercheur Université Félix Houphouët Boigny de Cocody, Chercheur</w:t>
        <w:br/>
        <w:t>associé au CSRS - responsable du DAP Mode de vie, et transition nutritionnelle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9"/>
        </w:rPr>
        <w:t>Pr Brama Kone, Environnementaliste (option eau et santé), Enseignant- Chercheur Université Péléforo Gon</w:t>
        <w:br/>
        <w:t>Coulibaly, Chercheur Associé au CSRS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9"/>
        </w:rPr>
        <w:t>Dr Tchicaya Emile, Entomologiste, Enseignant- Chercheur Université Péléforo Gon Coulibaly, Chercheur Associé au</w:t>
        <w:br/>
        <w:t>CSRS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9"/>
          <w:b/>
          <w:bCs/>
        </w:rPr>
        <w:t>Contact :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40"/>
        <w:ind w:left="0" w:right="0" w:firstLine="0"/>
        <w:jc w:val="both"/>
      </w:pPr>
      <w:r>
        <w:rPr>
          <w:rStyle w:val="CharStyle9"/>
        </w:rPr>
        <w:t xml:space="preserve">Email : </w:t>
      </w:r>
      <w:r>
        <w:fldChar w:fldCharType="begin"/>
      </w:r>
      <w:r>
        <w:rPr/>
        <w:instrText> HYPERLINK "mailto:gsde@csrs.ci" </w:instrText>
      </w:r>
      <w:r>
        <w:fldChar w:fldCharType="separate"/>
      </w:r>
      <w:r>
        <w:rPr>
          <w:rStyle w:val="CharStyle9"/>
        </w:rPr>
        <w:t>gsde@csrs.ci</w:t>
      </w:r>
      <w:r>
        <w:fldChar w:fldCharType="end"/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  <w:sectPr>
          <w:footnotePr>
            <w:pos w:val="pageBottom"/>
            <w:numFmt w:val="decimal"/>
            <w:numRestart w:val="continuous"/>
          </w:footnotePr>
          <w:pgSz w:w="16838" w:h="23810"/>
          <w:pgMar w:top="11031" w:right="3859" w:bottom="4284" w:left="3859" w:header="10603" w:footer="3856" w:gutter="0"/>
          <w:pgNumType w:start="3"/>
          <w:cols w:space="720"/>
          <w:noEndnote/>
          <w:rtlGutter w:val="0"/>
          <w:docGrid w:linePitch="360"/>
        </w:sectPr>
      </w:pPr>
      <w:r>
        <w:rPr>
          <w:rStyle w:val="CharStyle9"/>
        </w:rPr>
        <w:t>Tél: +225 27 23 47 27 90 / +225 07 78 26 81 21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57" w:lineRule="auto"/>
        <w:ind w:left="0" w:right="0" w:firstLine="0"/>
        <w:jc w:val="left"/>
        <w:rPr>
          <w:sz w:val="26"/>
          <w:szCs w:val="26"/>
        </w:rPr>
      </w:pPr>
      <w:r>
        <w:rPr>
          <w:rStyle w:val="CharStyle12"/>
          <w:sz w:val="26"/>
          <w:szCs w:val="26"/>
        </w:rPr>
        <w:t>RAPPORT SUR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57" w:lineRule="auto"/>
        <w:ind w:left="0" w:right="0" w:firstLine="0"/>
        <w:jc w:val="left"/>
        <w:rPr>
          <w:sz w:val="26"/>
          <w:szCs w:val="26"/>
        </w:rPr>
        <w:sectPr>
          <w:footnotePr>
            <w:pos w:val="pageBottom"/>
            <w:numFmt w:val="decimal"/>
            <w:numRestart w:val="continuous"/>
          </w:footnotePr>
          <w:pgSz w:w="16838" w:h="23810"/>
          <w:pgMar w:top="17535" w:right="4656" w:bottom="4039" w:left="3062" w:header="17107" w:footer="3611" w:gutter="0"/>
          <w:cols w:space="720"/>
          <w:noEndnote/>
          <w:rtlGutter w:val="0"/>
          <w:docGrid w:linePitch="360"/>
        </w:sectPr>
      </w:pPr>
      <w:r>
        <w:rPr>
          <w:rStyle w:val="CharStyle12"/>
          <w:sz w:val="26"/>
          <w:szCs w:val="26"/>
        </w:rPr>
        <w:t>LE DÉVELOPPEMENT</w:t>
        <w:br/>
        <w:t>DURABLE EN</w:t>
        <w:br/>
        <w:t>CÔTE D’IVOIRE :</w:t>
        <w:br/>
        <w:t>ETAT DES LIEUX ET</w:t>
        <w:br/>
        <w:t>TENDANCES</w:t>
      </w:r>
    </w:p>
    <w:p>
      <w:pPr>
        <w:pStyle w:val="Style14"/>
        <w:keepNext/>
        <w:keepLines/>
        <w:widowControl w:val="0"/>
        <w:shd w:val="clear" w:color="auto" w:fill="auto"/>
        <w:bidi w:val="0"/>
        <w:spacing w:before="760" w:after="640" w:line="240" w:lineRule="auto"/>
        <w:ind w:left="1400" w:right="0" w:firstLine="0"/>
        <w:jc w:val="left"/>
      </w:pPr>
      <w:bookmarkStart w:id="0" w:name="bookmark0"/>
      <w:r>
        <w:rPr>
          <w:rStyle w:val="CharStyle15"/>
        </w:rPr>
        <w:t>Sommaire</w:t>
      </w:r>
      <w:bookmarkEnd w:id="0"/>
    </w:p>
    <w:p>
      <w:pPr>
        <w:pStyle w:val="Style16"/>
        <w:keepNext w:val="0"/>
        <w:keepLines w:val="0"/>
        <w:widowControl w:val="0"/>
        <w:shd w:val="clear" w:color="auto" w:fill="auto"/>
        <w:tabs>
          <w:tab w:pos="10033" w:val="left"/>
        </w:tabs>
        <w:bidi w:val="0"/>
        <w:spacing w:before="0" w:after="100"/>
        <w:ind w:right="0" w:firstLine="0"/>
        <w:jc w:val="both"/>
      </w:pPr>
      <w:r>
        <w:fldChar w:fldCharType="begin"/>
        <w:instrText xml:space="preserve"> TOC \o "1-5" \h \z </w:instrText>
        <w:fldChar w:fldCharType="separate"/>
      </w:r>
      <w:hyperlink w:anchor="bookmark4" w:tooltip="Current Document">
        <w:r>
          <w:rPr>
            <w:rStyle w:val="CharStyle17"/>
            <w:b/>
            <w:bCs/>
          </w:rPr>
          <w:t>Préface</w:t>
          <w:tab/>
          <w:t>7</w:t>
        </w:r>
      </w:hyperlink>
    </w:p>
    <w:p>
      <w:pPr>
        <w:pStyle w:val="Style16"/>
        <w:keepNext w:val="0"/>
        <w:keepLines w:val="0"/>
        <w:widowControl w:val="0"/>
        <w:shd w:val="clear" w:color="auto" w:fill="auto"/>
        <w:tabs>
          <w:tab w:pos="10033" w:val="left"/>
        </w:tabs>
        <w:bidi w:val="0"/>
        <w:spacing w:before="0" w:after="140"/>
        <w:ind w:right="0" w:firstLine="0"/>
        <w:jc w:val="both"/>
      </w:pPr>
      <w:hyperlink w:anchor="bookmark8" w:tooltip="Current Document">
        <w:r>
          <w:rPr>
            <w:rStyle w:val="CharStyle17"/>
            <w:b/>
            <w:bCs/>
          </w:rPr>
          <w:t>Messages clés pour les décideurs</w:t>
          <w:tab/>
          <w:t>8</w:t>
        </w:r>
      </w:hyperlink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/>
        <w:ind w:right="0" w:firstLine="0"/>
        <w:jc w:val="both"/>
      </w:pPr>
      <w:hyperlink w:anchor="bookmark10" w:tooltip="Current Document">
        <w:r>
          <w:rPr>
            <w:rStyle w:val="CharStyle17"/>
            <w:b/>
            <w:bCs/>
            <w:color w:val="8BA53B"/>
          </w:rPr>
          <w:t>ODD et perspectives de développement en Côte d’Ivoire</w:t>
          <w:tab/>
          <w:t>10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 w:after="0"/>
        <w:ind w:right="0" w:firstLine="0"/>
        <w:jc w:val="both"/>
      </w:pPr>
      <w:hyperlink w:anchor="bookmark12" w:tooltip="Current Document">
        <w:r>
          <w:rPr>
            <w:rStyle w:val="CharStyle17"/>
            <w:b/>
            <w:bCs/>
          </w:rPr>
          <w:t>ODD et documents stratégiques nationaux</w:t>
          <w:tab/>
          <w:t>10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 w:after="0" w:line="252" w:lineRule="auto"/>
        <w:ind w:right="0" w:firstLine="0"/>
        <w:jc w:val="both"/>
      </w:pPr>
      <w:hyperlink w:anchor="bookmark14" w:tooltip="Current Document">
        <w:r>
          <w:rPr>
            <w:rStyle w:val="CharStyle17"/>
          </w:rPr>
          <w:t>Étude nationale prospective Côte d’Ivoire 2040 et ODD</w:t>
          <w:tab/>
          <w:t>10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/>
        <w:ind w:right="0" w:firstLine="0"/>
        <w:jc w:val="both"/>
      </w:pPr>
      <w:hyperlink w:anchor="bookmark16" w:tooltip="Current Document">
        <w:r>
          <w:rPr>
            <w:rStyle w:val="CharStyle17"/>
          </w:rPr>
          <w:t>Plan national de développement PND 2016-2020 et ODD</w:t>
          <w:tab/>
          <w:t>11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 w:after="0"/>
        <w:ind w:right="0" w:firstLine="0"/>
        <w:jc w:val="both"/>
      </w:pPr>
      <w:hyperlink w:anchor="bookmark18" w:tooltip="Current Document">
        <w:r>
          <w:rPr>
            <w:rStyle w:val="CharStyle17"/>
            <w:b/>
            <w:bCs/>
          </w:rPr>
          <w:t>ODD et documents stratégiques des partenaires internationaux</w:t>
          <w:tab/>
          <w:t>11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1"/>
        </w:numPr>
        <w:shd w:val="clear" w:color="auto" w:fill="auto"/>
        <w:tabs>
          <w:tab w:pos="2069" w:val="left"/>
        </w:tabs>
        <w:bidi w:val="0"/>
        <w:spacing w:before="0" w:after="0"/>
        <w:ind w:right="0" w:firstLine="0"/>
        <w:jc w:val="both"/>
      </w:pPr>
      <w:r>
        <w:rPr>
          <w:rStyle w:val="CharStyle17"/>
        </w:rPr>
        <w:t>Rapport Banque Mondiale sur la situation économique en Côte d’Ivoire 2019 et ODD 11</w:t>
      </w:r>
    </w:p>
    <w:p>
      <w:pPr>
        <w:pStyle w:val="Style16"/>
        <w:keepNext w:val="0"/>
        <w:keepLines w:val="0"/>
        <w:widowControl w:val="0"/>
        <w:numPr>
          <w:ilvl w:val="2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/>
        <w:ind w:right="0" w:firstLine="0"/>
        <w:jc w:val="both"/>
      </w:pPr>
      <w:hyperlink w:anchor="bookmark22" w:tooltip="Current Document">
        <w:r>
          <w:rPr>
            <w:rStyle w:val="CharStyle17"/>
          </w:rPr>
          <w:t>Rapport BAD sur les perspectives économiques en Afrique 2019 et ODD</w:t>
          <w:tab/>
          <w:t>12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 w:after="140"/>
        <w:ind w:right="0" w:firstLine="0"/>
        <w:jc w:val="both"/>
      </w:pPr>
      <w:hyperlink w:anchor="bookmark24" w:tooltip="Current Document">
        <w:r>
          <w:rPr>
            <w:rStyle w:val="CharStyle17"/>
            <w:b/>
            <w:bCs/>
          </w:rPr>
          <w:t>Synthèse de l’analyse des rapports</w:t>
          <w:tab/>
          <w:t>13</w:t>
        </w:r>
      </w:hyperlink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/>
        <w:ind w:right="0" w:firstLine="0"/>
        <w:jc w:val="both"/>
      </w:pPr>
      <w:hyperlink w:anchor="bookmark26" w:tooltip="Current Document">
        <w:r>
          <w:rPr>
            <w:rStyle w:val="CharStyle17"/>
            <w:b/>
            <w:bCs/>
            <w:color w:val="92A625"/>
          </w:rPr>
          <w:t>Développement durable en Côte d’Ivoire et recherche scientifique</w:t>
          <w:tab/>
          <w:t>14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/>
        <w:ind w:right="0" w:firstLine="0"/>
        <w:jc w:val="both"/>
      </w:pPr>
      <w:hyperlink w:anchor="bookmark28" w:tooltip="Current Document">
        <w:r>
          <w:rPr>
            <w:rStyle w:val="CharStyle17"/>
            <w:b/>
            <w:bCs/>
          </w:rPr>
          <w:t>Distribution chronologique des publications</w:t>
          <w:tab/>
          <w:t>14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/>
        <w:ind w:right="0" w:firstLine="0"/>
        <w:jc w:val="both"/>
      </w:pPr>
      <w:hyperlink w:anchor="bookmark30" w:tooltip="Current Document">
        <w:r>
          <w:rPr>
            <w:rStyle w:val="CharStyle17"/>
            <w:b/>
            <w:bCs/>
          </w:rPr>
          <w:t>La représentation des ODD dans les publications scientifiques</w:t>
          <w:tab/>
          <w:t>15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2069" w:val="left"/>
          <w:tab w:pos="10033" w:val="left"/>
        </w:tabs>
        <w:bidi w:val="0"/>
        <w:spacing w:before="0" w:after="0"/>
        <w:ind w:left="2120" w:right="0" w:hanging="720"/>
        <w:jc w:val="both"/>
      </w:pPr>
      <w:hyperlink w:anchor="bookmark32" w:tooltip="Current Document">
        <w:r>
          <w:rPr>
            <w:rStyle w:val="CharStyle17"/>
            <w:b/>
            <w:bCs/>
          </w:rPr>
          <w:t>L’implication des chercheurs ivoiriens dans la recherche sur le développement</w:t>
          <w:br/>
          <w:t>durable en Côte d’Ivoire</w:t>
          <w:tab/>
          <w:t>16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 w:after="0"/>
        <w:ind w:right="0" w:firstLine="0"/>
        <w:jc w:val="both"/>
      </w:pPr>
      <w:hyperlink w:anchor="bookmark34" w:tooltip="Current Document">
        <w:r>
          <w:rPr>
            <w:rStyle w:val="CharStyle17"/>
          </w:rPr>
          <w:t>Nombre d’articles d’auteurs ivoiriens par an</w:t>
          <w:tab/>
          <w:t>16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1"/>
        </w:numPr>
        <w:shd w:val="clear" w:color="auto" w:fill="auto"/>
        <w:tabs>
          <w:tab w:pos="2069" w:val="left"/>
          <w:tab w:pos="6730" w:val="center"/>
          <w:tab w:pos="10239" w:val="right"/>
        </w:tabs>
        <w:bidi w:val="0"/>
        <w:spacing w:before="0"/>
        <w:ind w:right="0" w:firstLine="0"/>
        <w:jc w:val="both"/>
      </w:pPr>
      <w:r>
        <w:rPr>
          <w:rStyle w:val="CharStyle17"/>
        </w:rPr>
        <w:t>Nombre d’articles d’auteurs ivoiriens par thème</w:t>
        <w:tab/>
        <w:t>des ODD</w:t>
        <w:tab/>
        <w:t>17</w:t>
      </w:r>
    </w:p>
    <w:p>
      <w:pPr>
        <w:pStyle w:val="Style16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 w:after="140"/>
        <w:ind w:right="0" w:firstLine="0"/>
        <w:jc w:val="both"/>
      </w:pPr>
      <w:hyperlink w:anchor="bookmark38" w:tooltip="Current Document">
        <w:r>
          <w:rPr>
            <w:rStyle w:val="CharStyle17"/>
            <w:b/>
            <w:bCs/>
          </w:rPr>
          <w:t>Synthèse</w:t>
          <w:tab/>
          <w:t>18</w:t>
        </w:r>
      </w:hyperlink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069" w:val="left"/>
          <w:tab w:pos="6730" w:val="center"/>
          <w:tab w:pos="7274" w:val="center"/>
          <w:tab w:pos="10239" w:val="right"/>
        </w:tabs>
        <w:bidi w:val="0"/>
        <w:spacing w:before="0"/>
        <w:ind w:right="0" w:firstLine="0"/>
        <w:jc w:val="both"/>
      </w:pPr>
      <w:hyperlink w:anchor="bookmark50" w:tooltip="Current Document">
        <w:r>
          <w:rPr>
            <w:rStyle w:val="CharStyle17"/>
            <w:b/>
            <w:bCs/>
            <w:color w:val="92A625"/>
          </w:rPr>
          <w:t>Indicateurs et tendances du développement</w:t>
          <w:tab/>
          <w:t>durable</w:t>
          <w:tab/>
          <w:t>en Côte d’Ivoire</w:t>
          <w:tab/>
          <w:t>19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 w:after="0"/>
        <w:ind w:right="0" w:firstLine="0"/>
        <w:jc w:val="both"/>
      </w:pPr>
      <w:hyperlink w:anchor="bookmark52" w:tooltip="Current Document">
        <w:r>
          <w:rPr>
            <w:rStyle w:val="CharStyle17"/>
            <w:b/>
            <w:bCs/>
          </w:rPr>
          <w:t>« Drivers »</w:t>
          <w:tab/>
          <w:t>19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 w:after="0"/>
        <w:ind w:right="0" w:firstLine="0"/>
        <w:jc w:val="both"/>
      </w:pPr>
      <w:hyperlink w:anchor="bookmark54" w:tooltip="Current Document">
        <w:r>
          <w:rPr>
            <w:rStyle w:val="CharStyle17"/>
          </w:rPr>
          <w:t>Forces motrices économique</w:t>
          <w:tab/>
          <w:t>19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/>
        <w:ind w:right="0" w:firstLine="0"/>
        <w:jc w:val="both"/>
      </w:pPr>
      <w:hyperlink w:anchor="bookmark60" w:tooltip="Current Document">
        <w:r>
          <w:rPr>
            <w:rStyle w:val="CharStyle17"/>
          </w:rPr>
          <w:t>Forces motrices démographiques</w:t>
          <w:tab/>
          <w:t>21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 w:after="0"/>
        <w:ind w:right="0" w:firstLine="0"/>
        <w:jc w:val="both"/>
      </w:pPr>
      <w:hyperlink w:anchor="bookmark64" w:tooltip="Current Document">
        <w:r>
          <w:rPr>
            <w:rStyle w:val="CharStyle17"/>
            <w:b/>
            <w:bCs/>
          </w:rPr>
          <w:t>« Pressures »</w:t>
          <w:tab/>
          <w:t>22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 w:after="0"/>
        <w:ind w:right="0" w:firstLine="0"/>
        <w:jc w:val="both"/>
      </w:pPr>
      <w:hyperlink w:anchor="bookmark66" w:tooltip="Current Document">
        <w:r>
          <w:rPr>
            <w:rStyle w:val="CharStyle17"/>
          </w:rPr>
          <w:t>Pression sur le capital humain</w:t>
          <w:tab/>
          <w:t>22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 w:after="0"/>
        <w:ind w:right="0" w:firstLine="0"/>
        <w:jc w:val="both"/>
      </w:pPr>
      <w:hyperlink w:anchor="bookmark72" w:tooltip="Current Document">
        <w:r>
          <w:rPr>
            <w:rStyle w:val="CharStyle17"/>
          </w:rPr>
          <w:t>Pression sur le capital économique</w:t>
          <w:tab/>
          <w:t>24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/>
        <w:ind w:right="0" w:firstLine="0"/>
        <w:jc w:val="both"/>
      </w:pPr>
      <w:hyperlink w:anchor="bookmark74" w:tooltip="Current Document">
        <w:r>
          <w:rPr>
            <w:rStyle w:val="CharStyle17"/>
          </w:rPr>
          <w:t>Pression sur le capital environnemental</w:t>
          <w:tab/>
          <w:t>25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 w:after="0"/>
        <w:ind w:right="0" w:firstLine="0"/>
        <w:jc w:val="both"/>
      </w:pPr>
      <w:hyperlink w:anchor="bookmark80" w:tooltip="Current Document">
        <w:r>
          <w:rPr>
            <w:rStyle w:val="CharStyle17"/>
            <w:b/>
            <w:bCs/>
          </w:rPr>
          <w:t>« State »</w:t>
          <w:tab/>
          <w:t>26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 w:after="0"/>
        <w:ind w:right="0" w:firstLine="0"/>
        <w:jc w:val="both"/>
      </w:pPr>
      <w:hyperlink w:anchor="bookmark82" w:tooltip="Current Document">
        <w:r>
          <w:rPr>
            <w:rStyle w:val="CharStyle17"/>
          </w:rPr>
          <w:t>Capital humain</w:t>
          <w:tab/>
          <w:t>26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 w:after="0"/>
        <w:ind w:right="0" w:firstLine="0"/>
        <w:jc w:val="both"/>
      </w:pPr>
      <w:hyperlink w:anchor="bookmark92" w:tooltip="Current Document">
        <w:r>
          <w:rPr>
            <w:rStyle w:val="CharStyle17"/>
          </w:rPr>
          <w:t>Capital économique</w:t>
          <w:tab/>
          <w:t>28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/>
        <w:ind w:right="0" w:firstLine="0"/>
        <w:jc w:val="both"/>
      </w:pPr>
      <w:hyperlink w:anchor="bookmark104" w:tooltip="Current Document">
        <w:r>
          <w:rPr>
            <w:rStyle w:val="CharStyle17"/>
          </w:rPr>
          <w:t>Capital environnemental</w:t>
          <w:tab/>
          <w:t>31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 w:after="0"/>
        <w:ind w:right="0" w:firstLine="0"/>
        <w:jc w:val="both"/>
      </w:pPr>
      <w:hyperlink w:anchor="bookmark110" w:tooltip="Current Document">
        <w:r>
          <w:rPr>
            <w:rStyle w:val="CharStyle17"/>
            <w:b/>
            <w:bCs/>
          </w:rPr>
          <w:t>« Impacts and Responses »</w:t>
          <w:tab/>
          <w:t>32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 w:after="0"/>
        <w:ind w:right="0" w:firstLine="0"/>
        <w:jc w:val="both"/>
      </w:pPr>
      <w:hyperlink w:anchor="bookmark112" w:tooltip="Current Document">
        <w:r>
          <w:rPr>
            <w:rStyle w:val="CharStyle17"/>
          </w:rPr>
          <w:t>Réponses pour le capital humain</w:t>
          <w:tab/>
          <w:t>32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 w:after="0"/>
        <w:ind w:right="0" w:firstLine="0"/>
        <w:jc w:val="both"/>
      </w:pPr>
      <w:hyperlink w:anchor="bookmark118" w:tooltip="Current Document">
        <w:r>
          <w:rPr>
            <w:rStyle w:val="CharStyle17"/>
          </w:rPr>
          <w:t>Réponses pour le capital économique</w:t>
          <w:tab/>
          <w:t>33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/>
        <w:ind w:right="0" w:firstLine="0"/>
        <w:jc w:val="both"/>
      </w:pPr>
      <w:hyperlink w:anchor="bookmark122" w:tooltip="Current Document">
        <w:r>
          <w:rPr>
            <w:rStyle w:val="CharStyle17"/>
          </w:rPr>
          <w:t>Réponses pour le capital environnemental</w:t>
          <w:tab/>
          <w:t>33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 w:after="140"/>
        <w:ind w:left="2120" w:right="0" w:hanging="720"/>
        <w:jc w:val="both"/>
      </w:pPr>
      <w:hyperlink w:anchor="bookmark126" w:tooltip="Current Document">
        <w:r>
          <w:rPr>
            <w:rStyle w:val="CharStyle17"/>
            <w:b/>
            <w:bCs/>
          </w:rPr>
          <w:t>Synthèse générale sur les indicateurs et tendances du développement durable</w:t>
          <w:br/>
          <w:t>en Côte d’Ivoire</w:t>
          <w:tab/>
          <w:t>35</w:t>
        </w:r>
      </w:hyperlink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069" w:val="left"/>
          <w:tab w:pos="6730" w:val="center"/>
          <w:tab w:pos="10239" w:val="right"/>
        </w:tabs>
        <w:bidi w:val="0"/>
        <w:spacing w:before="0"/>
        <w:ind w:right="0" w:firstLine="0"/>
        <w:jc w:val="both"/>
      </w:pPr>
      <w:hyperlink w:anchor="bookmark128" w:tooltip="Current Document">
        <w:r>
          <w:rPr>
            <w:rStyle w:val="CharStyle17"/>
            <w:b/>
            <w:bCs/>
            <w:color w:val="92A625"/>
          </w:rPr>
          <w:t>A la rencontre d’un « champion national » du</w:t>
          <w:tab/>
          <w:t>développement durable</w:t>
          <w:tab/>
          <w:t>36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2069" w:val="left"/>
          <w:tab w:pos="6730" w:val="center"/>
          <w:tab w:pos="10239" w:val="right"/>
        </w:tabs>
        <w:bidi w:val="0"/>
        <w:spacing w:before="0"/>
        <w:ind w:right="0" w:firstLine="0"/>
        <w:jc w:val="both"/>
      </w:pPr>
      <w:hyperlink w:anchor="bookmark130" w:tooltip="Current Document">
        <w:r>
          <w:rPr>
            <w:rStyle w:val="CharStyle17"/>
            <w:b/>
            <w:bCs/>
          </w:rPr>
          <w:t>Présentation du Centre Suisse De Recherche</w:t>
          <w:tab/>
          <w:t>Scientifique en Côte D’ivoire</w:t>
          <w:tab/>
          <w:t>36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2069" w:val="left"/>
          <w:tab w:pos="10033" w:val="left"/>
        </w:tabs>
        <w:bidi w:val="0"/>
        <w:spacing w:before="0" w:after="140"/>
        <w:ind w:left="2120" w:right="0" w:hanging="720"/>
        <w:jc w:val="both"/>
      </w:pPr>
      <w:hyperlink w:anchor="bookmark132" w:tooltip="Current Document">
        <w:r>
          <w:rPr>
            <w:rStyle w:val="CharStyle17"/>
            <w:b/>
            <w:bCs/>
          </w:rPr>
          <w:t>Présentation de quelques projets du CSRS en lien avec les ODD par groupes de</w:t>
          <w:br/>
          <w:t>recherche et Domaine d’Activités Principales</w:t>
          <w:tab/>
          <w:t>37</w:t>
        </w:r>
      </w:hyperlink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069" w:val="left"/>
          <w:tab w:pos="10239" w:val="right"/>
        </w:tabs>
        <w:bidi w:val="0"/>
        <w:spacing w:before="0"/>
        <w:ind w:right="0" w:firstLine="0"/>
        <w:jc w:val="both"/>
      </w:pPr>
      <w:hyperlink w:anchor="bookmark159" w:tooltip="Current Document">
        <w:r>
          <w:rPr>
            <w:rStyle w:val="CharStyle17"/>
            <w:b/>
            <w:bCs/>
            <w:color w:val="92A625"/>
          </w:rPr>
          <w:t>Annexe Méthodologique</w:t>
          <w:tab/>
          <w:t>41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2069" w:val="left"/>
          <w:tab w:pos="4979" w:val="left"/>
          <w:tab w:pos="10239" w:val="right"/>
        </w:tabs>
        <w:bidi w:val="0"/>
        <w:spacing w:before="0"/>
        <w:ind w:right="0" w:firstLine="0"/>
        <w:jc w:val="both"/>
      </w:pPr>
      <w:hyperlink w:anchor="bookmark161" w:tooltip="Current Document">
        <w:r>
          <w:rPr>
            <w:rStyle w:val="CharStyle17"/>
            <w:b/>
            <w:bCs/>
          </w:rPr>
          <w:t>Méthodologie pour l’analyse</w:t>
          <w:tab/>
          <w:t>de contenu – section 1</w:t>
          <w:tab/>
          <w:t>41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1"/>
        </w:numPr>
        <w:shd w:val="clear" w:color="auto" w:fill="auto"/>
        <w:tabs>
          <w:tab w:pos="2069" w:val="left"/>
          <w:tab w:pos="4979" w:val="left"/>
          <w:tab w:pos="10239" w:val="right"/>
        </w:tabs>
        <w:bidi w:val="0"/>
        <w:spacing w:before="0"/>
        <w:ind w:right="0" w:firstLine="0"/>
        <w:jc w:val="both"/>
      </w:pPr>
      <w:hyperlink w:anchor="bookmark163" w:tooltip="Current Document">
        <w:r>
          <w:rPr>
            <w:rStyle w:val="CharStyle17"/>
            <w:b/>
            <w:bCs/>
          </w:rPr>
          <w:t>Méthodologie pour l’analyse</w:t>
          <w:tab/>
          <w:t>bibliométrique – section 2</w:t>
          <w:tab/>
          <w:t>41</w:t>
        </w:r>
      </w:hyperlink>
      <w:r>
        <w:br w:type="page"/>
      </w:r>
      <w:r>
        <w:fldChar w:fldCharType="end"/>
      </w:r>
    </w:p>
    <w:p>
      <w:pPr>
        <w:widowControl w:val="0"/>
        <w:jc w:val="center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16838" w:h="23810"/>
          <w:pgMar w:top="3385" w:right="2467" w:bottom="3385" w:left="2467" w:header="2957" w:footer="2957" w:gutter="0"/>
          <w:cols w:space="720"/>
          <w:noEndnote/>
          <w:rtlGutter w:val="0"/>
          <w:docGrid w:linePitch="360"/>
        </w:sectPr>
      </w:pPr>
      <w:r>
        <w:drawing>
          <wp:inline>
            <wp:extent cx="7559040" cy="10692130"/>
            <wp:docPr id="2" name="Picut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755904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4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bookmarkStart w:id="4" w:name="bookmark4"/>
      <w:r>
        <w:rPr>
          <w:rStyle w:val="CharStyle15"/>
        </w:rPr>
        <w:t>Préface</w:t>
      </w:r>
      <w:bookmarkEnd w:id="4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both"/>
      </w:pPr>
      <w:r>
        <w:rPr>
          <w:rStyle w:val="CharStyle37"/>
        </w:rPr>
        <w:t>Le concept de développement durable matérialise le besoin pour les politiques, chercheurs et praticiens</w:t>
        <w:br/>
        <w:t>de relever les défis sociaux, économiques et environnementaux présents, auxquels fait face l’humanité,</w:t>
        <w:br/>
        <w:t>tout en préservant l’avenir des générations futures. Le développement économique est donc durable</w:t>
        <w:br/>
        <w:t>s’il est économiquement efficace, socialement équitable et écologiquement soutenable. Un rapport sur</w:t>
        <w:br/>
        <w:t>le Développement Durable prenant appui sur le cas de la Côte d’Ivoire, est une contribution qui cadre</w:t>
        <w:br/>
        <w:t>avec la vision et les missions du Centre Suisse de Recherches Scientifiques en Côte d’Ivoire (CSRS), être</w:t>
        <w:br/>
        <w:t>une institution de référence pour la recherche et la formation à la recherche, une plateforme efficace</w:t>
        <w:br/>
        <w:t>de partenariat régional et international générant des évidences pour la science et le développement</w:t>
        <w:br/>
        <w:t>durable.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line="310" w:lineRule="auto"/>
        <w:ind w:left="0" w:right="0" w:firstLine="0"/>
        <w:jc w:val="both"/>
      </w:pPr>
      <w:r>
        <w:rPr>
          <w:rStyle w:val="CharStyle37"/>
        </w:rPr>
        <w:t>Pour les pays en quête d’émergence qui vise à la diversification de l’économie tout en garantissant une</w:t>
        <w:br/>
        <w:t>amélioration du bien-être des populations, les objectifs d’efficacité, d’équité et de soutenabilité sont</w:t>
        <w:br/>
        <w:t>des objectifs importants, voire même impérieux, dans le contexte du développement durable.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line="305" w:lineRule="auto"/>
        <w:ind w:left="0" w:right="0" w:firstLine="0"/>
        <w:jc w:val="both"/>
      </w:pPr>
      <w:r>
        <w:rPr>
          <w:rStyle w:val="CharStyle37"/>
        </w:rPr>
        <w:t>La Côte d’Ivoire, dans son rôle de moteur de croissance important dans la zone UEMOA vise à se donner</w:t>
        <w:br/>
        <w:t>les moyens de poursuivre et d’atteindre un développement économique plus important mais sans</w:t>
        <w:br/>
        <w:t>sacrifier à la nécessité de la durabilité de cette émergence économique.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line="310" w:lineRule="auto"/>
        <w:ind w:left="0" w:right="0" w:firstLine="0"/>
        <w:jc w:val="both"/>
      </w:pPr>
      <w:r>
        <w:rPr>
          <w:rStyle w:val="CharStyle37"/>
        </w:rPr>
        <w:t>Il est important, dans ce but de regarder à des pas de temps réguliers, les tendances du parcours réalisé</w:t>
        <w:br/>
        <w:t>afin d’identifier non seulement les points de satisfaction à soutenir mais plus importants encore les</w:t>
        <w:br/>
        <w:t>domaines ou actions à renforcer pour satisfaire aux exigences du développement durable.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0" w:line="310" w:lineRule="auto"/>
        <w:ind w:left="0" w:right="0" w:firstLine="0"/>
        <w:jc w:val="both"/>
      </w:pPr>
      <w:r>
        <w:rPr>
          <w:rStyle w:val="CharStyle37"/>
        </w:rPr>
        <w:t>Le présent rapport se propose chaque 2 ans de faire pour la Côte d’Ivoire un état des lieux du</w:t>
        <w:br/>
        <w:t>développement durable. Ce rapport fera un focus sur :</w:t>
      </w:r>
    </w:p>
    <w:p>
      <w:pPr>
        <w:pStyle w:val="Style3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881" w:val="left"/>
        </w:tabs>
        <w:bidi w:val="0"/>
        <w:spacing w:before="0" w:line="300" w:lineRule="auto"/>
        <w:ind w:left="860" w:right="0" w:hanging="440"/>
        <w:jc w:val="both"/>
      </w:pPr>
      <w:r>
        <w:rPr>
          <w:rStyle w:val="CharStyle37"/>
        </w:rPr>
        <w:t>La prise en compte du développement durable et plus spécifiquement des ODD dans les</w:t>
        <w:br/>
        <w:t>stratégies et politiques nationales en s’appuyant sur l’analyse de documents stratégiques</w:t>
      </w:r>
    </w:p>
    <w:p>
      <w:pPr>
        <w:pStyle w:val="Style3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881" w:val="left"/>
        </w:tabs>
        <w:bidi w:val="0"/>
        <w:spacing w:before="0" w:line="293" w:lineRule="auto"/>
        <w:ind w:left="0" w:right="0" w:firstLine="420"/>
        <w:jc w:val="both"/>
      </w:pPr>
      <w:r>
        <w:rPr>
          <w:rStyle w:val="CharStyle37"/>
        </w:rPr>
        <w:t>L’état des connaissances scientifiques sur le développement durable en Côte d’Ivoire</w:t>
      </w:r>
    </w:p>
    <w:p>
      <w:pPr>
        <w:pStyle w:val="Style3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903" w:val="left"/>
        </w:tabs>
        <w:bidi w:val="0"/>
        <w:spacing w:before="0" w:line="293" w:lineRule="auto"/>
        <w:ind w:left="0" w:right="0" w:firstLine="420"/>
        <w:jc w:val="both"/>
      </w:pPr>
      <w:r>
        <w:rPr>
          <w:rStyle w:val="CharStyle37"/>
        </w:rPr>
        <w:t>Les tendances du développement durable en Côte d’Ivoire</w:t>
      </w:r>
    </w:p>
    <w:p>
      <w:pPr>
        <w:pStyle w:val="Style3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889" w:val="left"/>
        </w:tabs>
        <w:bidi w:val="0"/>
        <w:spacing w:before="0" w:line="293" w:lineRule="auto"/>
        <w:ind w:left="0" w:right="0" w:firstLine="420"/>
        <w:jc w:val="both"/>
      </w:pPr>
      <w:r>
        <w:rPr>
          <w:rStyle w:val="CharStyle37"/>
        </w:rPr>
        <w:t>L’expérience d’une institution championne du développement durable en Côte d’Ivoire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580" w:line="310" w:lineRule="auto"/>
        <w:ind w:left="0" w:right="0" w:firstLine="0"/>
        <w:jc w:val="both"/>
      </w:pPr>
      <w:r>
        <w:rPr>
          <w:rStyle w:val="CharStyle37"/>
        </w:rPr>
        <w:t>Je souhaite une bonne lecture et un usage fructueux des résultats de même qu’un engagement à</w:t>
        <w:br/>
        <w:t>relever les défis que soulève ce rapport sur l’état des lieux et des tendances du Développement Durable</w:t>
        <w:br/>
        <w:t>en Côte d’Ivoire</w:t>
      </w:r>
    </w:p>
    <w:p>
      <w:pPr>
        <w:pStyle w:val="Style39"/>
        <w:keepNext/>
        <w:keepLines/>
        <w:widowControl w:val="0"/>
        <w:shd w:val="clear" w:color="auto" w:fill="auto"/>
        <w:bidi w:val="0"/>
        <w:spacing w:before="0" w:after="0" w:line="310" w:lineRule="auto"/>
        <w:ind w:left="0" w:right="0" w:firstLine="0"/>
        <w:jc w:val="right"/>
      </w:pPr>
      <w:bookmarkStart w:id="6" w:name="bookmark6"/>
      <w:r>
        <w:rPr>
          <w:rStyle w:val="CharStyle40"/>
          <w:b/>
          <w:bCs/>
        </w:rPr>
        <w:t>Prof. Inza Koné</w:t>
      </w:r>
      <w:bookmarkEnd w:id="6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line="326" w:lineRule="auto"/>
        <w:ind w:left="0" w:right="0" w:firstLine="0"/>
        <w:jc w:val="right"/>
        <w:rPr>
          <w:sz w:val="18"/>
          <w:szCs w:val="18"/>
        </w:rPr>
      </w:pPr>
      <w:r>
        <w:rPr>
          <w:rStyle w:val="CharStyle37"/>
          <w:i/>
          <w:iCs/>
          <w:sz w:val="18"/>
          <w:szCs w:val="18"/>
        </w:rPr>
        <w:t>Directeur Général, Centre Suisse de Recherches Scientifiques en Côte d’Ivoire</w:t>
      </w:r>
      <w:r>
        <w:br w:type="page"/>
      </w:r>
    </w:p>
    <w:p>
      <w:pPr>
        <w:pStyle w:val="Style14"/>
        <w:keepNext/>
        <w:keepLines/>
        <w:widowControl w:val="0"/>
        <w:shd w:val="clear" w:color="auto" w:fill="auto"/>
        <w:bidi w:val="0"/>
        <w:spacing w:before="0" w:line="221" w:lineRule="auto"/>
        <w:ind w:left="0" w:right="0" w:firstLine="0"/>
        <w:jc w:val="both"/>
      </w:pPr>
      <w:bookmarkStart w:id="8" w:name="bookmark8"/>
      <w:r>
        <w:rPr>
          <w:rStyle w:val="CharStyle15"/>
        </w:rPr>
        <w:t>Messages clés pour les</w:t>
        <w:br/>
        <w:t>décideurs</w:t>
      </w:r>
      <w:bookmarkEnd w:id="8"/>
    </w:p>
    <w:p>
      <w:pPr>
        <w:pStyle w:val="Style3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720" w:val="left"/>
        </w:tabs>
        <w:bidi w:val="0"/>
        <w:spacing w:before="0" w:after="100" w:line="305" w:lineRule="auto"/>
        <w:ind w:left="720" w:right="0" w:hanging="360"/>
        <w:jc w:val="both"/>
      </w:pPr>
      <w:r>
        <w:rPr>
          <w:rStyle w:val="CharStyle37"/>
        </w:rPr>
        <w:t>La terminologie d’ODD qui matérialise les attentes en termes de développement durable est</w:t>
        <w:br/>
        <w:t>très peu intégrée dans les documents stratégiques consultés : Étude nationale prospective Côte</w:t>
        <w:br/>
        <w:t>d’Ivoire 2040, Plan national de développement PND 2016-2020 : Orientations stratégiques ;</w:t>
        <w:br/>
        <w:t>Rapport BAD _ Perspectives économiques en Afrique 2019 ; Rapport Banque Mondiale _</w:t>
        <w:br/>
        <w:t>Situation économique en Côte d’Ivoire : Que la route soit bonne Améliorer la mobilité urbaine</w:t>
        <w:br/>
        <w:t>à Abidjan. Il ressort également que les priorités en termes d’ODD pris en compte sont orientés</w:t>
        <w:br/>
        <w:t>vers la satisfaction des besoins sociaux notamment l’emploi, l’éducation, la santé, la lutte contre</w:t>
        <w:br/>
        <w:t>la pauvreté, la paix. Les objectifs liés aux questions environnementales sont moins évoqués. La</w:t>
        <w:br/>
        <w:t>notion de développement durable intègre bien pourtant à la fois la dimension économique,</w:t>
        <w:br/>
        <w:t>sociale et environnementale.</w:t>
      </w:r>
    </w:p>
    <w:p>
      <w:pPr>
        <w:pStyle w:val="Style3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720" w:val="left"/>
        </w:tabs>
        <w:bidi w:val="0"/>
        <w:spacing w:before="0" w:after="100" w:line="302" w:lineRule="auto"/>
        <w:ind w:left="720" w:right="0" w:hanging="360"/>
        <w:jc w:val="both"/>
      </w:pPr>
      <w:r>
        <w:rPr>
          <w:rStyle w:val="CharStyle37"/>
        </w:rPr>
        <w:t>La recherche sur le développement durable en Côte d’Ivoire progresse. Les tendances suivent</w:t>
        <w:br/>
        <w:t>les grandes conventions internationales qui mettent à l’honneur le développement durable</w:t>
        <w:br/>
        <w:t>et qui sûrement impactent positivement l’obtention de financement pour la recherche.</w:t>
        <w:br/>
        <w:t>Contrairement aux documents stratégiques de développement, l’ensemble des problématiques</w:t>
        <w:br/>
        <w:t>environnementales a été largement évoqué dans les articles scientifiques sur la Côte d’Ivoire.</w:t>
        <w:br/>
        <w:t>Par exemple, l’ODD14 (Vie aquatique) qui n’est évoqué dans aucun des documents stratégiques</w:t>
        <w:br/>
        <w:t>consultés vient en troisième position dans les thématiques de développement durable les plus</w:t>
        <w:br/>
        <w:t>publiées par des chercheurs ivoiriens. Cela montre la nécessité de renforcer la collaboration</w:t>
        <w:br/>
        <w:t>entre les décideurs publics et les chercheurs.</w:t>
      </w:r>
    </w:p>
    <w:p>
      <w:pPr>
        <w:pStyle w:val="Style3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720" w:val="left"/>
        </w:tabs>
        <w:bidi w:val="0"/>
        <w:spacing w:before="0" w:after="560" w:line="305" w:lineRule="auto"/>
        <w:ind w:left="720" w:right="0" w:hanging="360"/>
        <w:jc w:val="both"/>
        <w:sectPr>
          <w:headerReference w:type="default" r:id="rId9"/>
          <w:footerReference w:type="default" r:id="rId10"/>
          <w:headerReference w:type="even" r:id="rId11"/>
          <w:footerReference w:type="even" r:id="rId12"/>
          <w:headerReference w:type="first" r:id="rId13"/>
          <w:footerReference w:type="first" r:id="rId14"/>
          <w:footnotePr>
            <w:pos w:val="pageBottom"/>
            <w:numFmt w:val="decimal"/>
            <w:numRestart w:val="continuous"/>
          </w:footnotePr>
          <w:pgSz w:w="16838" w:h="23810"/>
          <w:pgMar w:top="4437" w:right="3845" w:bottom="6556" w:left="3859" w:header="0" w:footer="3" w:gutter="0"/>
          <w:cols w:space="720"/>
          <w:noEndnote/>
          <w:titlePg/>
          <w:rtlGutter w:val="0"/>
          <w:docGrid w:linePitch="360"/>
        </w:sectPr>
      </w:pPr>
      <w:r>
        <w:rPr>
          <w:rStyle w:val="CharStyle37"/>
        </w:rPr>
        <w:t>Les indicateurs sur les tendances du développement durable en Côte d’Ivoire montrent que les</w:t>
        <w:br/>
        <w:t>enjeux restent encore très importants. Les modes de productions et de consommation qui sont</w:t>
        <w:br/>
        <w:t>le moteur de l’économie ivoirienne consomment les ressources naturelles de façon peu efficace</w:t>
        <w:br/>
        <w:t>et durable et impactent fortement le capital environnemental. La jeunesse de la population</w:t>
        <w:br/>
        <w:t>ivoirienne et sa croissance limitent les efforts pour l’amélioration de l’accès aux services de</w:t>
        <w:br/>
        <w:t>bases et impactent le capital humain et économique. Pour l’heure l’état des différents actifs</w:t>
        <w:br/>
        <w:t>indispensables pour le développement durable que sont le capital humain, économique et</w:t>
        <w:br/>
        <w:t>environnemental sont en amélioration, comparativement aux 10 dernières années. Cependant,</w:t>
        <w:br/>
        <w:t>les réponses en termes de dépenses publiques et de stratégies de développement durable</w:t>
        <w:br/>
        <w:t>ne sont pas totalement adaptées aux enjeux, surtout en ce qui concerne le renforcement du</w:t>
        <w:br/>
        <w:t>capital humain et environnemental.</w:t>
      </w:r>
    </w:p>
    <w:p>
      <w:pPr>
        <w:widowControl w:val="0"/>
        <w:spacing w:line="1" w:lineRule="exact"/>
      </w:pPr>
      <w:r>
        <w:drawing>
          <wp:anchor distT="469265" distB="4420235" distL="0" distR="0" simplePos="0" relativeHeight="125829378" behindDoc="0" locked="0" layoutInCell="1" allowOverlap="1">
            <wp:simplePos x="0" y="0"/>
            <wp:positionH relativeFrom="page">
              <wp:posOffset>3113405</wp:posOffset>
            </wp:positionH>
            <wp:positionV relativeFrom="paragraph">
              <wp:posOffset>469265</wp:posOffset>
            </wp:positionV>
            <wp:extent cx="1158240" cy="1127760"/>
            <wp:wrapTopAndBottom/>
            <wp:docPr id="15" name="Shape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box 16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ext cx="1158240" cy="11277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57785" distB="5392420" distL="0" distR="0" simplePos="0" relativeHeight="125829379" behindDoc="0" locked="0" layoutInCell="1" allowOverlap="1">
            <wp:simplePos x="0" y="0"/>
            <wp:positionH relativeFrom="page">
              <wp:posOffset>4521835</wp:posOffset>
            </wp:positionH>
            <wp:positionV relativeFrom="paragraph">
              <wp:posOffset>57785</wp:posOffset>
            </wp:positionV>
            <wp:extent cx="694690" cy="567055"/>
            <wp:wrapTopAndBottom/>
            <wp:docPr id="17" name="Shape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box 18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ext cx="694690" cy="56705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5800725" distL="0" distR="0" simplePos="0" relativeHeight="125829380" behindDoc="0" locked="0" layoutInCell="1" allowOverlap="1">
                <wp:simplePos x="0" y="0"/>
                <wp:positionH relativeFrom="page">
                  <wp:posOffset>5512435</wp:posOffset>
                </wp:positionH>
                <wp:positionV relativeFrom="paragraph">
                  <wp:posOffset>0</wp:posOffset>
                </wp:positionV>
                <wp:extent cx="615950" cy="216535"/>
                <wp:wrapTopAndBottom/>
                <wp:docPr id="19" name="Shape 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15950" cy="2165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1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43A36"/>
                                <w:left w:val="single" w:sz="0" w:space="31" w:color="243A36"/>
                                <w:bottom w:val="single" w:sz="0" w:space="0" w:color="243A36"/>
                                <w:right w:val="single" w:sz="0" w:space="31" w:color="243A36"/>
                              </w:pBdr>
                              <w:shd w:val="clear" w:color="auto" w:fill="243A36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12"/>
                                <w:color w:val="FFFFFF"/>
                                <w:sz w:val="17"/>
                                <w:szCs w:val="17"/>
                              </w:rPr>
                              <w:t xml:space="preserve">4 </w:t>
                            </w:r>
                            <w:r>
                              <w:rPr>
                                <w:rStyle w:val="CharStyle12"/>
                                <w:color w:val="FFFFFF"/>
                                <w:sz w:val="9"/>
                                <w:szCs w:val="9"/>
                              </w:rPr>
                              <w:t>PAS</w:t>
                            </w:r>
                          </w:p>
                          <w:p>
                            <w:pPr>
                              <w:pStyle w:val="Style11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43A36"/>
                                <w:left w:val="single" w:sz="0" w:space="31" w:color="243A36"/>
                                <w:bottom w:val="single" w:sz="0" w:space="0" w:color="243A36"/>
                                <w:right w:val="single" w:sz="0" w:space="31" w:color="243A36"/>
                              </w:pBdr>
                              <w:shd w:val="clear" w:color="auto" w:fill="243A36"/>
                              <w:bidi w:val="0"/>
                              <w:spacing w:before="0" w:after="0" w:line="180" w:lineRule="auto"/>
                              <w:ind w:left="0" w:right="0" w:firstLine="0"/>
                              <w:jc w:val="lef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12"/>
                                <w:color w:val="FFFFFF"/>
                                <w:sz w:val="17"/>
                                <w:szCs w:val="17"/>
                              </w:rPr>
                              <w:t xml:space="preserve">I </w:t>
                            </w:r>
                            <w:r>
                              <w:rPr>
                                <w:rStyle w:val="CharStyle12"/>
                                <w:color w:val="FFFFFF"/>
                                <w:sz w:val="9"/>
                                <w:szCs w:val="9"/>
                              </w:rPr>
                              <w:t>DE PAUVRETÉ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position:absolute;margin-left:434.05000000000001pt;margin-top:0;width:48.5pt;height:17.050000000000001pt;z-index:-125829373;mso-wrap-distance-left:0;mso-wrap-distance-right:0;mso-wrap-distance-bottom:456.75pt;mso-position-horizontal-relative:page" filled="f" stroked="f">
                <v:textbox inset="0,0,0,0">
                  <w:txbxContent>
                    <w:p>
                      <w:pPr>
                        <w:pStyle w:val="Style11"/>
                        <w:keepNext w:val="0"/>
                        <w:keepLines w:val="0"/>
                        <w:widowControl w:val="0"/>
                        <w:pBdr>
                          <w:top w:val="single" w:sz="0" w:space="0" w:color="243A36"/>
                          <w:left w:val="single" w:sz="0" w:space="31" w:color="243A36"/>
                          <w:bottom w:val="single" w:sz="0" w:space="0" w:color="243A36"/>
                          <w:right w:val="single" w:sz="0" w:space="31" w:color="243A36"/>
                        </w:pBdr>
                        <w:shd w:val="clear" w:color="auto" w:fill="243A36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12"/>
                          <w:color w:val="FFFFFF"/>
                          <w:sz w:val="17"/>
                          <w:szCs w:val="17"/>
                        </w:rPr>
                        <w:t xml:space="preserve">4 </w:t>
                      </w:r>
                      <w:r>
                        <w:rPr>
                          <w:rStyle w:val="CharStyle12"/>
                          <w:color w:val="FFFFFF"/>
                          <w:sz w:val="9"/>
                          <w:szCs w:val="9"/>
                        </w:rPr>
                        <w:t>PAS</w:t>
                      </w:r>
                    </w:p>
                    <w:p>
                      <w:pPr>
                        <w:pStyle w:val="Style11"/>
                        <w:keepNext w:val="0"/>
                        <w:keepLines w:val="0"/>
                        <w:widowControl w:val="0"/>
                        <w:pBdr>
                          <w:top w:val="single" w:sz="0" w:space="0" w:color="243A36"/>
                          <w:left w:val="single" w:sz="0" w:space="31" w:color="243A36"/>
                          <w:bottom w:val="single" w:sz="0" w:space="0" w:color="243A36"/>
                          <w:right w:val="single" w:sz="0" w:space="31" w:color="243A36"/>
                        </w:pBdr>
                        <w:shd w:val="clear" w:color="auto" w:fill="243A36"/>
                        <w:bidi w:val="0"/>
                        <w:spacing w:before="0" w:after="0" w:line="180" w:lineRule="auto"/>
                        <w:ind w:left="0" w:right="0" w:firstLine="0"/>
                        <w:jc w:val="lef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12"/>
                          <w:color w:val="FFFFFF"/>
                          <w:sz w:val="17"/>
                          <w:szCs w:val="17"/>
                        </w:rPr>
                        <w:t xml:space="preserve">I </w:t>
                      </w:r>
                      <w:r>
                        <w:rPr>
                          <w:rStyle w:val="CharStyle12"/>
                          <w:color w:val="FFFFFF"/>
                          <w:sz w:val="9"/>
                          <w:szCs w:val="9"/>
                        </w:rPr>
                        <w:t>DE PAUVRETÉ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34950" distB="5453380" distL="0" distR="0" simplePos="0" relativeHeight="125829382" behindDoc="0" locked="0" layoutInCell="1" allowOverlap="1">
                <wp:simplePos x="0" y="0"/>
                <wp:positionH relativeFrom="page">
                  <wp:posOffset>5509260</wp:posOffset>
                </wp:positionH>
                <wp:positionV relativeFrom="paragraph">
                  <wp:posOffset>234950</wp:posOffset>
                </wp:positionV>
                <wp:extent cx="624840" cy="328930"/>
                <wp:wrapTopAndBottom/>
                <wp:docPr id="21" name="Shape 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24840" cy="3289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1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43A36"/>
                                <w:left w:val="single" w:sz="0" w:space="31" w:color="243A36"/>
                                <w:bottom w:val="single" w:sz="0" w:space="0" w:color="243A36"/>
                                <w:right w:val="single" w:sz="0" w:space="31" w:color="243A36"/>
                              </w:pBdr>
                              <w:shd w:val="clear" w:color="auto" w:fill="243A36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Style w:val="CharStyle12"/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  <w:t>fittif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7" type="#_x0000_t202" style="position:absolute;margin-left:433.80000000000001pt;margin-top:18.5pt;width:49.200000000000003pt;height:25.900000000000002pt;z-index:-125829371;mso-wrap-distance-left:0;mso-wrap-distance-top:18.5pt;mso-wrap-distance-right:0;mso-wrap-distance-bottom:429.40000000000003pt;mso-position-horizontal-relative:page" filled="f" stroked="f">
                <v:textbox inset="0,0,0,0">
                  <w:txbxContent>
                    <w:p>
                      <w:pPr>
                        <w:pStyle w:val="Style11"/>
                        <w:keepNext w:val="0"/>
                        <w:keepLines w:val="0"/>
                        <w:widowControl w:val="0"/>
                        <w:pBdr>
                          <w:top w:val="single" w:sz="0" w:space="0" w:color="243A36"/>
                          <w:left w:val="single" w:sz="0" w:space="31" w:color="243A36"/>
                          <w:bottom w:val="single" w:sz="0" w:space="0" w:color="243A36"/>
                          <w:right w:val="single" w:sz="0" w:space="31" w:color="243A36"/>
                        </w:pBdr>
                        <w:shd w:val="clear" w:color="auto" w:fill="243A36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rStyle w:val="CharStyle12"/>
                          <w:b/>
                          <w:bCs/>
                          <w:color w:val="FFFFFF"/>
                          <w:sz w:val="40"/>
                          <w:szCs w:val="40"/>
                        </w:rPr>
                        <w:t>fittif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2045335" distB="3603625" distL="24130" distR="103505" simplePos="0" relativeHeight="125829384" behindDoc="0" locked="0" layoutInCell="1" allowOverlap="1">
            <wp:simplePos x="0" y="0"/>
            <wp:positionH relativeFrom="page">
              <wp:posOffset>2741295</wp:posOffset>
            </wp:positionH>
            <wp:positionV relativeFrom="paragraph">
              <wp:posOffset>2045335</wp:posOffset>
            </wp:positionV>
            <wp:extent cx="438785" cy="372110"/>
            <wp:wrapTopAndBottom/>
            <wp:docPr id="23" name="Shape 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box 24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ext cx="438785" cy="37211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2717165</wp:posOffset>
                </wp:positionH>
                <wp:positionV relativeFrom="paragraph">
                  <wp:posOffset>1779905</wp:posOffset>
                </wp:positionV>
                <wp:extent cx="563880" cy="164465"/>
                <wp:wrapNone/>
                <wp:docPr id="25" name="Shape 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63880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43A36"/>
                                <w:left w:val="single" w:sz="0" w:space="31" w:color="243A36"/>
                                <w:bottom w:val="single" w:sz="0" w:space="0" w:color="243A36"/>
                                <w:right w:val="single" w:sz="0" w:space="31" w:color="243A36"/>
                              </w:pBdr>
                              <w:shd w:val="clear" w:color="auto" w:fill="243A36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Style w:val="CharStyle6"/>
                                <w:color w:val="FFFFFF"/>
                                <w:sz w:val="17"/>
                                <w:szCs w:val="17"/>
                              </w:rPr>
                              <w:t>1 /I</w:t>
                            </w:r>
                            <w:r>
                              <w:rPr>
                                <w:rStyle w:val="CharStyle6"/>
                                <w:color w:val="FFFFFF"/>
                                <w:sz w:val="17"/>
                                <w:szCs w:val="17"/>
                                <w:vertAlign w:val="superscript"/>
                              </w:rPr>
                              <w:t>VIE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43A36"/>
                                <w:left w:val="single" w:sz="0" w:space="31" w:color="243A36"/>
                                <w:bottom w:val="single" w:sz="0" w:space="0" w:color="243A36"/>
                                <w:right w:val="single" w:sz="0" w:space="31" w:color="243A36"/>
                              </w:pBdr>
                              <w:shd w:val="clear" w:color="auto" w:fill="243A36"/>
                              <w:bidi w:val="0"/>
                              <w:spacing w:before="0" w:after="0" w:line="180" w:lineRule="auto"/>
                              <w:ind w:left="0" w:right="0" w:firstLine="0"/>
                              <w:jc w:val="left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FFFFFF"/>
                                <w:sz w:val="8"/>
                                <w:szCs w:val="8"/>
                              </w:rPr>
                              <w:t>I AQUATIQUE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1" type="#_x0000_t202" style="position:absolute;margin-left:213.95000000000002pt;margin-top:140.15000000000001pt;width:44.399999999999999pt;height:12.950000000000001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0" w:color="243A36"/>
                          <w:left w:val="single" w:sz="0" w:space="31" w:color="243A36"/>
                          <w:bottom w:val="single" w:sz="0" w:space="0" w:color="243A36"/>
                          <w:right w:val="single" w:sz="0" w:space="31" w:color="243A36"/>
                        </w:pBdr>
                        <w:shd w:val="clear" w:color="auto" w:fill="243A36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Style w:val="CharStyle6"/>
                          <w:color w:val="FFFFFF"/>
                          <w:sz w:val="17"/>
                          <w:szCs w:val="17"/>
                        </w:rPr>
                        <w:t>1 /I</w:t>
                      </w:r>
                      <w:r>
                        <w:rPr>
                          <w:rStyle w:val="CharStyle6"/>
                          <w:color w:val="FFFFFF"/>
                          <w:sz w:val="17"/>
                          <w:szCs w:val="17"/>
                          <w:vertAlign w:val="superscript"/>
                        </w:rPr>
                        <w:t>VIE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0" w:color="243A36"/>
                          <w:left w:val="single" w:sz="0" w:space="31" w:color="243A36"/>
                          <w:bottom w:val="single" w:sz="0" w:space="0" w:color="243A36"/>
                          <w:right w:val="single" w:sz="0" w:space="31" w:color="243A36"/>
                        </w:pBdr>
                        <w:shd w:val="clear" w:color="auto" w:fill="243A36"/>
                        <w:bidi w:val="0"/>
                        <w:spacing w:before="0" w:after="0" w:line="180" w:lineRule="auto"/>
                        <w:ind w:left="0" w:right="0" w:firstLine="0"/>
                        <w:jc w:val="left"/>
                        <w:rPr>
                          <w:sz w:val="8"/>
                          <w:szCs w:val="8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FFFFFF"/>
                          <w:sz w:val="8"/>
                          <w:szCs w:val="8"/>
                        </w:rPr>
                        <w:t>I AQUATIQUE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374650" distB="3624580" distL="0" distR="0" simplePos="0" relativeHeight="125829385" behindDoc="0" locked="0" layoutInCell="1" allowOverlap="1">
            <wp:simplePos x="0" y="0"/>
            <wp:positionH relativeFrom="page">
              <wp:posOffset>6450965</wp:posOffset>
            </wp:positionH>
            <wp:positionV relativeFrom="paragraph">
              <wp:posOffset>374650</wp:posOffset>
            </wp:positionV>
            <wp:extent cx="1548130" cy="2018030"/>
            <wp:wrapTopAndBottom/>
            <wp:docPr id="27" name="Shape 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box 28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ext cx="1548130" cy="20180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2758440" distB="3088005" distL="0" distR="0" simplePos="0" relativeHeight="125829386" behindDoc="0" locked="0" layoutInCell="1" allowOverlap="1">
            <wp:simplePos x="0" y="0"/>
            <wp:positionH relativeFrom="page">
              <wp:posOffset>2650490</wp:posOffset>
            </wp:positionH>
            <wp:positionV relativeFrom="paragraph">
              <wp:posOffset>2758440</wp:posOffset>
            </wp:positionV>
            <wp:extent cx="140335" cy="170815"/>
            <wp:wrapTopAndBottom/>
            <wp:docPr id="29" name="Shape 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box 30"/>
                    <pic:cNvPicPr/>
                  </pic:nvPicPr>
                  <pic:blipFill>
                    <a:blip r:embed="rId23"/>
                    <a:stretch/>
                  </pic:blipFill>
                  <pic:spPr>
                    <a:xfrm>
                      <a:ext cx="140335" cy="17081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2782570" distB="2945130" distL="0" distR="0" simplePos="0" relativeHeight="125829387" behindDoc="0" locked="0" layoutInCell="1" allowOverlap="1">
                <wp:simplePos x="0" y="0"/>
                <wp:positionH relativeFrom="page">
                  <wp:posOffset>2784475</wp:posOffset>
                </wp:positionH>
                <wp:positionV relativeFrom="paragraph">
                  <wp:posOffset>2782570</wp:posOffset>
                </wp:positionV>
                <wp:extent cx="548640" cy="289560"/>
                <wp:wrapTopAndBottom/>
                <wp:docPr id="31" name="Shape 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48640" cy="2895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1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43A36"/>
                                <w:left w:val="single" w:sz="0" w:space="31" w:color="243A36"/>
                                <w:bottom w:val="single" w:sz="0" w:space="0" w:color="243A36"/>
                                <w:right w:val="single" w:sz="0" w:space="31" w:color="243A36"/>
                              </w:pBdr>
                              <w:shd w:val="clear" w:color="auto" w:fill="243A36"/>
                              <w:bidi w:val="0"/>
                              <w:spacing w:before="0" w:after="0" w:line="276" w:lineRule="auto"/>
                              <w:ind w:left="0" w:right="0" w:firstLine="0"/>
                              <w:jc w:val="both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Style w:val="CharStyle12"/>
                                <w:b/>
                                <w:bCs/>
                                <w:color w:val="FFFFFF"/>
                                <w:sz w:val="8"/>
                                <w:szCs w:val="8"/>
                              </w:rPr>
                              <w:t>MESURE RELATIVES</w:t>
                              <w:br/>
                              <w:t>À LA LUTTE CONTRE</w:t>
                              <w:br/>
                              <w:t>LES CHANGEMENTS</w:t>
                              <w:br/>
                              <w:t>CUMATIQUES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7" type="#_x0000_t202" style="position:absolute;margin-left:219.25pt;margin-top:219.09999999999999pt;width:43.200000000000003pt;height:22.800000000000001pt;z-index:-125829366;mso-wrap-distance-left:0;mso-wrap-distance-top:219.09999999999999pt;mso-wrap-distance-right:0;mso-wrap-distance-bottom:231.90000000000001pt;mso-position-horizontal-relative:page" filled="f" stroked="f">
                <v:textbox inset="0,0,0,0">
                  <w:txbxContent>
                    <w:p>
                      <w:pPr>
                        <w:pStyle w:val="Style11"/>
                        <w:keepNext w:val="0"/>
                        <w:keepLines w:val="0"/>
                        <w:widowControl w:val="0"/>
                        <w:pBdr>
                          <w:top w:val="single" w:sz="0" w:space="0" w:color="243A36"/>
                          <w:left w:val="single" w:sz="0" w:space="31" w:color="243A36"/>
                          <w:bottom w:val="single" w:sz="0" w:space="0" w:color="243A36"/>
                          <w:right w:val="single" w:sz="0" w:space="31" w:color="243A36"/>
                        </w:pBdr>
                        <w:shd w:val="clear" w:color="auto" w:fill="243A36"/>
                        <w:bidi w:val="0"/>
                        <w:spacing w:before="0" w:after="0" w:line="276" w:lineRule="auto"/>
                        <w:ind w:left="0" w:right="0" w:firstLine="0"/>
                        <w:jc w:val="both"/>
                        <w:rPr>
                          <w:sz w:val="8"/>
                          <w:szCs w:val="8"/>
                        </w:rPr>
                      </w:pPr>
                      <w:r>
                        <w:rPr>
                          <w:rStyle w:val="CharStyle12"/>
                          <w:b/>
                          <w:bCs/>
                          <w:color w:val="FFFFFF"/>
                          <w:sz w:val="8"/>
                          <w:szCs w:val="8"/>
                        </w:rPr>
                        <w:t>MESURE RELATIVES</w:t>
                        <w:br/>
                        <w:t>À LA LUTTE CONTRE</w:t>
                        <w:br/>
                        <w:t>LES CHANGEMENTS</w:t>
                        <w:br/>
                        <w:t>CUMATIQUES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3148330" distB="2686050" distL="0" distR="0" simplePos="0" relativeHeight="125829389" behindDoc="0" locked="0" layoutInCell="1" allowOverlap="1">
            <wp:simplePos x="0" y="0"/>
            <wp:positionH relativeFrom="page">
              <wp:posOffset>2601595</wp:posOffset>
            </wp:positionH>
            <wp:positionV relativeFrom="paragraph">
              <wp:posOffset>3148330</wp:posOffset>
            </wp:positionV>
            <wp:extent cx="359410" cy="182880"/>
            <wp:wrapTopAndBottom/>
            <wp:docPr id="33" name="Shape 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box 34"/>
                    <pic:cNvPicPr/>
                  </pic:nvPicPr>
                  <pic:blipFill>
                    <a:blip r:embed="rId25"/>
                    <a:stretch/>
                  </pic:blipFill>
                  <pic:spPr>
                    <a:xfrm>
                      <a:ext cx="359410" cy="1828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2727960" distB="2642870" distL="0" distR="0" simplePos="0" relativeHeight="125829390" behindDoc="0" locked="0" layoutInCell="1" allowOverlap="1">
            <wp:simplePos x="0" y="0"/>
            <wp:positionH relativeFrom="page">
              <wp:posOffset>7432675</wp:posOffset>
            </wp:positionH>
            <wp:positionV relativeFrom="paragraph">
              <wp:posOffset>2727960</wp:posOffset>
            </wp:positionV>
            <wp:extent cx="701040" cy="646430"/>
            <wp:wrapTopAndBottom/>
            <wp:docPr id="35" name="Shape 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box 36"/>
                    <pic:cNvPicPr/>
                  </pic:nvPicPr>
                  <pic:blipFill>
                    <a:blip r:embed="rId27"/>
                    <a:stretch/>
                  </pic:blipFill>
                  <pic:spPr>
                    <a:xfrm>
                      <a:ext cx="701040" cy="64643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3590290" distB="2115820" distL="0" distR="0" simplePos="0" relativeHeight="125829391" behindDoc="0" locked="0" layoutInCell="1" allowOverlap="1">
                <wp:simplePos x="0" y="0"/>
                <wp:positionH relativeFrom="page">
                  <wp:posOffset>2997835</wp:posOffset>
                </wp:positionH>
                <wp:positionV relativeFrom="paragraph">
                  <wp:posOffset>3590290</wp:posOffset>
                </wp:positionV>
                <wp:extent cx="755650" cy="311150"/>
                <wp:wrapTopAndBottom/>
                <wp:docPr id="37" name="Shape 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55650" cy="3111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1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43A36"/>
                                <w:left w:val="single" w:sz="0" w:space="31" w:color="243A36"/>
                                <w:bottom w:val="single" w:sz="0" w:space="0" w:color="243A36"/>
                                <w:right w:val="single" w:sz="0" w:space="31" w:color="243A36"/>
                              </w:pBdr>
                              <w:shd w:val="clear" w:color="auto" w:fill="243A36"/>
                              <w:bidi w:val="0"/>
                              <w:spacing w:before="0" w:after="0" w:line="137" w:lineRule="atLeast"/>
                              <w:ind w:left="280" w:right="0" w:hanging="280"/>
                              <w:jc w:val="both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CharStyle12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2</w:t>
                            </w:r>
                            <w:r>
                              <w:rPr>
                                <w:rStyle w:val="CharStyle12"/>
                                <w:color w:val="FFFFFF"/>
                                <w:sz w:val="9"/>
                                <w:szCs w:val="9"/>
                              </w:rPr>
                              <w:t xml:space="preserve"> CONSOMMATION</w:t>
                              <w:br/>
                              <w:t>ET PRODUCTION</w:t>
                              <w:br/>
                            </w:r>
                            <w:r>
                              <w:rPr>
                                <w:rStyle w:val="CharStyle12"/>
                                <w:b/>
                                <w:bCs/>
                                <w:color w:val="FFFFFF"/>
                                <w:sz w:val="11"/>
                                <w:szCs w:val="11"/>
                              </w:rPr>
                              <w:t>RESPONSABLE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3" type="#_x0000_t202" style="position:absolute;margin-left:236.05000000000001pt;margin-top:282.69999999999999pt;width:59.5pt;height:24.5pt;z-index:-125829362;mso-wrap-distance-left:0;mso-wrap-distance-top:282.69999999999999pt;mso-wrap-distance-right:0;mso-wrap-distance-bottom:166.59999999999999pt;mso-position-horizontal-relative:page" filled="f" stroked="f">
                <v:textbox inset="0,0,0,0">
                  <w:txbxContent>
                    <w:p>
                      <w:pPr>
                        <w:pStyle w:val="Style11"/>
                        <w:keepNext w:val="0"/>
                        <w:keepLines w:val="0"/>
                        <w:widowControl w:val="0"/>
                        <w:pBdr>
                          <w:top w:val="single" w:sz="0" w:space="0" w:color="243A36"/>
                          <w:left w:val="single" w:sz="0" w:space="31" w:color="243A36"/>
                          <w:bottom w:val="single" w:sz="0" w:space="0" w:color="243A36"/>
                          <w:right w:val="single" w:sz="0" w:space="31" w:color="243A36"/>
                        </w:pBdr>
                        <w:shd w:val="clear" w:color="auto" w:fill="243A36"/>
                        <w:bidi w:val="0"/>
                        <w:spacing w:before="0" w:after="0" w:line="137" w:lineRule="atLeast"/>
                        <w:ind w:left="280" w:right="0" w:hanging="280"/>
                        <w:jc w:val="both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CharStyle12"/>
                          <w:b/>
                          <w:bCs/>
                          <w:color w:val="000000"/>
                          <w:sz w:val="15"/>
                          <w:szCs w:val="15"/>
                        </w:rPr>
                        <w:t>2</w:t>
                      </w:r>
                      <w:r>
                        <w:rPr>
                          <w:rStyle w:val="CharStyle12"/>
                          <w:color w:val="FFFFFF"/>
                          <w:sz w:val="9"/>
                          <w:szCs w:val="9"/>
                        </w:rPr>
                        <w:t xml:space="preserve"> CONSOMMATION</w:t>
                        <w:br/>
                        <w:t>ET PRODUCTION</w:t>
                        <w:br/>
                      </w:r>
                      <w:r>
                        <w:rPr>
                          <w:rStyle w:val="CharStyle12"/>
                          <w:b/>
                          <w:bCs/>
                          <w:color w:val="FFFFFF"/>
                          <w:sz w:val="11"/>
                          <w:szCs w:val="11"/>
                        </w:rPr>
                        <w:t>RESPONSABLE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4008120" distB="1064260" distL="0" distR="0" simplePos="0" relativeHeight="125829393" behindDoc="0" locked="0" layoutInCell="1" allowOverlap="1">
            <wp:simplePos x="0" y="0"/>
            <wp:positionH relativeFrom="page">
              <wp:posOffset>2882265</wp:posOffset>
            </wp:positionH>
            <wp:positionV relativeFrom="paragraph">
              <wp:posOffset>4008120</wp:posOffset>
            </wp:positionV>
            <wp:extent cx="1231265" cy="944880"/>
            <wp:wrapTopAndBottom/>
            <wp:docPr id="39" name="Shape 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box 40"/>
                    <pic:cNvPicPr/>
                  </pic:nvPicPr>
                  <pic:blipFill>
                    <a:blip r:embed="rId29"/>
                    <a:stretch/>
                  </pic:blipFill>
                  <pic:spPr>
                    <a:xfrm>
                      <a:ext cx="1231265" cy="94488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819015" distB="954405" distL="0" distR="0" simplePos="0" relativeHeight="125829394" behindDoc="0" locked="0" layoutInCell="1" allowOverlap="1">
                <wp:simplePos x="0" y="0"/>
                <wp:positionH relativeFrom="page">
                  <wp:posOffset>4213860</wp:posOffset>
                </wp:positionH>
                <wp:positionV relativeFrom="paragraph">
                  <wp:posOffset>4819015</wp:posOffset>
                </wp:positionV>
                <wp:extent cx="283210" cy="243840"/>
                <wp:wrapTopAndBottom/>
                <wp:docPr id="41" name="Shape 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83210" cy="2438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9"/>
                              <w:keepNext/>
                              <w:keepLines/>
                              <w:widowControl w:val="0"/>
                              <w:pBdr>
                                <w:top w:val="single" w:sz="0" w:space="0" w:color="243A36"/>
                                <w:left w:val="single" w:sz="0" w:space="31" w:color="243A36"/>
                                <w:bottom w:val="single" w:sz="0" w:space="0" w:color="243A36"/>
                                <w:right w:val="single" w:sz="0" w:space="31" w:color="243A36"/>
                              </w:pBdr>
                              <w:shd w:val="clear" w:color="auto" w:fill="243A36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</w:pPr>
                            <w:bookmarkStart w:id="2" w:name="bookmark2"/>
                            <w:r>
                              <w:rPr>
                                <w:rStyle w:val="CharStyle30"/>
                                <w:b/>
                                <w:bCs/>
                                <w:color w:val="FFFFFF"/>
                              </w:rPr>
                              <w:t>10</w:t>
                            </w:r>
                            <w:bookmarkEnd w:id="2"/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7" type="#_x0000_t202" style="position:absolute;margin-left:331.80000000000001pt;margin-top:379.44999999999999pt;width:22.300000000000001pt;height:19.199999999999999pt;z-index:-125829359;mso-wrap-distance-left:0;mso-wrap-distance-top:379.44999999999999pt;mso-wrap-distance-right:0;mso-wrap-distance-bottom:75.150000000000006pt;mso-position-horizontal-relative:page" filled="f" stroked="f">
                <v:textbox inset="0,0,0,0">
                  <w:txbxContent>
                    <w:p>
                      <w:pPr>
                        <w:pStyle w:val="Style29"/>
                        <w:keepNext/>
                        <w:keepLines/>
                        <w:widowControl w:val="0"/>
                        <w:pBdr>
                          <w:top w:val="single" w:sz="0" w:space="0" w:color="243A36"/>
                          <w:left w:val="single" w:sz="0" w:space="31" w:color="243A36"/>
                          <w:bottom w:val="single" w:sz="0" w:space="0" w:color="243A36"/>
                          <w:right w:val="single" w:sz="0" w:space="31" w:color="243A36"/>
                        </w:pBdr>
                        <w:shd w:val="clear" w:color="auto" w:fill="243A36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bookmarkStart w:id="2" w:name="bookmark2"/>
                      <w:r>
                        <w:rPr>
                          <w:rStyle w:val="CharStyle30"/>
                          <w:b/>
                          <w:bCs/>
                          <w:color w:val="FFFFFF"/>
                        </w:rPr>
                        <w:t>10</w:t>
                      </w:r>
                      <w:bookmarkEnd w:id="2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4858385" distB="991235" distL="0" distR="0" simplePos="0" relativeHeight="125829396" behindDoc="0" locked="0" layoutInCell="1" allowOverlap="1">
                <wp:simplePos x="0" y="0"/>
                <wp:positionH relativeFrom="page">
                  <wp:posOffset>4488180</wp:posOffset>
                </wp:positionH>
                <wp:positionV relativeFrom="paragraph">
                  <wp:posOffset>4858385</wp:posOffset>
                </wp:positionV>
                <wp:extent cx="350520" cy="167640"/>
                <wp:wrapTopAndBottom/>
                <wp:docPr id="43" name="Shape 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50520" cy="1676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1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43A36"/>
                                <w:left w:val="single" w:sz="0" w:space="31" w:color="243A36"/>
                                <w:bottom w:val="single" w:sz="0" w:space="0" w:color="243A36"/>
                                <w:right w:val="single" w:sz="0" w:space="31" w:color="243A36"/>
                              </w:pBdr>
                              <w:shd w:val="clear" w:color="auto" w:fill="243A36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12"/>
                                <w:color w:val="FFFFFF"/>
                                <w:sz w:val="9"/>
                                <w:szCs w:val="9"/>
                              </w:rPr>
                              <w:t>INÉGALITÉS</w:t>
                            </w:r>
                          </w:p>
                          <w:p>
                            <w:pPr>
                              <w:pStyle w:val="Style11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43A36"/>
                                <w:left w:val="single" w:sz="0" w:space="31" w:color="243A36"/>
                                <w:bottom w:val="single" w:sz="0" w:space="0" w:color="243A36"/>
                                <w:right w:val="single" w:sz="0" w:space="31" w:color="243A36"/>
                              </w:pBdr>
                              <w:shd w:val="clear" w:color="auto" w:fill="243A36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Style w:val="CharStyle12"/>
                                <w:color w:val="FFFFFF"/>
                                <w:sz w:val="9"/>
                                <w:szCs w:val="9"/>
                              </w:rPr>
                              <w:t>RÉDUITES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9" type="#_x0000_t202" style="position:absolute;margin-left:353.40000000000003pt;margin-top:382.55000000000001pt;width:27.600000000000001pt;height:13.200000000000001pt;z-index:-125829357;mso-wrap-distance-left:0;mso-wrap-distance-top:382.55000000000001pt;mso-wrap-distance-right:0;mso-wrap-distance-bottom:78.049999999999997pt;mso-position-horizontal-relative:page" filled="f" stroked="f">
                <v:textbox inset="0,0,0,0">
                  <w:txbxContent>
                    <w:p>
                      <w:pPr>
                        <w:pStyle w:val="Style11"/>
                        <w:keepNext w:val="0"/>
                        <w:keepLines w:val="0"/>
                        <w:widowControl w:val="0"/>
                        <w:pBdr>
                          <w:top w:val="single" w:sz="0" w:space="0" w:color="243A36"/>
                          <w:left w:val="single" w:sz="0" w:space="31" w:color="243A36"/>
                          <w:bottom w:val="single" w:sz="0" w:space="0" w:color="243A36"/>
                          <w:right w:val="single" w:sz="0" w:space="31" w:color="243A36"/>
                        </w:pBdr>
                        <w:shd w:val="clear" w:color="auto" w:fill="243A36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12"/>
                          <w:color w:val="FFFFFF"/>
                          <w:sz w:val="9"/>
                          <w:szCs w:val="9"/>
                        </w:rPr>
                        <w:t>INÉGALITÉS</w:t>
                      </w:r>
                    </w:p>
                    <w:p>
                      <w:pPr>
                        <w:pStyle w:val="Style11"/>
                        <w:keepNext w:val="0"/>
                        <w:keepLines w:val="0"/>
                        <w:widowControl w:val="0"/>
                        <w:pBdr>
                          <w:top w:val="single" w:sz="0" w:space="0" w:color="243A36"/>
                          <w:left w:val="single" w:sz="0" w:space="31" w:color="243A36"/>
                          <w:bottom w:val="single" w:sz="0" w:space="0" w:color="243A36"/>
                          <w:right w:val="single" w:sz="0" w:space="31" w:color="243A36"/>
                        </w:pBdr>
                        <w:shd w:val="clear" w:color="auto" w:fill="243A36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rStyle w:val="CharStyle12"/>
                          <w:color w:val="FFFFFF"/>
                          <w:sz w:val="9"/>
                          <w:szCs w:val="9"/>
                        </w:rPr>
                        <w:t>RÉDUITES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4913630" distB="853440" distL="0" distR="0" simplePos="0" relativeHeight="125829398" behindDoc="0" locked="0" layoutInCell="1" allowOverlap="1">
                <wp:simplePos x="0" y="0"/>
                <wp:positionH relativeFrom="page">
                  <wp:posOffset>5064125</wp:posOffset>
                </wp:positionH>
                <wp:positionV relativeFrom="paragraph">
                  <wp:posOffset>4913630</wp:posOffset>
                </wp:positionV>
                <wp:extent cx="640080" cy="250190"/>
                <wp:wrapTopAndBottom/>
                <wp:docPr id="45" name="Shape 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40080" cy="2501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1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43A36"/>
                                <w:left w:val="single" w:sz="0" w:space="31" w:color="243A36"/>
                                <w:bottom w:val="single" w:sz="0" w:space="0" w:color="243A36"/>
                                <w:right w:val="single" w:sz="0" w:space="31" w:color="243A36"/>
                              </w:pBdr>
                              <w:shd w:val="clear" w:color="auto" w:fill="243A36"/>
                              <w:bidi w:val="0"/>
                              <w:spacing w:before="0" w:after="0" w:line="108" w:lineRule="atLeast"/>
                              <w:ind w:left="200" w:right="0" w:hanging="200"/>
                              <w:jc w:val="left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Style w:val="CharStyle12"/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sz w:val="11"/>
                                <w:szCs w:val="11"/>
                              </w:rPr>
                              <w:t>9</w:t>
                            </w:r>
                            <w:r>
                              <w:rPr>
                                <w:rStyle w:val="CharStyle12"/>
                                <w:b/>
                                <w:bCs/>
                                <w:color w:val="FFFFFF"/>
                                <w:sz w:val="8"/>
                                <w:szCs w:val="8"/>
                              </w:rPr>
                              <w:t xml:space="preserve"> INDUSTRIE</w:t>
                              <w:br/>
                              <w:t>INNOVATION ET</w:t>
                              <w:br/>
                              <w:t>INFRASTRUCTURE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1" type="#_x0000_t202" style="position:absolute;margin-left:398.75pt;margin-top:386.90000000000003pt;width:50.399999999999999pt;height:19.699999999999999pt;z-index:-125829355;mso-wrap-distance-left:0;mso-wrap-distance-top:386.90000000000003pt;mso-wrap-distance-right:0;mso-wrap-distance-bottom:67.200000000000003pt;mso-position-horizontal-relative:page" filled="f" stroked="f">
                <v:textbox inset="0,0,0,0">
                  <w:txbxContent>
                    <w:p>
                      <w:pPr>
                        <w:pStyle w:val="Style11"/>
                        <w:keepNext w:val="0"/>
                        <w:keepLines w:val="0"/>
                        <w:widowControl w:val="0"/>
                        <w:pBdr>
                          <w:top w:val="single" w:sz="0" w:space="0" w:color="243A36"/>
                          <w:left w:val="single" w:sz="0" w:space="31" w:color="243A36"/>
                          <w:bottom w:val="single" w:sz="0" w:space="0" w:color="243A36"/>
                          <w:right w:val="single" w:sz="0" w:space="31" w:color="243A36"/>
                        </w:pBdr>
                        <w:shd w:val="clear" w:color="auto" w:fill="243A36"/>
                        <w:bidi w:val="0"/>
                        <w:spacing w:before="0" w:after="0" w:line="108" w:lineRule="atLeast"/>
                        <w:ind w:left="200" w:right="0" w:hanging="200"/>
                        <w:jc w:val="left"/>
                        <w:rPr>
                          <w:sz w:val="8"/>
                          <w:szCs w:val="8"/>
                        </w:rPr>
                      </w:pPr>
                      <w:r>
                        <w:rPr>
                          <w:rStyle w:val="CharStyle12"/>
                          <w:rFonts w:ascii="Courier New" w:eastAsia="Courier New" w:hAnsi="Courier New" w:cs="Courier New"/>
                          <w:b/>
                          <w:bCs/>
                          <w:color w:val="000000"/>
                          <w:sz w:val="11"/>
                          <w:szCs w:val="11"/>
                        </w:rPr>
                        <w:t>9</w:t>
                      </w:r>
                      <w:r>
                        <w:rPr>
                          <w:rStyle w:val="CharStyle12"/>
                          <w:b/>
                          <w:bCs/>
                          <w:color w:val="FFFFFF"/>
                          <w:sz w:val="8"/>
                          <w:szCs w:val="8"/>
                        </w:rPr>
                        <w:t xml:space="preserve"> INDUSTRIE</w:t>
                        <w:br/>
                        <w:t>INNOVATION ET</w:t>
                        <w:br/>
                        <w:t>INFRASTRUCTURE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5166360" distB="521970" distL="0" distR="0" simplePos="0" relativeHeight="125829400" behindDoc="0" locked="0" layoutInCell="1" allowOverlap="1">
            <wp:simplePos x="0" y="0"/>
            <wp:positionH relativeFrom="page">
              <wp:posOffset>4330065</wp:posOffset>
            </wp:positionH>
            <wp:positionV relativeFrom="paragraph">
              <wp:posOffset>5166360</wp:posOffset>
            </wp:positionV>
            <wp:extent cx="335280" cy="328930"/>
            <wp:wrapTopAndBottom/>
            <wp:docPr id="47" name="Shape 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box 48"/>
                    <pic:cNvPicPr/>
                  </pic:nvPicPr>
                  <pic:blipFill>
                    <a:blip r:embed="rId31"/>
                    <a:stretch/>
                  </pic:blipFill>
                  <pic:spPr>
                    <a:xfrm>
                      <a:ext cx="335280" cy="3289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5288280" distB="393700" distL="0" distR="0" simplePos="0" relativeHeight="125829401" behindDoc="0" locked="0" layoutInCell="1" allowOverlap="1">
            <wp:simplePos x="0" y="0"/>
            <wp:positionH relativeFrom="page">
              <wp:posOffset>5207635</wp:posOffset>
            </wp:positionH>
            <wp:positionV relativeFrom="paragraph">
              <wp:posOffset>5288280</wp:posOffset>
            </wp:positionV>
            <wp:extent cx="335280" cy="335280"/>
            <wp:wrapTopAndBottom/>
            <wp:docPr id="49" name="Shape 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box 50"/>
                    <pic:cNvPicPr/>
                  </pic:nvPicPr>
                  <pic:blipFill>
                    <a:blip r:embed="rId33"/>
                    <a:stretch/>
                  </pic:blipFill>
                  <pic:spPr>
                    <a:xfrm>
                      <a:ext cx="335280" cy="3352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3590290" distB="619760" distL="0" distR="0" simplePos="0" relativeHeight="125829402" behindDoc="0" locked="0" layoutInCell="1" allowOverlap="1">
            <wp:simplePos x="0" y="0"/>
            <wp:positionH relativeFrom="page">
              <wp:posOffset>5893435</wp:posOffset>
            </wp:positionH>
            <wp:positionV relativeFrom="paragraph">
              <wp:posOffset>3590290</wp:posOffset>
            </wp:positionV>
            <wp:extent cx="1969135" cy="1810385"/>
            <wp:wrapTopAndBottom/>
            <wp:docPr id="51" name="Shape 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box 52"/>
                    <pic:cNvPicPr/>
                  </pic:nvPicPr>
                  <pic:blipFill>
                    <a:blip r:embed="rId35"/>
                    <a:stretch/>
                  </pic:blipFill>
                  <pic:spPr>
                    <a:xfrm>
                      <a:ext cx="1969135" cy="18103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11"/>
        <w:keepNext w:val="0"/>
        <w:keepLines w:val="0"/>
        <w:widowControl w:val="0"/>
        <w:pBdr>
          <w:top w:val="single" w:sz="0" w:space="0" w:color="243A36"/>
          <w:left w:val="single" w:sz="0" w:space="31" w:color="243A36"/>
          <w:bottom w:val="single" w:sz="0" w:space="0" w:color="243A36"/>
          <w:right w:val="single" w:sz="0" w:space="31" w:color="243A36"/>
        </w:pBdr>
        <w:shd w:val="clear" w:color="auto" w:fill="243A36"/>
        <w:bidi w:val="0"/>
        <w:spacing w:before="0" w:after="0" w:line="240" w:lineRule="auto"/>
        <w:ind w:left="0" w:right="0" w:firstLine="0"/>
        <w:jc w:val="center"/>
        <w:rPr>
          <w:sz w:val="48"/>
          <w:szCs w:val="48"/>
        </w:rPr>
        <w:sectPr>
          <w:headerReference w:type="default" r:id="rId37"/>
          <w:footerReference w:type="default" r:id="rId38"/>
          <w:headerReference w:type="even" r:id="rId39"/>
          <w:footerReference w:type="even" r:id="rId40"/>
          <w:footnotePr>
            <w:pos w:val="pageBottom"/>
            <w:numFmt w:val="decimal"/>
            <w:numRestart w:val="continuous"/>
          </w:footnotePr>
          <w:pgSz w:w="16838" w:h="23810"/>
          <w:pgMar w:top="4437" w:right="3845" w:bottom="6556" w:left="3859" w:header="4009" w:footer="6128" w:gutter="0"/>
          <w:cols w:space="720"/>
          <w:noEndnote/>
          <w:rtlGutter w:val="0"/>
          <w:docGrid w:linePitch="360"/>
        </w:sectPr>
      </w:pPr>
      <w:r>
        <w:rPr>
          <w:rStyle w:val="CharStyle12"/>
          <w:color w:val="FFFFFF"/>
          <w:sz w:val="48"/>
          <w:szCs w:val="48"/>
        </w:rPr>
        <w:t>LES 17 OBJECTIFS DE DÉVELOPPEMENT DURABLE (ODD)</w:t>
      </w:r>
    </w:p>
    <w:p>
      <w:pPr>
        <w:pStyle w:val="Style29"/>
        <w:keepNext/>
        <w:keepLines/>
        <w:widowControl w:val="0"/>
        <w:numPr>
          <w:ilvl w:val="0"/>
          <w:numId w:val="7"/>
        </w:numPr>
        <w:shd w:val="clear" w:color="auto" w:fill="auto"/>
        <w:tabs>
          <w:tab w:pos="383" w:val="left"/>
        </w:tabs>
        <w:bidi w:val="0"/>
        <w:spacing w:before="0" w:after="480" w:line="240" w:lineRule="auto"/>
        <w:ind w:left="0" w:right="0" w:firstLine="0"/>
        <w:jc w:val="left"/>
      </w:pPr>
      <w:bookmarkStart w:id="10" w:name="bookmark10"/>
      <w:r>
        <w:rPr>
          <w:rStyle w:val="CharStyle30"/>
          <w:b/>
          <w:bCs/>
        </w:rPr>
        <w:t>ODD et perspectives de développement en Côte d’Ivoire</w:t>
      </w:r>
      <w:bookmarkEnd w:id="10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380"/>
        <w:ind w:left="0" w:right="0" w:firstLine="0"/>
        <w:jc w:val="both"/>
      </w:pPr>
      <w:r>
        <w:rPr>
          <w:rStyle w:val="CharStyle37"/>
        </w:rPr>
        <w:t>Dans quelle mesure le concept de développement durable et plus spécifiquement les objectifs de</w:t>
        <w:br/>
        <w:t>développement durable (ODD) sont pris en compte dans les perspectives de développement en Côte</w:t>
        <w:br/>
        <w:t>d’Ivoire ? Deux des principaux documents de perspective de développement de la Côte d’Ivoire ainsi</w:t>
        <w:br/>
        <w:t>que 2 rapports d’institutions internationales sur les perspectives de développement de la Côte d’Ivoire</w:t>
        <w:br/>
        <w:t>ont été analysés pour répondre à cette question (Voir annexe méthodologique).</w:t>
      </w:r>
    </w:p>
    <w:tbl>
      <w:tblPr>
        <w:tblOverlap w:val="never"/>
        <w:jc w:val="center"/>
        <w:tblLayout w:type="fixed"/>
      </w:tblPr>
      <w:tblGrid>
        <w:gridCol w:w="4310"/>
        <w:gridCol w:w="2203"/>
        <w:gridCol w:w="994"/>
        <w:gridCol w:w="1565"/>
      </w:tblGrid>
      <w:tr>
        <w:trPr>
          <w:trHeight w:val="619" w:hRule="exact"/>
        </w:trPr>
        <w:tc>
          <w:tcPr>
            <w:tcBorders/>
            <w:shd w:val="clear" w:color="auto" w:fill="8BA53B"/>
            <w:vAlign w:val="center"/>
          </w:tcPr>
          <w:p>
            <w:pPr>
              <w:pStyle w:val="Style11"/>
              <w:keepNext w:val="0"/>
              <w:keepLines w:val="0"/>
              <w:widowControl w:val="0"/>
              <w:pBdr>
                <w:top w:val="single" w:sz="0" w:space="0" w:color="8BA53B"/>
                <w:left w:val="single" w:sz="0" w:space="0" w:color="8BA53B"/>
                <w:bottom w:val="single" w:sz="0" w:space="0" w:color="8BA53B"/>
                <w:right w:val="single" w:sz="0" w:space="0" w:color="8BA53B"/>
              </w:pBdr>
              <w:shd w:val="clear" w:color="auto" w:fill="8BA53B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2"/>
                <w:color w:val="FFFFFF"/>
              </w:rPr>
              <w:t>Titre du document</w:t>
            </w:r>
          </w:p>
        </w:tc>
        <w:tc>
          <w:tcPr>
            <w:tcBorders/>
            <w:shd w:val="clear" w:color="auto" w:fill="8BA53B"/>
            <w:vAlign w:val="center"/>
          </w:tcPr>
          <w:p>
            <w:pPr>
              <w:pStyle w:val="Style11"/>
              <w:keepNext w:val="0"/>
              <w:keepLines w:val="0"/>
              <w:widowControl w:val="0"/>
              <w:pBdr>
                <w:top w:val="single" w:sz="0" w:space="0" w:color="8BA53B"/>
                <w:left w:val="single" w:sz="0" w:space="0" w:color="8BA53B"/>
                <w:bottom w:val="single" w:sz="0" w:space="0" w:color="8BA53B"/>
                <w:right w:val="single" w:sz="0" w:space="0" w:color="8BA53B"/>
              </w:pBdr>
              <w:shd w:val="clear" w:color="auto" w:fill="8BA53B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2"/>
                <w:color w:val="FFFFFF"/>
              </w:rPr>
              <w:t>Institution</w:t>
            </w:r>
          </w:p>
        </w:tc>
        <w:tc>
          <w:tcPr>
            <w:tcBorders/>
            <w:shd w:val="clear" w:color="auto" w:fill="8BA53B"/>
            <w:vAlign w:val="center"/>
          </w:tcPr>
          <w:p>
            <w:pPr>
              <w:pStyle w:val="Style11"/>
              <w:keepNext w:val="0"/>
              <w:keepLines w:val="0"/>
              <w:widowControl w:val="0"/>
              <w:pBdr>
                <w:top w:val="single" w:sz="0" w:space="0" w:color="8BA53B"/>
                <w:left w:val="single" w:sz="0" w:space="0" w:color="8BA53B"/>
                <w:bottom w:val="single" w:sz="0" w:space="0" w:color="8BA53B"/>
                <w:right w:val="single" w:sz="0" w:space="0" w:color="8BA53B"/>
              </w:pBdr>
              <w:shd w:val="clear" w:color="auto" w:fill="8BA53B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2"/>
                <w:color w:val="FFFFFF"/>
              </w:rPr>
              <w:t>Année</w:t>
            </w:r>
          </w:p>
        </w:tc>
        <w:tc>
          <w:tcPr>
            <w:tcBorders/>
            <w:shd w:val="clear" w:color="auto" w:fill="8BA53B"/>
            <w:vAlign w:val="bottom"/>
          </w:tcPr>
          <w:p>
            <w:pPr>
              <w:pStyle w:val="Style11"/>
              <w:keepNext w:val="0"/>
              <w:keepLines w:val="0"/>
              <w:widowControl w:val="0"/>
              <w:pBdr>
                <w:top w:val="single" w:sz="0" w:space="0" w:color="8BA53B"/>
                <w:left w:val="single" w:sz="0" w:space="0" w:color="8BA53B"/>
                <w:bottom w:val="single" w:sz="0" w:space="0" w:color="8BA53B"/>
                <w:right w:val="single" w:sz="0" w:space="0" w:color="8BA53B"/>
              </w:pBdr>
              <w:shd w:val="clear" w:color="auto" w:fill="8BA53B"/>
              <w:bidi w:val="0"/>
              <w:spacing w:before="0" w:after="0" w:line="264" w:lineRule="auto"/>
              <w:ind w:left="0" w:right="0" w:firstLine="0"/>
              <w:jc w:val="center"/>
            </w:pPr>
            <w:r>
              <w:rPr>
                <w:rStyle w:val="CharStyle12"/>
                <w:color w:val="FFFFFF"/>
              </w:rPr>
              <w:t>Nombre de</w:t>
              <w:br/>
              <w:t>pages</w:t>
            </w:r>
          </w:p>
        </w:tc>
      </w:tr>
      <w:tr>
        <w:trPr>
          <w:trHeight w:val="634" w:hRule="exact"/>
        </w:trPr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4" w:lineRule="auto"/>
              <w:ind w:left="0" w:right="0" w:firstLine="0"/>
              <w:jc w:val="left"/>
            </w:pPr>
            <w:r>
              <w:rPr>
                <w:rStyle w:val="CharStyle12"/>
              </w:rPr>
              <w:t>Étude nationale prospective Côte d’Ivoire</w:t>
              <w:br/>
              <w:t>2040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4" w:lineRule="auto"/>
              <w:ind w:left="0" w:right="0" w:firstLine="0"/>
              <w:jc w:val="center"/>
            </w:pPr>
            <w:r>
              <w:rPr>
                <w:rStyle w:val="CharStyle12"/>
              </w:rPr>
              <w:t>Ministère du plan et</w:t>
              <w:br/>
              <w:t>du développement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2"/>
              </w:rPr>
              <w:t>2016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2"/>
              </w:rPr>
              <w:t>162</w:t>
            </w:r>
          </w:p>
        </w:tc>
      </w:tr>
      <w:tr>
        <w:trPr>
          <w:trHeight w:val="64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4" w:lineRule="auto"/>
              <w:ind w:left="0" w:right="0" w:firstLine="0"/>
              <w:jc w:val="left"/>
            </w:pPr>
            <w:r>
              <w:rPr>
                <w:rStyle w:val="CharStyle12"/>
              </w:rPr>
              <w:t>Plan national de développement PND 2016</w:t>
              <w:t>-</w:t>
              <w:br/>
              <w:t>2020. Orientations stratégiques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4" w:lineRule="auto"/>
              <w:ind w:left="0" w:right="0" w:firstLine="0"/>
              <w:jc w:val="center"/>
            </w:pPr>
            <w:r>
              <w:rPr>
                <w:rStyle w:val="CharStyle12"/>
              </w:rPr>
              <w:t>Ministère du plan et</w:t>
              <w:br/>
              <w:t>du développement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2"/>
              </w:rPr>
              <w:t>2016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2"/>
              </w:rPr>
              <w:t>120</w:t>
            </w:r>
          </w:p>
        </w:tc>
      </w:tr>
      <w:tr>
        <w:trPr>
          <w:trHeight w:val="76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2"/>
              </w:rPr>
              <w:t>Perspectives économiques en Afrique 2019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4" w:lineRule="auto"/>
              <w:ind w:left="0" w:right="0" w:firstLine="0"/>
              <w:jc w:val="center"/>
            </w:pPr>
            <w:r>
              <w:rPr>
                <w:rStyle w:val="CharStyle12"/>
              </w:rPr>
              <w:t>Banque Africaine de</w:t>
              <w:br/>
              <w:t>Développement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2"/>
              </w:rPr>
              <w:t>2019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2"/>
              </w:rPr>
              <w:t>234</w:t>
            </w:r>
          </w:p>
        </w:tc>
      </w:tr>
      <w:tr>
        <w:trPr>
          <w:trHeight w:val="864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4" w:lineRule="auto"/>
              <w:ind w:left="0" w:right="0" w:firstLine="0"/>
              <w:jc w:val="left"/>
            </w:pPr>
            <w:r>
              <w:rPr>
                <w:rStyle w:val="CharStyle12"/>
              </w:rPr>
              <w:t>Situation économique en Côte d’Ivoire : Que</w:t>
              <w:br/>
              <w:t>la route soit bonne.</w:t>
            </w:r>
          </w:p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4" w:lineRule="auto"/>
              <w:ind w:left="0" w:right="0" w:firstLine="0"/>
              <w:jc w:val="left"/>
            </w:pPr>
            <w:r>
              <w:rPr>
                <w:rStyle w:val="CharStyle12"/>
              </w:rPr>
              <w:t>Améliorer la mobilité urbaine à Abidjan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4" w:lineRule="auto"/>
              <w:ind w:left="0" w:right="0" w:firstLine="0"/>
              <w:jc w:val="center"/>
            </w:pPr>
            <w:r>
              <w:rPr>
                <w:rStyle w:val="CharStyle12"/>
              </w:rPr>
              <w:t>Groupe de la banque</w:t>
              <w:br/>
              <w:t>mondiale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2"/>
              </w:rPr>
              <w:t>2019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2"/>
              </w:rPr>
              <w:t>64</w:t>
            </w:r>
          </w:p>
        </w:tc>
      </w:tr>
    </w:tbl>
    <w:p>
      <w:pPr>
        <w:widowControl w:val="0"/>
        <w:spacing w:after="479" w:line="1" w:lineRule="exact"/>
      </w:pPr>
    </w:p>
    <w:p>
      <w:pPr>
        <w:pStyle w:val="Style45"/>
        <w:keepNext/>
        <w:keepLines/>
        <w:widowControl w:val="0"/>
        <w:numPr>
          <w:ilvl w:val="1"/>
          <w:numId w:val="7"/>
        </w:numPr>
        <w:shd w:val="clear" w:color="auto" w:fill="auto"/>
        <w:tabs>
          <w:tab w:pos="715" w:val="left"/>
        </w:tabs>
        <w:bidi w:val="0"/>
        <w:spacing w:before="0" w:after="340" w:line="240" w:lineRule="auto"/>
        <w:ind w:left="0" w:right="0" w:firstLine="0"/>
        <w:jc w:val="left"/>
      </w:pPr>
      <w:bookmarkStart w:id="12" w:name="bookmark12"/>
      <w:r>
        <w:rPr>
          <w:rStyle w:val="CharStyle46"/>
          <w:b/>
          <w:bCs/>
        </w:rPr>
        <w:t>ODD et documents stratégiques nationaux</w:t>
      </w:r>
      <w:bookmarkEnd w:id="12"/>
    </w:p>
    <w:p>
      <w:pPr>
        <w:pStyle w:val="Style47"/>
        <w:keepNext/>
        <w:keepLines/>
        <w:widowControl w:val="0"/>
        <w:numPr>
          <w:ilvl w:val="2"/>
          <w:numId w:val="7"/>
        </w:numPr>
        <w:shd w:val="clear" w:color="auto" w:fill="auto"/>
        <w:tabs>
          <w:tab w:pos="1445" w:val="left"/>
        </w:tabs>
        <w:bidi w:val="0"/>
        <w:spacing w:before="0" w:after="380" w:line="240" w:lineRule="auto"/>
        <w:ind w:left="0" w:right="0" w:firstLine="720"/>
        <w:jc w:val="both"/>
      </w:pPr>
      <w:bookmarkStart w:id="14" w:name="bookmark14"/>
      <w:r>
        <w:rPr>
          <w:rStyle w:val="CharStyle48"/>
          <w:b/>
          <w:bCs/>
        </w:rPr>
        <w:t>Étude nationale prospective Côte d’Ivoire 2040 et ODD</w:t>
      </w:r>
      <w:bookmarkEnd w:id="14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560"/>
        <w:ind w:left="0" w:right="0" w:firstLine="0"/>
        <w:jc w:val="both"/>
      </w:pPr>
      <w:r>
        <w:rPr>
          <w:rStyle w:val="CharStyle37"/>
        </w:rPr>
        <w:t>L’analyse du rapport Synthèse ENP-CI, montre que l’ODD 4 (Accès à une éducation de qualité) et l’ODD</w:t>
        <w:br/>
        <w:t>16 (Justice et Paix) occupent une grande partie des préoccupations nationales. Il ressort que l’objectif à</w:t>
        <w:br/>
        <w:t>long terme des politiques de développement en Côte d’Ivoire soit une éducation pour tous et une paix</w:t>
        <w:br/>
        <w:t>durable. Les autres ODD sont pris en compte dans les perspectives de développement, mais pas dans</w:t>
        <w:br/>
        <w:t>les mêmes proportions que les ODD 4 et 16. En revanche, l’ODD 14 est inexistant dans ce rapport. Ce</w:t>
        <w:br/>
        <w:t>qui révèle la faible préoccupation pour les problématiques liées aux océans et mers.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608830" cy="1944370"/>
            <wp:docPr id="53" name="Picutre 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41"/>
                    <a:stretch/>
                  </pic:blipFill>
                  <pic:spPr>
                    <a:xfrm>
                      <a:ext cx="4608830" cy="194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339" w:line="1" w:lineRule="exact"/>
      </w:pP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0" w:right="0" w:firstLine="0"/>
        <w:jc w:val="both"/>
        <w:rPr>
          <w:sz w:val="15"/>
          <w:szCs w:val="15"/>
        </w:rPr>
      </w:pPr>
      <w:r>
        <w:rPr>
          <w:rStyle w:val="CharStyle12"/>
          <w:i/>
          <w:iCs/>
          <w:sz w:val="15"/>
          <w:szCs w:val="15"/>
        </w:rPr>
        <w:t>Figure 1 : Occurrence des ODD dans le rapport de l’Etude Nationale Prospective Côte d’Ivoire _ENP-CI_2040</w:t>
      </w:r>
      <w:r>
        <w:br w:type="page"/>
      </w:r>
    </w:p>
    <w:p>
      <w:pPr>
        <w:pStyle w:val="Style47"/>
        <w:keepNext/>
        <w:keepLines/>
        <w:widowControl w:val="0"/>
        <w:numPr>
          <w:ilvl w:val="2"/>
          <w:numId w:val="7"/>
        </w:numPr>
        <w:shd w:val="clear" w:color="auto" w:fill="auto"/>
        <w:tabs>
          <w:tab w:pos="1445" w:val="left"/>
        </w:tabs>
        <w:bidi w:val="0"/>
        <w:spacing w:before="0" w:after="380" w:line="240" w:lineRule="auto"/>
        <w:ind w:left="0" w:right="0" w:firstLine="720"/>
        <w:jc w:val="both"/>
      </w:pPr>
      <w:bookmarkStart w:id="16" w:name="bookmark16"/>
      <w:r>
        <w:rPr>
          <w:rStyle w:val="CharStyle48"/>
          <w:b/>
          <w:bCs/>
        </w:rPr>
        <w:t>Plan national de développement PND 2016-2020 et ODD</w:t>
      </w:r>
      <w:bookmarkEnd w:id="16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500"/>
        <w:ind w:left="0" w:right="0" w:firstLine="0"/>
        <w:jc w:val="both"/>
      </w:pPr>
      <w:r>
        <w:rPr>
          <w:rStyle w:val="CharStyle37"/>
        </w:rPr>
        <w:t>L’analyse de contenu du rapport PND 2016-2020 montre que les politiques de développement sur la</w:t>
        <w:br/>
        <w:t>période 2016-2020 sont orientées vers l’accès à l’emploi décent. La priorité du gouvernement pour</w:t>
        <w:br/>
        <w:t>la période 2016-2020 semble être de garantir l’accès à l’emploi (Figure 3). Les autres axes importants</w:t>
        <w:br/>
        <w:t>dans le PND sont l’éducation et la santé. Cela est justifié par la part considérable des ODD 4 et 3 dans</w:t>
        <w:br/>
        <w:t>le rapport. Les autres ODD sont pris en compte dans les stratégies de développement, mais pas au</w:t>
        <w:br/>
        <w:t>même titre que les questions d’emploi, de santé et d’éducation. L’ODD 14, comme dans le rapport ENP-</w:t>
        <w:br/>
        <w:t>CI 2040, et l’ODD 12 sont quasi-inexistants dans le PND 2016-2020. La promotion de la production et la</w:t>
        <w:br/>
        <w:t>consommation responsable, ainsi que les problématiques liées aux océans et mers sont donc absents du</w:t>
        <w:br/>
        <w:t>PND. Le besoin d’adapter notre mode de production, par la promotion d’une agriculture plus durable par</w:t>
        <w:br/>
        <w:t>exemple, représente pourtant un défi impérieux pour un pays comme la Côte d’Ivoire où les tendances</w:t>
        <w:br/>
        <w:t>de la déforestation risque de compromettre les acquis du développement économique si rien n’est fait.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376545" cy="2401570"/>
            <wp:docPr id="54" name="Picutre 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43"/>
                    <a:stretch/>
                  </pic:blipFill>
                  <pic:spPr>
                    <a:xfrm>
                      <a:ext cx="5376545" cy="2401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  <w:i/>
          <w:iCs/>
        </w:rPr>
        <w:t>Figure 2 : Occurrence des ODD dans le rapport TOME2_PND-CI-2016-2020</w:t>
      </w:r>
    </w:p>
    <w:p>
      <w:pPr>
        <w:widowControl w:val="0"/>
        <w:spacing w:after="639" w:line="1" w:lineRule="exact"/>
      </w:pPr>
    </w:p>
    <w:p>
      <w:pPr>
        <w:pStyle w:val="Style45"/>
        <w:keepNext/>
        <w:keepLines/>
        <w:widowControl w:val="0"/>
        <w:numPr>
          <w:ilvl w:val="1"/>
          <w:numId w:val="7"/>
        </w:numPr>
        <w:shd w:val="clear" w:color="auto" w:fill="auto"/>
        <w:tabs>
          <w:tab w:pos="715" w:val="left"/>
        </w:tabs>
        <w:bidi w:val="0"/>
        <w:spacing w:before="0" w:after="320" w:line="240" w:lineRule="auto"/>
        <w:ind w:left="0" w:right="0" w:firstLine="0"/>
        <w:jc w:val="left"/>
      </w:pPr>
      <w:bookmarkStart w:id="18" w:name="bookmark18"/>
      <w:r>
        <w:rPr>
          <w:rStyle w:val="CharStyle46"/>
          <w:b/>
          <w:bCs/>
        </w:rPr>
        <w:t>ODD et documents stratégiques des partenaires internationaux</w:t>
      </w:r>
      <w:bookmarkEnd w:id="18"/>
    </w:p>
    <w:p>
      <w:pPr>
        <w:pStyle w:val="Style47"/>
        <w:keepNext/>
        <w:keepLines/>
        <w:widowControl w:val="0"/>
        <w:numPr>
          <w:ilvl w:val="2"/>
          <w:numId w:val="7"/>
        </w:numPr>
        <w:shd w:val="clear" w:color="auto" w:fill="auto"/>
        <w:tabs>
          <w:tab w:pos="1445" w:val="left"/>
        </w:tabs>
        <w:bidi w:val="0"/>
        <w:spacing w:before="0" w:after="320" w:line="319" w:lineRule="auto"/>
        <w:ind w:left="1440" w:right="0" w:hanging="720"/>
        <w:jc w:val="left"/>
      </w:pPr>
      <w:bookmarkStart w:id="20" w:name="bookmark20"/>
      <w:r>
        <w:rPr>
          <w:rStyle w:val="CharStyle48"/>
          <w:b/>
          <w:bCs/>
        </w:rPr>
        <w:t>Rapport Banque Mondiale sur la situation économique en Côte d’Ivoire</w:t>
        <w:br/>
        <w:t>2019 et ODD</w:t>
      </w:r>
      <w:bookmarkEnd w:id="20"/>
    </w:p>
    <w:p>
      <w:pPr>
        <w:widowControl w:val="0"/>
        <w:jc w:val="left"/>
        <w:rPr>
          <w:sz w:val="2"/>
          <w:szCs w:val="2"/>
        </w:rPr>
      </w:pPr>
      <w:r>
        <w:drawing>
          <wp:inline>
            <wp:extent cx="5169535" cy="2054225"/>
            <wp:docPr id="55" name="Picutre 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45"/>
                    <a:stretch/>
                  </pic:blipFill>
                  <pic:spPr>
                    <a:xfrm>
                      <a:ext cx="5169535" cy="205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  <w:i/>
          <w:iCs/>
        </w:rPr>
        <w:t>Figure 3 : Occurrence des ODD dans le rapport BM CI 2019</w:t>
      </w:r>
      <w:r>
        <w:br w:type="page"/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both"/>
      </w:pPr>
      <w:r>
        <w:rPr>
          <w:rStyle w:val="CharStyle37"/>
        </w:rPr>
        <w:t>Le rapport de la banque mondiale met plus en évidence l’ODD 1 c’est-à-dire l’éradication de la pauvreté</w:t>
        <w:br/>
        <w:t>(Figure 4). Dans ce rapport, la plupart des messages sont orientés vers l’éradication de la pauvreté sans</w:t>
        <w:br/>
        <w:t>toutefois mentionner clairement la terminologie « ODD . L’accès à lemploi (ODD 8) et le deuxième</w:t>
        <w:br/>
        <w:t>élément que le rapport met en exegue Ce qui s’aligne vec es prorités stratégiques de la Côte d’Ivoire</w:t>
        <w:br/>
        <w:t>tel que présenté dan le PND 2016-2020. Une autr priorité que fait ressortr le rapport de la Banque</w:t>
        <w:br/>
        <w:t>Mondiale est lié à la problématiqe des « villes durables » relatie à l’ODD 11.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360" w:line="310" w:lineRule="auto"/>
        <w:ind w:left="0" w:right="0" w:firstLine="0"/>
        <w:jc w:val="both"/>
      </w:pPr>
      <w:r>
        <w:rPr>
          <w:rStyle w:val="CharStyle37"/>
        </w:rPr>
        <w:t>Bien que ne mentionnant pas distinctement les terminologies « développement durable » et « ODD »</w:t>
        <w:br/>
        <w:t>le rapport de la banque mondiale s’aligne plus ou moins sur les priorités de développement durable de</w:t>
        <w:br/>
        <w:t>la Côte d’Ivoire.</w:t>
      </w:r>
    </w:p>
    <w:p>
      <w:pPr>
        <w:pStyle w:val="Style47"/>
        <w:keepNext/>
        <w:keepLines/>
        <w:widowControl w:val="0"/>
        <w:numPr>
          <w:ilvl w:val="2"/>
          <w:numId w:val="7"/>
        </w:numPr>
        <w:shd w:val="clear" w:color="auto" w:fill="auto"/>
        <w:tabs>
          <w:tab w:pos="1445" w:val="left"/>
        </w:tabs>
        <w:bidi w:val="0"/>
        <w:spacing w:before="0" w:after="580" w:line="240" w:lineRule="auto"/>
        <w:ind w:left="0" w:right="0" w:firstLine="720"/>
        <w:jc w:val="both"/>
      </w:pPr>
      <w:bookmarkStart w:id="22" w:name="bookmark22"/>
      <w:r>
        <w:rPr>
          <w:rStyle w:val="CharStyle48"/>
          <w:b/>
          <w:bCs/>
        </w:rPr>
        <w:t>Rapport BAD sur les perspectives économiques en Afrique 2019 et ODD</w:t>
      </w:r>
      <w:bookmarkEnd w:id="22"/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224145" cy="2121535"/>
            <wp:docPr id="56" name="Picutre 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47"/>
                    <a:stretch/>
                  </pic:blipFill>
                  <pic:spPr>
                    <a:xfrm>
                      <a:ext cx="5224145" cy="2121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  <w:i/>
          <w:iCs/>
        </w:rPr>
        <w:t>Figure 4 : Occurrence des ODD dans le rapport BAD 2019</w:t>
      </w:r>
    </w:p>
    <w:p>
      <w:pPr>
        <w:widowControl w:val="0"/>
        <w:spacing w:after="579" w:line="1" w:lineRule="exact"/>
      </w:pP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360"/>
        <w:ind w:left="0" w:right="0" w:firstLine="0"/>
        <w:jc w:val="both"/>
      </w:pPr>
      <w:r>
        <w:rPr>
          <w:rStyle w:val="CharStyle37"/>
        </w:rPr>
        <w:t>Le rapport BAD 2019 est orienté vers l’ODD 9, c’est-à-dire l’industrie, l’innovation et les infrastructures.</w:t>
        <w:br/>
        <w:t>L’ODD 9 est pris en compte dans les documents stratégiques nationaux mais pas de façon explicite</w:t>
        <w:br/>
        <w:t>comparativement aux problématiques d’emploi, de santé et d’éducation et bien que ces questions</w:t>
        <w:br/>
        <w:t>soient fortement liées. Les autres ODD y sont équitablement évoquées. Hormis les questions d’énergies</w:t>
        <w:br/>
        <w:t>renouvelables qui sont liées aux thématiques d’industrialisation, les thématiques environnementales et</w:t>
        <w:br/>
        <w:t>de changement climatique sont quasi inexistantes dans le rapport BAD 2019.</w:t>
      </w:r>
    </w:p>
    <w:p>
      <w:pPr>
        <w:pStyle w:val="Style45"/>
        <w:keepNext/>
        <w:keepLines/>
        <w:widowControl w:val="0"/>
        <w:numPr>
          <w:ilvl w:val="1"/>
          <w:numId w:val="7"/>
        </w:numPr>
        <w:shd w:val="clear" w:color="auto" w:fill="auto"/>
        <w:tabs>
          <w:tab w:pos="715" w:val="left"/>
        </w:tabs>
        <w:bidi w:val="0"/>
        <w:spacing w:before="0" w:after="360" w:line="240" w:lineRule="auto"/>
        <w:ind w:left="0" w:right="0" w:firstLine="0"/>
        <w:jc w:val="left"/>
      </w:pPr>
      <w:bookmarkStart w:id="24" w:name="bookmark24"/>
      <w:r>
        <w:rPr>
          <w:rStyle w:val="CharStyle46"/>
          <w:b/>
          <w:bCs/>
        </w:rPr>
        <w:t>Synthèse de l’analyse des rapports</w:t>
      </w:r>
      <w:bookmarkEnd w:id="24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360"/>
        <w:ind w:left="0" w:right="0" w:firstLine="0"/>
        <w:jc w:val="both"/>
      </w:pPr>
      <w:r>
        <w:rPr>
          <w:rStyle w:val="CharStyle37"/>
        </w:rPr>
        <w:t>L’étude nationale prospective Côte d’ivoire 2040 ainsi que le Plan national de développement PND 2016</w:t>
        <w:t>-</w:t>
        <w:br/>
        <w:t>2020 mentionnent clairement le concept de développement durable. Le rapport BAD-2019 intègre</w:t>
        <w:br/>
        <w:t>également le concept de développement durable. Néanmoins seul le Plan National de Développement</w:t>
        <w:br/>
        <w:t>qui est à court terme (2016-2020) inclut spécifiquement la terminologie d’ODD. Le document de</w:t>
        <w:br/>
        <w:t>perspective à l’horizon 2040 ainsi que le rapport BAD 2019 n’utilisent pas la terminologie d’ODD. Le</w:t>
        <w:br/>
        <w:t>rapport de la Banque Mondiale 2019 sur la situation économique en Côte d’Ivoire ne cite ni les ODD ni</w:t>
        <w:br/>
        <w:t>n’intègre explicitement la notion de « développement durable ». En somme la terminologie d’ODD qui</w:t>
        <w:br/>
        <w:t>matérialise les attentes en termes de développement durable est très peu intégrée dans les documents</w:t>
        <w:br/>
        <w:t>stratégiques consultés (Figure 5).</w: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291455" cy="3700145"/>
            <wp:docPr id="57" name="Picutre 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49"/>
                    <a:stretch/>
                  </pic:blipFill>
                  <pic:spPr>
                    <a:xfrm>
                      <a:ext cx="5291455" cy="370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widowControl w:val="0"/>
        <w:shd w:val="clear" w:color="auto" w:fill="auto"/>
        <w:tabs>
          <w:tab w:pos="1958" w:val="left"/>
        </w:tabs>
        <w:bidi w:val="0"/>
        <w:spacing w:before="0" w:after="0" w:line="240" w:lineRule="auto"/>
        <w:ind w:left="0" w:right="0" w:firstLine="0"/>
        <w:jc w:val="center"/>
      </w:pPr>
      <w:r>
        <w:rPr>
          <w:rStyle w:val="CharStyle6"/>
          <w:color w:val="5B9BD5"/>
          <w:sz w:val="14"/>
          <w:szCs w:val="14"/>
        </w:rPr>
        <w:t>■</w:t>
      </w:r>
      <w:r>
        <w:rPr>
          <w:rStyle w:val="CharStyle6"/>
          <w:rFonts w:ascii="Calibri" w:eastAsia="Calibri" w:hAnsi="Calibri" w:cs="Calibri"/>
          <w:color w:val="5B9BD5"/>
          <w:sz w:val="15"/>
          <w:szCs w:val="15"/>
        </w:rPr>
        <w:t xml:space="preserve"> </w:t>
      </w:r>
      <w:r>
        <w:rPr>
          <w:rStyle w:val="CharStyle6"/>
          <w:rFonts w:ascii="Calibri" w:eastAsia="Calibri" w:hAnsi="Calibri" w:cs="Calibri"/>
          <w:color w:val="595959"/>
          <w:sz w:val="15"/>
          <w:szCs w:val="15"/>
        </w:rPr>
        <w:t>Développement durable</w:t>
        <w:tab/>
      </w:r>
      <w:r>
        <w:rPr>
          <w:rStyle w:val="CharStyle6"/>
          <w:color w:val="ED7D31"/>
          <w:sz w:val="14"/>
          <w:szCs w:val="14"/>
        </w:rPr>
        <w:t>■</w:t>
      </w:r>
      <w:r>
        <w:rPr>
          <w:rStyle w:val="CharStyle6"/>
          <w:rFonts w:ascii="Calibri" w:eastAsia="Calibri" w:hAnsi="Calibri" w:cs="Calibri"/>
          <w:color w:val="ED7D31"/>
          <w:sz w:val="15"/>
          <w:szCs w:val="15"/>
        </w:rPr>
        <w:t xml:space="preserve"> </w:t>
      </w:r>
      <w:r>
        <w:rPr>
          <w:rStyle w:val="CharStyle6"/>
          <w:rFonts w:ascii="Calibri" w:eastAsia="Calibri" w:hAnsi="Calibri" w:cs="Calibri"/>
          <w:color w:val="595959"/>
          <w:sz w:val="15"/>
          <w:szCs w:val="15"/>
        </w:rPr>
        <w:t>Objectifs développement durable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  <w:i/>
          <w:iCs/>
        </w:rPr>
        <w:t>Figure 5 : Occurrence des termes Développement durable et Objectifs du Développement Durable dans les rapports</w:t>
      </w:r>
    </w:p>
    <w:p>
      <w:pPr>
        <w:widowControl w:val="0"/>
        <w:spacing w:after="579" w:line="1" w:lineRule="exact"/>
      </w:pP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  <w:sectPr>
          <w:headerReference w:type="default" r:id="rId51"/>
          <w:footerReference w:type="default" r:id="rId52"/>
          <w:headerReference w:type="even" r:id="rId53"/>
          <w:footerReference w:type="even" r:id="rId54"/>
          <w:footnotePr>
            <w:pos w:val="pageBottom"/>
            <w:numFmt w:val="decimal"/>
            <w:numRestart w:val="continuous"/>
          </w:footnotePr>
          <w:pgSz w:w="16838" w:h="23810"/>
          <w:pgMar w:top="4556" w:right="3858" w:bottom="4590" w:left="3860" w:header="0" w:footer="3" w:gutter="0"/>
          <w:cols w:space="720"/>
          <w:noEndnote/>
          <w:rtlGutter w:val="0"/>
          <w:docGrid w:linePitch="360"/>
        </w:sectPr>
      </w:pPr>
      <w:r>
        <w:rPr>
          <w:rStyle w:val="CharStyle37"/>
        </w:rPr>
        <w:t>Au terme de l’analyse de ces rapports, il ressort que les priorités en termes d’ODD pris en compte</w:t>
        <w:br/>
        <w:t>sont orientés vers la satisfaction des besoins sociaux notamment l’emploi, l’éducation la santé, la lutte</w:t>
        <w:br/>
        <w:t>contre la pauvreté, la paix. Les objectifs liés aux questions environnementales sont moins évoqués</w:t>
        <w:br/>
        <w:t>dans ces rapports. La notion de développement durable intègre bien pourtant à la fois la dimension</w:t>
        <w:br/>
        <w:t>économique, sociale et environnementale.</w:t>
      </w:r>
    </w:p>
    <w:p>
      <w:pPr>
        <w:pStyle w:val="Style29"/>
        <w:keepNext/>
        <w:keepLines/>
        <w:widowControl w:val="0"/>
        <w:numPr>
          <w:ilvl w:val="0"/>
          <w:numId w:val="7"/>
        </w:numPr>
        <w:shd w:val="clear" w:color="auto" w:fill="auto"/>
        <w:tabs>
          <w:tab w:pos="366" w:val="left"/>
        </w:tabs>
        <w:bidi w:val="0"/>
        <w:spacing w:before="0" w:line="240" w:lineRule="auto"/>
        <w:ind w:right="0"/>
        <w:jc w:val="both"/>
      </w:pPr>
      <w:bookmarkStart w:id="26" w:name="bookmark26"/>
      <w:r>
        <w:rPr>
          <w:rStyle w:val="CharStyle30"/>
          <w:b/>
          <w:bCs/>
        </w:rPr>
        <w:t>Développement durable en Côte d’Ivoire et recherche</w:t>
        <w:br/>
        <w:t>scientifique</w:t>
      </w:r>
      <w:bookmarkEnd w:id="26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340"/>
        <w:ind w:left="0" w:right="0" w:firstLine="0"/>
        <w:jc w:val="both"/>
      </w:pPr>
      <w:r>
        <w:rPr>
          <w:rStyle w:val="CharStyle37"/>
        </w:rPr>
        <w:t>Cette section vise à présenter un état des lieux sur les travaux scientifiques sur le développement</w:t>
        <w:br/>
        <w:t>durable en Côte d’Ivoire. Elle expose les résultats de l’analyse bibliométrique sur le développement</w:t>
        <w:br/>
        <w:t>durable en Côte d’Ivoire. Les publications sur le thème du développement durable sont relativement</w:t>
        <w:br/>
        <w:t>abondantes. L’étude bibliométrique présentée ici, n’est nullement une étude exhaustive. L’approche</w:t>
        <w:br/>
        <w:t>systématique utilisée permet tout de même d’obtenir des informations robustes sur la représentation</w:t>
        <w:br/>
        <w:t>relative des publications sur la Côte d’Ivoire par rapport aux publications sur le développement durable</w:t>
        <w:br/>
        <w:t>dans le monde (Voir annexe méthodologique). Les publications scientifiques prises en compte sont les</w:t>
        <w:br/>
        <w:t>études qui permettent, soit de faire un état des lieux sur le développement durable en Côte d’Ivoire,</w:t>
        <w:br/>
        <w:t>soit qui produisent des connaissances qui permettent d’atteindre le développement durable.</w:t>
      </w:r>
    </w:p>
    <w:p>
      <w:pPr>
        <w:pStyle w:val="Style45"/>
        <w:keepNext/>
        <w:keepLines/>
        <w:widowControl w:val="0"/>
        <w:numPr>
          <w:ilvl w:val="1"/>
          <w:numId w:val="7"/>
        </w:numPr>
        <w:shd w:val="clear" w:color="auto" w:fill="auto"/>
        <w:tabs>
          <w:tab w:pos="734" w:val="left"/>
        </w:tabs>
        <w:bidi w:val="0"/>
        <w:spacing w:before="0" w:after="640" w:line="240" w:lineRule="auto"/>
        <w:ind w:left="0" w:right="0" w:firstLine="0"/>
        <w:jc w:val="left"/>
      </w:pPr>
      <w:bookmarkStart w:id="28" w:name="bookmark28"/>
      <w:r>
        <w:rPr>
          <w:rStyle w:val="CharStyle46"/>
          <w:b/>
          <w:bCs/>
        </w:rPr>
        <w:t>Distribution chronologique des publications</w:t>
      </w:r>
      <w:bookmarkEnd w:id="28"/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083810" cy="1615440"/>
            <wp:docPr id="66" name="Picutre 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55"/>
                    <a:stretch/>
                  </pic:blipFill>
                  <pic:spPr>
                    <a:xfrm>
                      <a:ext cx="5083810" cy="161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  <w:i/>
          <w:iCs/>
        </w:rPr>
        <w:t>Figure 6 : Nombre de publications par an</w:t>
      </w:r>
    </w:p>
    <w:p>
      <w:pPr>
        <w:widowControl w:val="0"/>
        <w:spacing w:after="579" w:line="1" w:lineRule="exact"/>
      </w:pP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both"/>
      </w:pPr>
      <w:r>
        <w:rPr>
          <w:rStyle w:val="CharStyle37"/>
        </w:rPr>
        <w:t>En Côte d’Ivoire, comme partout dans le monde, les publications scientifiques sur le thème du</w:t>
        <w:br/>
        <w:t>déve e</w:t>
        <w:br/>
        <w:t>rapp ,</w:t>
        <w:br/>
        <w:t>on c u</w:t>
        <w:br/>
        <w:t>déve e</w:t>
        <w:br/>
        <w:t>seul n</w:t>
        <w:br/>
        <w:t>Côtee</w:t>
        <w:br/>
        <w:t>3,6%.</w:t>
        <w:br/>
        <w:t>Cett e</w:t>
        <w:br/>
        <w:t>dans ,</w:t>
        <w:br/>
        <w:t>avan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460"/>
        <w:ind w:left="0" w:right="0" w:firstLine="0"/>
        <w:jc w:val="both"/>
      </w:pPr>
      <w:r>
        <w:rPr>
          <w:rStyle w:val="CharStyle37"/>
        </w:rPr>
        <w:t>La p ,</w:t>
        <w:br/>
        <w:t>fours</w:t>
        <w:br/>
        <w:t>de 77% des publications scientifiques sur le développement durable en Côte d’Ivoire dans ce canevas.</w:t>
        <w:br/>
        <w:t>20% des études proposent un état des lieux sur le développement durable en Côte d’Ivoire.</w:t>
      </w:r>
      <w:r>
        <w:br w:type="page"/>
      </w:r>
    </w:p>
    <w:p>
      <w:pPr>
        <w:widowControl w:val="0"/>
        <w:spacing w:line="1" w:lineRule="exact"/>
      </w:pPr>
      <w:r>
        <w:drawing>
          <wp:anchor distT="0" distB="177800" distL="0" distR="0" simplePos="0" relativeHeight="125829403" behindDoc="0" locked="0" layoutInCell="1" allowOverlap="1">
            <wp:simplePos x="0" y="0"/>
            <wp:positionH relativeFrom="page">
              <wp:posOffset>3913505</wp:posOffset>
            </wp:positionH>
            <wp:positionV relativeFrom="paragraph">
              <wp:posOffset>0</wp:posOffset>
            </wp:positionV>
            <wp:extent cx="1060450" cy="1273810"/>
            <wp:wrapTopAndBottom/>
            <wp:docPr id="67" name="Shape 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box 68"/>
                    <pic:cNvPicPr/>
                  </pic:nvPicPr>
                  <pic:blipFill>
                    <a:blip r:embed="rId57"/>
                    <a:stretch/>
                  </pic:blipFill>
                  <pic:spPr>
                    <a:xfrm>
                      <a:ext cx="1060450" cy="127381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228600" distB="690245" distL="0" distR="0" simplePos="0" relativeHeight="125829404" behindDoc="0" locked="0" layoutInCell="1" allowOverlap="1">
                <wp:simplePos x="0" y="0"/>
                <wp:positionH relativeFrom="page">
                  <wp:posOffset>5666105</wp:posOffset>
                </wp:positionH>
                <wp:positionV relativeFrom="paragraph">
                  <wp:posOffset>228600</wp:posOffset>
                </wp:positionV>
                <wp:extent cx="1094105" cy="530225"/>
                <wp:wrapTopAndBottom/>
                <wp:docPr id="69" name="Shape 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94105" cy="5302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5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9"/>
                              </w:numPr>
                              <w:shd w:val="clear" w:color="auto" w:fill="auto"/>
                              <w:tabs>
                                <w:tab w:pos="144" w:val="left"/>
                              </w:tabs>
                              <w:bidi w:val="0"/>
                              <w:spacing w:before="0" w:after="8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6"/>
                              </w:rPr>
                              <w:t>Les 2 objectifs</w:t>
                            </w:r>
                          </w:p>
                          <w:p>
                            <w:pPr>
                              <w:pStyle w:val="Style55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9"/>
                              </w:numPr>
                              <w:shd w:val="clear" w:color="auto" w:fill="auto"/>
                              <w:tabs>
                                <w:tab w:pos="144" w:val="left"/>
                              </w:tabs>
                              <w:bidi w:val="0"/>
                              <w:spacing w:before="0" w:after="8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6"/>
                              </w:rPr>
                              <w:t>Etat des lieux</w:t>
                            </w:r>
                          </w:p>
                          <w:p>
                            <w:pPr>
                              <w:pStyle w:val="Style55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9"/>
                              </w:numPr>
                              <w:shd w:val="clear" w:color="auto" w:fill="auto"/>
                              <w:tabs>
                                <w:tab w:pos="144" w:val="left"/>
                              </w:tabs>
                              <w:bidi w:val="0"/>
                              <w:spacing w:before="0" w:after="8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6"/>
                              </w:rPr>
                              <w:t>Nouvelles connaissance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5" type="#_x0000_t202" style="position:absolute;margin-left:446.15000000000003pt;margin-top:18.pt;width:86.150000000000006pt;height:41.75pt;z-index:-125829349;mso-wrap-distance-left:0;mso-wrap-distance-top:18.pt;mso-wrap-distance-right:0;mso-wrap-distance-bottom:54.350000000000001pt;mso-position-horizontal-relative:page" filled="f" stroked="f">
                <v:textbox inset="0,0,0,0">
                  <w:txbxContent>
                    <w:p>
                      <w:pPr>
                        <w:pStyle w:val="Style55"/>
                        <w:keepNext w:val="0"/>
                        <w:keepLines w:val="0"/>
                        <w:widowControl w:val="0"/>
                        <w:numPr>
                          <w:ilvl w:val="0"/>
                          <w:numId w:val="9"/>
                        </w:numPr>
                        <w:shd w:val="clear" w:color="auto" w:fill="auto"/>
                        <w:tabs>
                          <w:tab w:pos="144" w:val="left"/>
                        </w:tabs>
                        <w:bidi w:val="0"/>
                        <w:spacing w:before="0" w:after="8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6"/>
                        </w:rPr>
                        <w:t>Les 2 objectifs</w:t>
                      </w:r>
                    </w:p>
                    <w:p>
                      <w:pPr>
                        <w:pStyle w:val="Style55"/>
                        <w:keepNext w:val="0"/>
                        <w:keepLines w:val="0"/>
                        <w:widowControl w:val="0"/>
                        <w:numPr>
                          <w:ilvl w:val="0"/>
                          <w:numId w:val="9"/>
                        </w:numPr>
                        <w:shd w:val="clear" w:color="auto" w:fill="auto"/>
                        <w:tabs>
                          <w:tab w:pos="144" w:val="left"/>
                        </w:tabs>
                        <w:bidi w:val="0"/>
                        <w:spacing w:before="0" w:after="8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6"/>
                        </w:rPr>
                        <w:t>Etat des lieux</w:t>
                      </w:r>
                    </w:p>
                    <w:p>
                      <w:pPr>
                        <w:pStyle w:val="Style55"/>
                        <w:keepNext w:val="0"/>
                        <w:keepLines w:val="0"/>
                        <w:widowControl w:val="0"/>
                        <w:numPr>
                          <w:ilvl w:val="0"/>
                          <w:numId w:val="9"/>
                        </w:numPr>
                        <w:shd w:val="clear" w:color="auto" w:fill="auto"/>
                        <w:tabs>
                          <w:tab w:pos="144" w:val="left"/>
                        </w:tabs>
                        <w:bidi w:val="0"/>
                        <w:spacing w:before="0" w:after="8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6"/>
                        </w:rPr>
                        <w:t>Nouvelles connaissance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540" w:line="240" w:lineRule="auto"/>
        <w:ind w:left="0" w:right="0" w:firstLine="0"/>
        <w:jc w:val="both"/>
        <w:rPr>
          <w:sz w:val="15"/>
          <w:szCs w:val="15"/>
        </w:rPr>
      </w:pPr>
      <w:r>
        <w:rPr>
          <w:rStyle w:val="CharStyle12"/>
          <w:i/>
          <w:iCs/>
          <w:sz w:val="15"/>
          <w:szCs w:val="15"/>
        </w:rPr>
        <w:t>Figure 7 : Part des apports scientifiques dans les publications</w:t>
      </w:r>
    </w:p>
    <w:p>
      <w:pPr>
        <w:pStyle w:val="Style45"/>
        <w:keepNext/>
        <w:keepLines/>
        <w:widowControl w:val="0"/>
        <w:numPr>
          <w:ilvl w:val="1"/>
          <w:numId w:val="7"/>
        </w:numPr>
        <w:shd w:val="clear" w:color="auto" w:fill="auto"/>
        <w:tabs>
          <w:tab w:pos="734" w:val="left"/>
        </w:tabs>
        <w:bidi w:val="0"/>
        <w:spacing w:before="0" w:after="360" w:line="240" w:lineRule="auto"/>
        <w:ind w:left="0" w:right="0" w:firstLine="0"/>
        <w:jc w:val="both"/>
      </w:pPr>
      <w:bookmarkStart w:id="30" w:name="bookmark30"/>
      <w:r>
        <w:rPr>
          <w:rStyle w:val="CharStyle46"/>
          <w:b/>
          <w:bCs/>
        </w:rPr>
        <w:t>La représentation des ODD dans les publications scientifiques</w:t>
      </w:r>
      <w:bookmarkEnd w:id="30"/>
    </w:p>
    <w:p>
      <w:pPr>
        <w:pStyle w:val="Style36"/>
        <w:keepNext w:val="0"/>
        <w:keepLines w:val="0"/>
        <w:widowControl w:val="0"/>
        <w:shd w:val="clear" w:color="auto" w:fill="auto"/>
        <w:tabs>
          <w:tab w:pos="4142" w:val="left"/>
          <w:tab w:pos="6610" w:val="left"/>
          <w:tab w:pos="8323" w:val="left"/>
        </w:tabs>
        <w:bidi w:val="0"/>
        <w:spacing w:before="0" w:after="0"/>
        <w:ind w:left="0" w:right="0" w:firstLine="0"/>
        <w:jc w:val="both"/>
      </w:pPr>
      <w:r>
        <w:rPr>
          <w:rStyle w:val="CharStyle37"/>
        </w:rPr>
        <w:t>Les publicat</w:t>
        <w:tab/>
        <w:t>é l hé</w:t>
        <w:tab/>
        <w:t>d dél</w:t>
        <w:tab/>
        <w:t>dbl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both"/>
      </w:pPr>
      <w:r>
        <w:rPr>
          <w:rStyle w:val="CharStyle37"/>
        </w:rPr>
        <w:t>Les ODD12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7"/>
        </w:rPr>
        <w:t>Les cherche</w:t>
        <w:br/>
        <w:t>sur la prése</w:t>
        <w:br/>
        <w:t>majeurs tel</w:t>
        <w:br/>
        <w:t>face l’huma</w:t>
        <w:br/>
        <w:t>l’environne</w:t>
        <w:br/>
        <w:t>aujourd’hui</w:t>
        <w:br/>
        <w:t>dans les pay</w:t>
      </w:r>
    </w:p>
    <w:p>
      <w:pPr>
        <w:widowControl w:val="0"/>
        <w:spacing w:line="1" w:lineRule="exact"/>
      </w:pPr>
      <w:r>
        <w:drawing>
          <wp:anchor distT="292100" distB="384175" distL="252730" distR="0" simplePos="0" relativeHeight="125829406" behindDoc="0" locked="0" layoutInCell="1" allowOverlap="1">
            <wp:simplePos x="0" y="0"/>
            <wp:positionH relativeFrom="page">
              <wp:posOffset>2709545</wp:posOffset>
            </wp:positionH>
            <wp:positionV relativeFrom="paragraph">
              <wp:posOffset>292100</wp:posOffset>
            </wp:positionV>
            <wp:extent cx="5157470" cy="2541905"/>
            <wp:wrapTopAndBottom/>
            <wp:docPr id="71" name="Shape 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box 72"/>
                    <pic:cNvPicPr/>
                  </pic:nvPicPr>
                  <pic:blipFill>
                    <a:blip r:embed="rId59"/>
                    <a:stretch/>
                  </pic:blipFill>
                  <pic:spPr>
                    <a:xfrm>
                      <a:ext cx="5157470" cy="254190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4" behindDoc="0" locked="0" layoutInCell="1" allowOverlap="1">
                <wp:simplePos x="0" y="0"/>
                <wp:positionH relativeFrom="page">
                  <wp:posOffset>2456815</wp:posOffset>
                </wp:positionH>
                <wp:positionV relativeFrom="paragraph">
                  <wp:posOffset>3077845</wp:posOffset>
                </wp:positionV>
                <wp:extent cx="1657985" cy="137160"/>
                <wp:wrapNone/>
                <wp:docPr id="73" name="Shape 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57985" cy="1371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6"/>
                                <w:i/>
                                <w:iCs/>
                              </w:rPr>
                              <w:t>Figure 8 : Nombre d’articles par ODD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9" type="#_x0000_t202" style="position:absolute;margin-left:193.45000000000002pt;margin-top:242.34999999999999pt;width:130.55000000000001pt;height:10.800000000000001pt;z-index:25165773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6"/>
                          <w:i/>
                          <w:iCs/>
                        </w:rPr>
                        <w:t>Figure 8 : Nombre d’articles par ODD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7"/>
        </w:rPr>
        <w:t>L’ODD11 – Villes et communautés durables, vient en troisième position dans les publications scientifiques</w:t>
        <w:br/>
        <w:t>en faveur du développement durable en Côte d’Ivoire. L’urbanisation croissante et l’extension des</w:t>
        <w:br/>
        <w:t>villes et des communautés sont des enjeux importants. L’ODD11 met l’accent sur le rôle des villes et</w:t>
        <w:br/>
        <w:t>communautés dans la production et consommation responsables, dans la lutte contre le changement</w:t>
        <w:br/>
        <w:t>climatique et la pauvreté, dans la santé publique pour un développement neutre en carbone et inclusif.</w:t>
        <w:br/>
        <w:t>L’ODD14 – Vie aquatique – bénéficie également d’une attention particulière dans les publications</w:t>
        <w:br/>
        <w:t>scientifiques. Cela revèle la nécessité de mener des réflexions sur les politiques de protection et de</w:t>
        <w:br/>
        <w:t>préservation des zones aquatiques en Côte d’Ivoire.</w:t>
      </w:r>
      <w:r>
        <w:br w:type="page"/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420"/>
        <w:ind w:left="0" w:right="0" w:firstLine="0"/>
        <w:jc w:val="both"/>
      </w:pPr>
      <w:r>
        <w:rPr>
          <w:rStyle w:val="CharStyle37"/>
        </w:rPr>
        <w:t>Dans le contexte de crises armées successives en Côte d’Ivoire, l’ODD16 – Paix, justice et institutions</w:t>
        <w:br/>
        <w:t>efficaces – occupe une place importante dans les thèmes abordés dans les revues scientifiques. La</w:t>
        <w:br/>
        <w:t>compréhension de cette crise, la recherche de politiques efficaces de vivre ensemble et la préservation</w:t>
        <w:br/>
        <w:t>de la paix durement gagnée sont l’objet de plusieurs publications. Les ODD6, ODD3, ODD1, ODD13,</w:t>
        <w:br/>
        <w:t>suivent respectivement. Les moins représentés sont ODD4, ODD8, ODD9, ODD2, ODD10, ODD5,</w:t>
        <w:br/>
        <w:t>ODD17 et ODD7.</w:t>
      </w:r>
    </w:p>
    <w:p>
      <w:pPr>
        <w:pStyle w:val="Style45"/>
        <w:keepNext/>
        <w:keepLines/>
        <w:widowControl w:val="0"/>
        <w:numPr>
          <w:ilvl w:val="1"/>
          <w:numId w:val="7"/>
        </w:numPr>
        <w:shd w:val="clear" w:color="auto" w:fill="auto"/>
        <w:tabs>
          <w:tab w:pos="732" w:val="left"/>
        </w:tabs>
        <w:bidi w:val="0"/>
        <w:spacing w:before="0" w:after="420" w:line="240" w:lineRule="auto"/>
        <w:ind w:left="720" w:right="0" w:hanging="720"/>
        <w:jc w:val="left"/>
      </w:pPr>
      <w:bookmarkStart w:id="32" w:name="bookmark32"/>
      <w:r>
        <w:rPr>
          <w:rStyle w:val="CharStyle46"/>
          <w:b/>
          <w:bCs/>
        </w:rPr>
        <w:t>L’implication des chercheurs ivoiriens dans la recherche sur le</w:t>
        <w:br/>
        <w:t>développement durable en Côte d’Ivoire</w:t>
      </w:r>
      <w:bookmarkEnd w:id="32"/>
    </w:p>
    <w:p>
      <w:pPr>
        <w:pStyle w:val="Style47"/>
        <w:keepNext/>
        <w:keepLines/>
        <w:widowControl w:val="0"/>
        <w:numPr>
          <w:ilvl w:val="2"/>
          <w:numId w:val="7"/>
        </w:numPr>
        <w:shd w:val="clear" w:color="auto" w:fill="auto"/>
        <w:tabs>
          <w:tab w:pos="732" w:val="left"/>
        </w:tabs>
        <w:bidi w:val="0"/>
        <w:spacing w:before="0" w:after="1480" w:line="240" w:lineRule="auto"/>
        <w:ind w:left="0" w:right="0" w:firstLine="0"/>
        <w:jc w:val="left"/>
      </w:pPr>
      <w:r>
        <w:drawing>
          <wp:anchor distT="0" distB="0" distL="114300" distR="114300" simplePos="0" relativeHeight="125829407" behindDoc="0" locked="0" layoutInCell="1" allowOverlap="1">
            <wp:simplePos x="0" y="0"/>
            <wp:positionH relativeFrom="page">
              <wp:posOffset>4064635</wp:posOffset>
            </wp:positionH>
            <wp:positionV relativeFrom="paragraph">
              <wp:posOffset>495300</wp:posOffset>
            </wp:positionV>
            <wp:extent cx="1377950" cy="1572895"/>
            <wp:wrapSquare wrapText="right"/>
            <wp:docPr id="75" name="Shape 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box 76"/>
                    <pic:cNvPicPr/>
                  </pic:nvPicPr>
                  <pic:blipFill>
                    <a:blip r:embed="rId61"/>
                    <a:stretch/>
                  </pic:blipFill>
                  <pic:spPr>
                    <a:xfrm>
                      <a:ext cx="1377950" cy="1572895"/>
                    </a:xfrm>
                    <a:prstGeom prst="rect"/>
                  </pic:spPr>
                </pic:pic>
              </a:graphicData>
            </a:graphic>
          </wp:anchor>
        </w:drawing>
      </w:r>
      <w:bookmarkStart w:id="34" w:name="bookmark34"/>
      <w:r>
        <w:rPr>
          <w:rStyle w:val="CharStyle48"/>
          <w:b/>
          <w:bCs/>
        </w:rPr>
        <w:t>Nombre d’articles d’auteurs ivoiriens par an</w:t>
      </w:r>
      <w:bookmarkEnd w:id="34"/>
    </w:p>
    <w:p>
      <w:pPr>
        <w:pStyle w:val="Style55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1175" w:val="left"/>
        </w:tabs>
        <w:bidi w:val="0"/>
        <w:spacing w:before="0" w:after="100" w:line="240" w:lineRule="auto"/>
        <w:ind w:left="0" w:right="0" w:firstLine="920"/>
        <w:jc w:val="left"/>
      </w:pPr>
      <w:r>
        <w:rPr>
          <w:rStyle w:val="CharStyle56"/>
          <w:color w:val="000000"/>
        </w:rPr>
        <w:t>Non ivoirien</w:t>
      </w:r>
    </w:p>
    <w:p>
      <w:pPr>
        <w:pStyle w:val="Style55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1175" w:val="left"/>
        </w:tabs>
        <w:bidi w:val="0"/>
        <w:spacing w:before="0" w:after="100" w:line="240" w:lineRule="auto"/>
        <w:ind w:left="0" w:right="0" w:firstLine="920"/>
        <w:jc w:val="left"/>
      </w:pPr>
      <w:r>
        <w:rPr>
          <w:rStyle w:val="CharStyle56"/>
          <w:color w:val="000000"/>
        </w:rPr>
        <w:t>Ivoirien</w:t>
      </w:r>
    </w:p>
    <w:p>
      <w:pPr>
        <w:pStyle w:val="Style55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1175" w:val="left"/>
        </w:tabs>
        <w:bidi w:val="0"/>
        <w:spacing w:before="0" w:after="1000" w:line="240" w:lineRule="auto"/>
        <w:ind w:left="0" w:right="0" w:firstLine="920"/>
        <w:jc w:val="left"/>
      </w:pPr>
      <w:r>
        <w:rPr>
          <w:rStyle w:val="CharStyle56"/>
          <w:color w:val="000000"/>
        </w:rPr>
        <w:t>Doute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600" w:line="240" w:lineRule="auto"/>
        <w:ind w:left="0" w:right="0" w:firstLine="0"/>
        <w:jc w:val="left"/>
        <w:rPr>
          <w:sz w:val="15"/>
          <w:szCs w:val="15"/>
        </w:rPr>
      </w:pPr>
      <w:r>
        <w:rPr>
          <w:rStyle w:val="CharStyle12"/>
          <w:i/>
          <w:iCs/>
          <w:sz w:val="15"/>
          <w:szCs w:val="15"/>
        </w:rPr>
        <w:t>Figure 9 : Répartition des auteurs par nationalité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00"/>
        <w:ind w:left="0" w:right="0" w:firstLine="0"/>
        <w:jc w:val="left"/>
      </w:pPr>
      <w:r>
        <w:rPr>
          <w:rStyle w:val="CharStyle37"/>
        </w:rPr>
        <w:t>Dans cette sous</w:t>
        <w:br/>
        <w:t>développement</w:t>
        <w:br/>
        <w:t>64% des publica</w:t>
        <w:br/>
        <w:t>selon les donnée</w:t>
        <w:br/>
        <w:t>problématiques</w:t>
        <w:br/>
        <w:t>de 35%, es rél</w:t>
        <w:br/>
        <w:t>étrangers.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420" w:line="305" w:lineRule="auto"/>
        <w:ind w:left="0" w:right="0" w:firstLine="0"/>
        <w:jc w:val="left"/>
      </w:pPr>
      <w:r>
        <w:rPr>
          <w:rStyle w:val="CharStyle37"/>
        </w:rPr>
        <w:t>En termes d’abo</w:t>
        <w:br/>
        <w:t>les conclusions p</w:t>
      </w:r>
    </w:p>
    <w:p>
      <w:pPr>
        <w:widowControl w:val="0"/>
        <w:spacing w:line="1" w:lineRule="exact"/>
      </w:pPr>
      <w:r>
        <w:drawing>
          <wp:anchor distT="152400" distB="0" distL="0" distR="0" simplePos="0" relativeHeight="125829408" behindDoc="0" locked="0" layoutInCell="1" allowOverlap="1">
            <wp:simplePos x="0" y="0"/>
            <wp:positionH relativeFrom="page">
              <wp:posOffset>2476500</wp:posOffset>
            </wp:positionH>
            <wp:positionV relativeFrom="paragraph">
              <wp:posOffset>152400</wp:posOffset>
            </wp:positionV>
            <wp:extent cx="5742305" cy="2414270"/>
            <wp:wrapTopAndBottom/>
            <wp:docPr id="77" name="Shape 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box 78"/>
                    <pic:cNvPicPr/>
                  </pic:nvPicPr>
                  <pic:blipFill>
                    <a:blip r:embed="rId63"/>
                    <a:stretch/>
                  </pic:blipFill>
                  <pic:spPr>
                    <a:xfrm>
                      <a:ext cx="5742305" cy="2414270"/>
                    </a:xfrm>
                    <a:prstGeom prst="rect"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440"/>
        <w:ind w:left="0" w:right="0" w:firstLine="0"/>
        <w:jc w:val="both"/>
      </w:pPr>
      <w:r>
        <w:rPr>
          <w:rStyle w:val="CharStyle37"/>
        </w:rPr>
        <w:t>Sur la base des articles analysés dans cette étude, le premier article d’auteurs ivoiriens sur les thématiques</w:t>
        <w:br/>
        <w:t>de développement durable en Côte d’Ivoire a été publié en 1986 47 ans après la première publication</w:t>
        <w:br/>
        <w:t>sur</w:t>
        <w:br/>
        <w:t>tra</w:t>
        <w:br/>
        <w:t>enc</w:t>
        <w:br/>
        <w:t>et</w:t>
        <w:br/>
        <w:t>L’a</w:t>
        <w:br/>
        <w:t>des</w:t>
        <w:br/>
        <w:t>dur</w:t>
        <w:br/>
        <w:t>de</w:t>
      </w:r>
    </w:p>
    <w:p>
      <w:pPr>
        <w:pStyle w:val="Style47"/>
        <w:keepNext/>
        <w:keepLines/>
        <w:widowControl w:val="0"/>
        <w:shd w:val="clear" w:color="auto" w:fill="auto"/>
        <w:bidi w:val="0"/>
        <w:spacing w:before="0" w:after="440" w:line="240" w:lineRule="auto"/>
        <w:ind w:left="0" w:right="0" w:firstLine="0"/>
        <w:jc w:val="both"/>
      </w:pPr>
      <w:bookmarkStart w:id="36" w:name="bookmark36"/>
      <w:r>
        <w:rPr>
          <w:rStyle w:val="CharStyle48"/>
          <w:b/>
          <w:bCs/>
        </w:rPr>
        <w:t>2.3</w:t>
      </w:r>
      <w:bookmarkEnd w:id="36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both"/>
      </w:pPr>
      <w:r>
        <w:rPr>
          <w:rStyle w:val="CharStyle37"/>
        </w:rPr>
        <w:t>La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both"/>
      </w:pPr>
      <w:r>
        <w:rPr>
          <w:rStyle w:val="CharStyle37"/>
        </w:rPr>
        <w:t>publiés sur le développement durable en Côte d’Ivoire.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742305" cy="3669665"/>
            <wp:docPr id="79" name="Picutre 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65"/>
                    <a:stretch/>
                  </pic:blipFill>
                  <pic:spPr>
                    <a:xfrm>
                      <a:ext cx="5742305" cy="3669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  <w:i/>
          <w:iCs/>
        </w:rPr>
        <w:t>Figure 11 : Pourcentage d’articles d’auteurs ivoiriens par ODD</w:t>
      </w:r>
    </w:p>
    <w:p>
      <w:pPr>
        <w:widowControl w:val="0"/>
        <w:spacing w:after="579" w:line="1" w:lineRule="exact"/>
      </w:pP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440"/>
        <w:ind w:left="0" w:right="0" w:firstLine="0"/>
        <w:jc w:val="both"/>
      </w:pPr>
      <w:r>
        <w:rPr>
          <w:rStyle w:val="CharStyle37"/>
        </w:rPr>
        <w:t>Nous avons une abondance relative des ODD12 et ODD15 parmi les questions de recherche d’auteurs</w:t>
        <w:br/>
        <w:t>ivoiriens sur les objectifs de développement durable en Côte d’Ivoire. En effet, les ODD12 et ODD15</w:t>
        <w:br/>
        <w:t>dominent largement dans le nombre des publications d’auteurs ivoiriens dans l’ensemble des</w:t>
        <w:br/>
        <w:t>publications sur les ODD en Côte d’Ivoire. Ces deux ODD représentent à eux seuls 106 articles sur les</w:t>
        <w:br/>
        <w:t>204 d’auteurs ivoiriens, soit 52% des articles. La consommation et la production responsable – ODD12</w:t>
        <w:br/>
        <w:t>et la préservation de la vie terrestre – ODD15 occupent toujours la majeure partie des questions</w:t>
        <w:br/>
        <w:t>de recherche des chercheurs ivoiriens, suivis par les ODD14 – Vie aquatique, ODD6 – Eau propre et</w:t>
        <w:br/>
        <w:t>assainissement et ODD3 – Bonne santé et bien-être.</w:t>
      </w:r>
      <w:r>
        <w:br w:type="page"/>
      </w:r>
    </w:p>
    <w:p>
      <w:pPr>
        <w:pStyle w:val="Style45"/>
        <w:keepNext/>
        <w:keepLines/>
        <w:widowControl w:val="0"/>
        <w:numPr>
          <w:ilvl w:val="1"/>
          <w:numId w:val="7"/>
        </w:numPr>
        <w:shd w:val="clear" w:color="auto" w:fill="auto"/>
        <w:tabs>
          <w:tab w:pos="734" w:val="left"/>
        </w:tabs>
        <w:bidi w:val="0"/>
        <w:spacing w:before="0" w:after="360" w:line="240" w:lineRule="auto"/>
        <w:ind w:left="0" w:right="0" w:firstLine="0"/>
        <w:jc w:val="left"/>
      </w:pPr>
      <w:bookmarkStart w:id="38" w:name="bookmark38"/>
      <w:r>
        <w:rPr>
          <w:rStyle w:val="CharStyle46"/>
          <w:b/>
          <w:bCs/>
        </w:rPr>
        <w:t>Synthèse</w:t>
      </w:r>
      <w:bookmarkEnd w:id="38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  <w:sectPr>
          <w:footnotePr>
            <w:pos w:val="pageBottom"/>
            <w:numFmt w:val="decimal"/>
            <w:numRestart w:val="continuous"/>
          </w:footnotePr>
          <w:pgSz w:w="16838" w:h="23810"/>
          <w:pgMar w:top="4556" w:right="3854" w:bottom="4455" w:left="3859" w:header="0" w:footer="3" w:gutter="0"/>
          <w:cols w:space="720"/>
          <w:noEndnote/>
          <w:rtlGutter w:val="0"/>
          <w:docGrid w:linePitch="360"/>
        </w:sectPr>
      </w:pPr>
      <w:r>
        <w:rPr>
          <w:rStyle w:val="CharStyle37"/>
        </w:rPr>
        <w:t>La recherche sur le développement durable en Côte d’Ivoire progresse et suit les grandes dates qui</w:t>
        <w:br/>
        <w:t>mettent à l’honneur le développement durable et qui sûrement facilitent l’obtention de financement</w:t>
        <w:br/>
        <w:t>pour la recherche. Contrairement aux documents stratégiques de développement, l’ensemble des</w:t>
        <w:br/>
        <w:t>problématiques environnementales a été largement évoqué dans les articles scientifiques sur la Côte</w:t>
        <w:br/>
        <w:t>d’Ivoire. Par exemple, Vie aquatique (ODD14) qui n’est évoqué dans aucun des documents scientifiques</w:t>
        <w:br/>
        <w:t>vient en troisième position dans les thématiques de développement durable les plus publiées par des</w:t>
        <w:br/>
        <w:t>auteurs ivoiriens. Cela montre la nécessité de renforcer la collaboration entre les décideurs publics et</w:t>
        <w:br/>
        <w:t>les chercheurs.</w:t>
      </w:r>
    </w:p>
    <w:p>
      <w:pPr>
        <w:pStyle w:val="Style29"/>
        <w:keepNext/>
        <w:keepLines/>
        <w:widowControl w:val="0"/>
        <w:numPr>
          <w:ilvl w:val="0"/>
          <w:numId w:val="7"/>
        </w:numPr>
        <w:shd w:val="clear" w:color="auto" w:fill="auto"/>
        <w:tabs>
          <w:tab w:pos="368" w:val="left"/>
        </w:tabs>
        <w:bidi w:val="0"/>
        <w:spacing w:before="0" w:line="240" w:lineRule="auto"/>
        <w:ind w:left="380" w:right="0" w:hanging="380"/>
        <w:jc w:val="both"/>
      </w:pPr>
      <w:bookmarkStart w:id="50" w:name="bookmark50"/>
      <w:r>
        <w:rPr>
          <w:rStyle w:val="CharStyle30"/>
          <w:b/>
          <w:bCs/>
        </w:rPr>
        <w:t>Indicateurs et tendances du développement durable en Côte</w:t>
        <w:br/>
        <w:t>d’Ivoire</w:t>
      </w:r>
      <w:bookmarkEnd w:id="50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both"/>
      </w:pPr>
      <w:r>
        <w:rPr>
          <w:rStyle w:val="CharStyle37"/>
        </w:rPr>
        <w:t>Selon la Banque Mondiale, le développement à long terme consiste à accumuler et à bien gérer un</w:t>
        <w:br/>
        <w:t>portefeuille de ressources qui comprend le capital physique (ou produit), le capital naturel et le capital</w:t>
        <w:br/>
        <w:t>humain et social. Dans cette section du rapport, nous analysons les tendances du développement en</w:t>
        <w:br/>
        <w:t>Côte d’Ivoire au moyen d’une sélection d’indicateurs permettant de mesurer les différents capitaux</w:t>
        <w:br/>
        <w:t>nécessaires au développement durable.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 w:line="310" w:lineRule="auto"/>
        <w:ind w:left="0" w:right="0" w:firstLine="0"/>
        <w:jc w:val="both"/>
      </w:pPr>
      <w:r>
        <w:rPr>
          <w:rStyle w:val="CharStyle37"/>
        </w:rPr>
        <w:t>L’analyse des indicateurs nous permet de répondre à la question suivante : le développement de la</w:t>
        <w:br/>
        <w:t>Côte d’Ivoire est-il sur une trajectoire qui soit économiquement, socialement et environnementalement</w:t>
        <w:br/>
        <w:t>soutenable pour les générations actuelles et futures ?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340" w:line="310" w:lineRule="auto"/>
        <w:ind w:left="0" w:right="0" w:firstLine="0"/>
        <w:jc w:val="both"/>
      </w:pPr>
      <w:r>
        <w:rPr>
          <w:rStyle w:val="CharStyle37"/>
        </w:rPr>
        <w:t>L’analyse des indicateurs est structurée selon le cadre conceptuel du DPSIR : Drivers (Forces motrices),</w:t>
        <w:br/>
        <w:t>Pressures (Pressions), State (Etat), Impacts and Responses (Réponses). Le cadre DPSIR permet de</w:t>
        <w:br/>
        <w:t>structurer les indicateurs selon une logique de chaîne causale. Ce cadre théorique permet d’évaluer les</w:t>
        <w:br/>
        <w:t>forces motrices qui produisent les pressions qui dégradent l’état des différents capitaux et entraînent</w:t>
        <w:br/>
        <w:t>des impacts auxquels les décideurs tentent d’apporter des réponses.</w:t>
      </w:r>
    </w:p>
    <w:p>
      <w:pPr>
        <w:pStyle w:val="Style45"/>
        <w:keepNext/>
        <w:keepLines/>
        <w:widowControl w:val="0"/>
        <w:numPr>
          <w:ilvl w:val="1"/>
          <w:numId w:val="7"/>
        </w:numPr>
        <w:shd w:val="clear" w:color="auto" w:fill="auto"/>
        <w:tabs>
          <w:tab w:pos="725" w:val="left"/>
        </w:tabs>
        <w:bidi w:val="0"/>
        <w:spacing w:before="0" w:after="340" w:line="240" w:lineRule="auto"/>
        <w:ind w:left="0" w:right="0" w:firstLine="0"/>
        <w:jc w:val="both"/>
      </w:pPr>
      <w:bookmarkStart w:id="52" w:name="bookmark52"/>
      <w:r>
        <w:rPr>
          <w:rStyle w:val="CharStyle46"/>
          <w:b/>
          <w:bCs/>
        </w:rPr>
        <w:t>« Drivers »</w:t>
      </w:r>
      <w:bookmarkEnd w:id="52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 w:line="310" w:lineRule="auto"/>
        <w:ind w:left="0" w:right="0" w:firstLine="0"/>
        <w:jc w:val="both"/>
      </w:pPr>
      <w:r>
        <w:rPr>
          <w:rStyle w:val="CharStyle37"/>
        </w:rPr>
        <w:t>Les Forces motrices sont les activités ou processus anthropiques à l’origine des pressions susceptibles</w:t>
        <w:br/>
        <w:t>d’impacter les piliers du développement durable que sont le capital humain, le capital environnemental</w:t>
        <w:br/>
        <w:t>et le capital économique.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340" w:line="305" w:lineRule="auto"/>
        <w:ind w:left="0" w:right="0" w:firstLine="0"/>
        <w:jc w:val="both"/>
      </w:pPr>
      <w:r>
        <w:rPr>
          <w:rStyle w:val="CharStyle37"/>
        </w:rPr>
        <w:t>Le rapport présente 2 catégories de forces motrices qui créent des pressions sur l’environnement et les</w:t>
        <w:br/>
        <w:t>ressources naturelles : les forces motrices économiques et les forces motrices démographiques.</w:t>
      </w:r>
    </w:p>
    <w:p>
      <w:pPr>
        <w:pStyle w:val="Style47"/>
        <w:keepNext/>
        <w:keepLines/>
        <w:widowControl w:val="0"/>
        <w:numPr>
          <w:ilvl w:val="2"/>
          <w:numId w:val="7"/>
        </w:numPr>
        <w:shd w:val="clear" w:color="auto" w:fill="auto"/>
        <w:tabs>
          <w:tab w:pos="725" w:val="left"/>
        </w:tabs>
        <w:bidi w:val="0"/>
        <w:spacing w:before="0" w:after="340" w:line="240" w:lineRule="auto"/>
        <w:ind w:left="0" w:right="0" w:firstLine="0"/>
        <w:jc w:val="both"/>
      </w:pPr>
      <w:bookmarkStart w:id="54" w:name="bookmark54"/>
      <w:r>
        <w:rPr>
          <w:rStyle w:val="CharStyle48"/>
          <w:b/>
          <w:bCs/>
        </w:rPr>
        <w:t>Forces motrices économiques</w:t>
      </w:r>
      <w:bookmarkEnd w:id="54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 w:line="310" w:lineRule="auto"/>
        <w:ind w:left="0" w:right="0" w:firstLine="0"/>
        <w:jc w:val="both"/>
      </w:pPr>
      <w:r>
        <w:rPr>
          <w:rStyle w:val="CharStyle37"/>
        </w:rPr>
        <w:t>Les forces motrices économiques émanent des modes de production et de consommations. Ce sont les</w:t>
        <w:br/>
        <w:t>activités économiques importantes qui par leurs effets pèsent sur et/ou affectent le développement</w:t>
        <w:br/>
        <w:t>durable en Côte d’Ivoire. Nous retiendrons comme force motrice économique, la production agricole de</w:t>
        <w:br/>
        <w:t>laquelle la Côte d’Ivoire tire une part importante de sa richesse et la production d’énergie indispensable</w:t>
        <w:br/>
        <w:t>pour la production industrielle et la consommation des ménages.</w:t>
      </w:r>
    </w:p>
    <w:p>
      <w:pPr>
        <w:pStyle w:val="Style39"/>
        <w:keepNext/>
        <w:keepLines/>
        <w:widowControl w:val="0"/>
        <w:shd w:val="clear" w:color="auto" w:fill="auto"/>
        <w:bidi w:val="0"/>
        <w:spacing w:before="0" w:line="310" w:lineRule="auto"/>
        <w:ind w:left="0" w:right="0" w:firstLine="0"/>
        <w:jc w:val="both"/>
      </w:pPr>
      <w:bookmarkStart w:id="56" w:name="bookmark56"/>
      <w:r>
        <w:rPr>
          <w:rStyle w:val="CharStyle40"/>
          <w:b/>
          <w:bCs/>
        </w:rPr>
        <w:t>Production agricole</w:t>
      </w:r>
      <w:bookmarkEnd w:id="56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240"/>
        <w:ind w:left="0" w:right="0" w:firstLine="0"/>
        <w:jc w:val="both"/>
      </w:pPr>
      <w:r>
        <w:rPr>
          <w:rStyle w:val="CharStyle37"/>
        </w:rPr>
        <w:t>La production agricole de la Côte d’Ivoire est essentiellement basée sur une agriculture familiale avec</w:t>
        <w:br/>
        <w:t>des exploitations de petites tailles. Cette agriculture est très extensive et la part des terres agricoles</w:t>
        <w:br/>
        <w:t>est en constante progression. La valeur ajoutée du secteur agricole dans la formation du PIB est en</w:t>
        <w:br/>
        <w:t>revanche en baisse constante malgré la hausse de la consommation des terres par l’agriculture.</w: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760720" cy="2218690"/>
            <wp:docPr id="80" name="Picutre 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67"/>
                    <a:stretch/>
                  </pic:blipFill>
                  <pic:spPr>
                    <a:xfrm>
                      <a:ext cx="5760720" cy="2218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  <w:i/>
          <w:iCs/>
        </w:rPr>
        <w:t>Figure 12 : Pourcentage de terres agricoles et valeur ajoutée du secteur agricole</w:t>
      </w:r>
    </w:p>
    <w:p>
      <w:pPr>
        <w:widowControl w:val="0"/>
        <w:spacing w:after="579" w:line="1" w:lineRule="exact"/>
      </w:pPr>
    </w:p>
    <w:p>
      <w:pPr>
        <w:pStyle w:val="Style39"/>
        <w:keepNext/>
        <w:keepLines/>
        <w:widowControl w:val="0"/>
        <w:shd w:val="clear" w:color="auto" w:fill="auto"/>
        <w:bidi w:val="0"/>
        <w:spacing w:before="0"/>
        <w:ind w:left="0" w:right="0" w:firstLine="0"/>
        <w:jc w:val="left"/>
      </w:pPr>
      <w:bookmarkStart w:id="58" w:name="bookmark58"/>
      <w:r>
        <w:rPr>
          <w:rStyle w:val="CharStyle40"/>
          <w:b/>
          <w:bCs/>
        </w:rPr>
        <w:t>Production d’énergie</w:t>
      </w:r>
      <w:bookmarkEnd w:id="58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340"/>
        <w:ind w:left="0" w:right="0" w:firstLine="0"/>
        <w:jc w:val="left"/>
      </w:pPr>
      <w:r>
        <w:rPr>
          <w:rStyle w:val="CharStyle37"/>
        </w:rPr>
        <w:t>L’hydraulique, le gaz et le pétrole sont des énergies primaires essentiellement utilisées pour produire</w:t>
        <w:br/>
        <w:t>l’électricité en Côte d’Ivoire. En effet, la Côte d’Ivoire exploite essentiellement trois sources d’énergie</w:t>
        <w:br/>
        <w:t>pour produire l’électricité, à savoir les centrales thermiques à combustibles fossiles comme le pétrole</w:t>
        <w:br/>
        <w:t>et le gaz, l’hydraulique et la biomasse.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413250" cy="2279650"/>
            <wp:docPr id="81" name="Picutre 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69"/>
                    <a:stretch/>
                  </pic:blipFill>
                  <pic:spPr>
                    <a:xfrm>
                      <a:ext cx="4413250" cy="2279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339" w:line="1" w:lineRule="exact"/>
      </w:pP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660" w:line="240" w:lineRule="auto"/>
        <w:ind w:left="0" w:right="0" w:firstLine="0"/>
        <w:jc w:val="left"/>
        <w:rPr>
          <w:sz w:val="15"/>
          <w:szCs w:val="15"/>
        </w:rPr>
      </w:pPr>
      <w:r>
        <w:rPr>
          <w:rStyle w:val="CharStyle12"/>
          <w:i/>
          <w:iCs/>
          <w:sz w:val="15"/>
          <w:szCs w:val="15"/>
        </w:rPr>
        <w:t>Figure 13 : Répartition des sources de production d’électricité, bilan énergétique de la Côte d’Ivoire (2016), DGE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 w:line="305" w:lineRule="auto"/>
        <w:ind w:left="0" w:right="0" w:firstLine="0"/>
        <w:jc w:val="left"/>
      </w:pPr>
      <w:r>
        <w:rPr>
          <w:rStyle w:val="CharStyle37"/>
        </w:rPr>
        <w:t>Comme le montre la figure ci-dessus, la Côte d’Ivoire produit l’électricité en grande partie à partir</w:t>
        <w:br/>
        <w:t>de centrales thermiques à combustibles fossiles. En 2016, la part des centrales thermiques dans la</w:t>
        <w:br/>
        <w:t>production brute d’électricité était de 83% selon le bilan énergétique.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340" w:line="310" w:lineRule="auto"/>
        <w:ind w:left="0" w:right="0" w:firstLine="0"/>
        <w:jc w:val="left"/>
      </w:pPr>
      <w:r>
        <w:rPr>
          <w:rStyle w:val="CharStyle37"/>
        </w:rPr>
        <w:t>Sur un total de 10.080,1 GWh en 2016, la consommation des ménages était de 20,4%. 22,8% de</w:t>
        <w:br/>
        <w:t>l’électricité produite était destiné aux commerces et aux services publics, 21,24% à l’industrie, 18,3%</w:t>
        <w:br/>
        <w:t>de la production est exportée vers les pays voisins dont le Burkina-Faso, le Bénin, le Ghana et le Togo.</w:t>
      </w:r>
      <w:r>
        <w:br w:type="page"/>
      </w:r>
    </w:p>
    <w:p>
      <w:pPr>
        <w:pStyle w:val="Style47"/>
        <w:keepNext/>
        <w:keepLines/>
        <w:widowControl w:val="0"/>
        <w:numPr>
          <w:ilvl w:val="2"/>
          <w:numId w:val="7"/>
        </w:numPr>
        <w:shd w:val="clear" w:color="auto" w:fill="auto"/>
        <w:tabs>
          <w:tab w:pos="734" w:val="left"/>
        </w:tabs>
        <w:bidi w:val="0"/>
        <w:spacing w:before="0" w:after="360" w:line="240" w:lineRule="auto"/>
        <w:ind w:left="0" w:right="0" w:firstLine="0"/>
        <w:jc w:val="left"/>
      </w:pPr>
      <w:bookmarkStart w:id="60" w:name="bookmark60"/>
      <w:r>
        <w:rPr>
          <w:rStyle w:val="CharStyle48"/>
          <w:b/>
          <w:bCs/>
        </w:rPr>
        <w:t>Forces motrices démographiques</w:t>
      </w:r>
      <w:bookmarkEnd w:id="60"/>
    </w:p>
    <w:p>
      <w:pPr>
        <w:pStyle w:val="Style39"/>
        <w:keepNext/>
        <w:keepLines/>
        <w:widowControl w:val="0"/>
        <w:shd w:val="clear" w:color="auto" w:fill="auto"/>
        <w:bidi w:val="0"/>
        <w:spacing w:before="0" w:line="305" w:lineRule="auto"/>
        <w:ind w:left="0" w:right="0" w:firstLine="0"/>
        <w:jc w:val="left"/>
      </w:pPr>
      <w:bookmarkStart w:id="62" w:name="bookmark62"/>
      <w:r>
        <w:rPr>
          <w:rStyle w:val="CharStyle40"/>
          <w:b/>
          <w:bCs/>
        </w:rPr>
        <w:t>Croissance de la population</w:t>
      </w:r>
      <w:bookmarkEnd w:id="62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360" w:line="305" w:lineRule="auto"/>
        <w:ind w:left="0" w:right="0" w:firstLine="0"/>
        <w:jc w:val="left"/>
      </w:pPr>
      <w:r>
        <w:rPr>
          <w:rStyle w:val="CharStyle37"/>
        </w:rPr>
        <w:t>La croissance annuelle de la population ivoirienne a considérablement baissé entre les années 1960 et</w:t>
        <w:br/>
        <w:t>2000 passant sous la barre des 2.5 annuel. La croissance des 5 dernières années se stabilise à 2.5.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00"/>
        <w:jc w:val="left"/>
      </w:pPr>
      <w:r>
        <w:rPr>
          <w:rStyle w:val="CharStyle56"/>
          <w:color w:val="7B7B7B"/>
        </w:rPr>
        <w:t>5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drawing>
          <wp:anchor distT="0" distB="0" distL="101600" distR="101600" simplePos="0" relativeHeight="125829409" behindDoc="0" locked="0" layoutInCell="1" allowOverlap="1">
            <wp:simplePos x="0" y="0"/>
            <wp:positionH relativeFrom="page">
              <wp:posOffset>3015615</wp:posOffset>
            </wp:positionH>
            <wp:positionV relativeFrom="paragraph">
              <wp:posOffset>12700</wp:posOffset>
            </wp:positionV>
            <wp:extent cx="4888865" cy="792480"/>
            <wp:wrapSquare wrapText="left"/>
            <wp:docPr id="82" name="Shape 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box 83"/>
                    <pic:cNvPicPr/>
                  </pic:nvPicPr>
                  <pic:blipFill>
                    <a:blip r:embed="rId71"/>
                    <a:stretch/>
                  </pic:blipFill>
                  <pic:spPr>
                    <a:xfrm>
                      <a:ext cx="4888865" cy="79248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Style w:val="CharStyle56"/>
          <w:color w:val="7B7B7B"/>
        </w:rPr>
        <w:t>4,5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00"/>
        <w:jc w:val="left"/>
      </w:pPr>
      <w:r>
        <w:rPr>
          <w:rStyle w:val="CharStyle56"/>
          <w:color w:val="7B7B7B"/>
        </w:rPr>
        <w:t>4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rStyle w:val="CharStyle56"/>
          <w:color w:val="7B7B7B"/>
        </w:rPr>
        <w:t>3,5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00"/>
        <w:jc w:val="both"/>
      </w:pPr>
      <w:r>
        <w:rPr>
          <w:rStyle w:val="CharStyle56"/>
          <w:color w:val="7B7B7B"/>
        </w:rPr>
        <w:t>3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rStyle w:val="CharStyle56"/>
          <w:color w:val="7B7B7B"/>
        </w:rPr>
        <w:t>2,5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00"/>
        <w:jc w:val="left"/>
      </w:pPr>
      <w:r>
        <w:rPr>
          <w:rStyle w:val="CharStyle56"/>
          <w:color w:val="7B7B7B"/>
        </w:rPr>
        <w:t>2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rStyle w:val="CharStyle56"/>
          <w:color w:val="7B7B7B"/>
        </w:rPr>
        <w:t>1,5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00"/>
        <w:jc w:val="left"/>
      </w:pPr>
      <w:r>
        <w:rPr>
          <w:rStyle w:val="CharStyle56"/>
          <w:color w:val="7B7B7B"/>
        </w:rPr>
        <w:t>1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rStyle w:val="CharStyle56"/>
          <w:color w:val="7B7B7B"/>
        </w:rPr>
        <w:t>0,5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600"/>
        <w:jc w:val="left"/>
      </w:pPr>
      <w:r>
        <w:rPr>
          <w:rStyle w:val="CharStyle56"/>
          <w:color w:val="7B7B7B"/>
        </w:rPr>
        <w:t>0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5"/>
          <w:szCs w:val="15"/>
        </w:rPr>
      </w:pPr>
      <w:r>
        <w:rPr>
          <w:rStyle w:val="CharStyle12"/>
          <w:i/>
          <w:iCs/>
          <w:sz w:val="15"/>
          <w:szCs w:val="15"/>
        </w:rPr>
        <w:t>Figure 14 : Croissance de la population (¨% annuel)</w:t>
      </w:r>
    </w:p>
    <w:p>
      <w:pPr>
        <w:widowControl w:val="0"/>
        <w:spacing w:line="1" w:lineRule="exact"/>
      </w:pPr>
      <w:r>
        <w:drawing>
          <wp:anchor distT="152400" distB="198120" distL="0" distR="0" simplePos="0" relativeHeight="125829410" behindDoc="0" locked="0" layoutInCell="1" allowOverlap="1">
            <wp:simplePos x="0" y="0"/>
            <wp:positionH relativeFrom="page">
              <wp:posOffset>2442845</wp:posOffset>
            </wp:positionH>
            <wp:positionV relativeFrom="paragraph">
              <wp:posOffset>152400</wp:posOffset>
            </wp:positionV>
            <wp:extent cx="5803265" cy="2883535"/>
            <wp:wrapTopAndBottom/>
            <wp:docPr id="84" name="Shape 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box 85"/>
                    <pic:cNvPicPr/>
                  </pic:nvPicPr>
                  <pic:blipFill>
                    <a:blip r:embed="rId73"/>
                    <a:stretch/>
                  </pic:blipFill>
                  <pic:spPr>
                    <a:xfrm>
                      <a:ext cx="5803265" cy="288353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6" behindDoc="0" locked="0" layoutInCell="1" allowOverlap="1">
                <wp:simplePos x="0" y="0"/>
                <wp:positionH relativeFrom="page">
                  <wp:posOffset>2454910</wp:posOffset>
                </wp:positionH>
                <wp:positionV relativeFrom="paragraph">
                  <wp:posOffset>3100070</wp:posOffset>
                </wp:positionV>
                <wp:extent cx="1734185" cy="133985"/>
                <wp:wrapNone/>
                <wp:docPr id="86" name="Shape 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734185" cy="13398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6"/>
                                <w:i/>
                                <w:iCs/>
                              </w:rPr>
                              <w:t>Figure 15 : Population par classe d’âge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2" type="#_x0000_t202" style="position:absolute;margin-left:193.30000000000001pt;margin-top:244.09999999999999pt;width:136.55000000000001pt;height:10.550000000000001pt;z-index:25165773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6"/>
                          <w:i/>
                          <w:iCs/>
                        </w:rPr>
                        <w:t>Figure 15 : Population par classe d’âge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both"/>
      </w:pPr>
      <w:r>
        <w:rPr>
          <w:rStyle w:val="CharStyle37"/>
        </w:rPr>
        <w:t>La population ivoirienne est une population majoritairement jeune. La base de la pyramide est grande</w:t>
        <w:br/>
        <w:t>relativement au haut qui se rétrécie au fil du temps. Les populations âgées de 0 à 15 ans représentent</w:t>
        <w:br/>
        <w:t>42% de la population totale. La population âgée de 15 à 64 ans représente plus de 54% de la population</w:t>
        <w:br/>
        <w:t>totale et les personnes âgées de 64 ans et plus à peine 3%. Cette population a un ratio femme/homme</w:t>
        <w:br/>
        <w:t>qui oscille entre 0,9 et 1 pour tous les âges.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7"/>
        </w:rPr>
        <w:t>En Côte d’Ivoire, la population jeune est une force motrice importante au regard notamment de</w:t>
        <w:br/>
        <w:t>son impact sur la demande en consommation des biens et services. Cela représente un défi pour</w:t>
        <w:br/>
        <w:t>le développement durable, car cette force motrice augmente la pression sur le capital humain,</w:t>
        <w:br/>
        <w:t>environnemental et/ou économique. En côte d’Ivoire cette pression est directement perceptible sur la</w:t>
        <w:br/>
        <w:t>demande en terre agricole, ce qui impacte très fortement les ressources forestières et fragilise l’avenir</w:t>
        <w:br/>
        <w:t>des générations futures.</w:t>
      </w:r>
      <w:r>
        <w:br w:type="page"/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 w:line="305" w:lineRule="auto"/>
        <w:ind w:left="0" w:right="0" w:firstLine="0"/>
        <w:jc w:val="both"/>
      </w:pPr>
      <w:r>
        <w:rPr>
          <w:rStyle w:val="CharStyle37"/>
        </w:rPr>
        <w:t>Le défi démographique est de taille, vu que la population est de plus en plus jeune et que le nombre de</w:t>
        <w:br/>
        <w:t>jeune est en croissance soutenue. Le ratio entre population active et population jeune est de 1,95 en</w:t>
        <w:br/>
        <w:t>moyenne depuis 1960.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340"/>
        <w:ind w:left="0" w:right="0" w:firstLine="0"/>
        <w:jc w:val="both"/>
      </w:pPr>
      <w:r>
        <w:rPr>
          <w:rStyle w:val="CharStyle37"/>
        </w:rPr>
        <w:t>Les modes de production des richesses du pays sont essentiellement basés sur les énergies fossiles</w:t>
        <w:br/>
        <w:t>pour l’énergie et l’utilisation extensive des terres pour la production agricole. Ces modes de production</w:t>
        <w:br/>
        <w:t>sont non-durables. Bien que le rythme de croissance de la population ait baissé la structure jeune de la</w:t>
        <w:br/>
        <w:t>population représente un défi majeur pour le pays auquel il faudra apporter des stratégies innovantes.</w:t>
      </w:r>
    </w:p>
    <w:p>
      <w:pPr>
        <w:pStyle w:val="Style45"/>
        <w:keepNext/>
        <w:keepLines/>
        <w:widowControl w:val="0"/>
        <w:numPr>
          <w:ilvl w:val="1"/>
          <w:numId w:val="7"/>
        </w:numPr>
        <w:shd w:val="clear" w:color="auto" w:fill="auto"/>
        <w:tabs>
          <w:tab w:pos="725" w:val="left"/>
        </w:tabs>
        <w:bidi w:val="0"/>
        <w:spacing w:before="0" w:after="340" w:line="240" w:lineRule="auto"/>
        <w:ind w:left="0" w:right="0" w:firstLine="0"/>
        <w:jc w:val="both"/>
      </w:pPr>
      <w:bookmarkStart w:id="64" w:name="bookmark64"/>
      <w:r>
        <w:rPr>
          <w:rStyle w:val="CharStyle46"/>
          <w:b/>
          <w:bCs/>
        </w:rPr>
        <w:t>« Pressures »</w:t>
      </w:r>
      <w:bookmarkEnd w:id="64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260" w:line="312" w:lineRule="auto"/>
        <w:ind w:left="0" w:right="0" w:firstLine="0"/>
        <w:jc w:val="both"/>
      </w:pPr>
      <w:r>
        <w:rPr>
          <w:rStyle w:val="CharStyle37"/>
        </w:rPr>
        <w:t>Les « Pressures » (Pressions) sont les effets directs des forces motrices qui peuvent modifier le capital</w:t>
        <w:br/>
        <w:t>humain, le capital économique et le capital environnemental du développement durable</w:t>
      </w:r>
    </w:p>
    <w:p>
      <w:pPr>
        <w:pStyle w:val="Style47"/>
        <w:keepNext/>
        <w:keepLines/>
        <w:widowControl w:val="0"/>
        <w:numPr>
          <w:ilvl w:val="2"/>
          <w:numId w:val="7"/>
        </w:numPr>
        <w:shd w:val="clear" w:color="auto" w:fill="auto"/>
        <w:tabs>
          <w:tab w:pos="725" w:val="left"/>
        </w:tabs>
        <w:bidi w:val="0"/>
        <w:spacing w:before="0" w:after="340" w:line="240" w:lineRule="auto"/>
        <w:ind w:left="0" w:right="0" w:firstLine="0"/>
        <w:jc w:val="both"/>
      </w:pPr>
      <w:bookmarkStart w:id="66" w:name="bookmark66"/>
      <w:r>
        <w:rPr>
          <w:rStyle w:val="CharStyle48"/>
          <w:b/>
          <w:bCs/>
        </w:rPr>
        <w:t>Pression sur le capital humain</w:t>
      </w:r>
      <w:bookmarkEnd w:id="66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 w:line="310" w:lineRule="auto"/>
        <w:ind w:left="0" w:right="0" w:firstLine="0"/>
        <w:jc w:val="both"/>
      </w:pPr>
      <w:r>
        <w:rPr>
          <w:rStyle w:val="CharStyle37"/>
        </w:rPr>
        <w:t>Les forces motrices démographiques entraînent des pressions sur le capital humain qui peuvent être</w:t>
        <w:br/>
        <w:t>mesurées en termes d’accessibilité aux services de bases (éducation, santé) nécessaires pour le plein</w:t>
        <w:br/>
        <w:t>emploi du capital humain.</w:t>
      </w:r>
    </w:p>
    <w:p>
      <w:pPr>
        <w:pStyle w:val="Style39"/>
        <w:keepNext/>
        <w:keepLines/>
        <w:widowControl w:val="0"/>
        <w:shd w:val="clear" w:color="auto" w:fill="auto"/>
        <w:bidi w:val="0"/>
        <w:spacing w:before="0" w:line="310" w:lineRule="auto"/>
        <w:ind w:left="0" w:right="0" w:firstLine="0"/>
        <w:jc w:val="both"/>
      </w:pPr>
      <w:bookmarkStart w:id="68" w:name="bookmark68"/>
      <w:r>
        <w:rPr>
          <w:rStyle w:val="CharStyle40"/>
          <w:b/>
          <w:bCs/>
        </w:rPr>
        <w:t>Accès à l’eau potable et à l’électricité</w:t>
      </w:r>
      <w:bookmarkEnd w:id="68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340"/>
        <w:ind w:left="0" w:right="0" w:firstLine="0"/>
        <w:jc w:val="both"/>
      </w:pPr>
      <w:r>
        <w:rPr>
          <w:rStyle w:val="CharStyle37"/>
        </w:rPr>
        <w:t>Concernant l’accès à l’eau potable intérieure, la figure 16 révèle une baisse continue de la ressource</w:t>
        <w:br/>
        <w:t>renouvelable d’eau douce intérieure par habitant (mètres cubes). Elle est passée de 20.377,82 par</w:t>
        <w:br/>
        <w:t>habitant en 1962 à 3.392,84 par habitant en 2014. Cette diminution peut être due à une augmentation</w:t>
        <w:br/>
        <w:t>rapide de la population ivoirienne.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860"/>
        <w:jc w:val="both"/>
        <w:rPr>
          <w:sz w:val="18"/>
          <w:szCs w:val="18"/>
        </w:rPr>
      </w:pPr>
      <w:r>
        <w:rPr>
          <w:rStyle w:val="CharStyle12"/>
          <w:rFonts w:ascii="Calibri" w:eastAsia="Calibri" w:hAnsi="Calibri" w:cs="Calibri"/>
          <w:color w:val="7B7B7B"/>
          <w:sz w:val="18"/>
          <w:szCs w:val="18"/>
        </w:rPr>
        <w:t>mètres cubes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860"/>
        <w:jc w:val="both"/>
      </w:pPr>
      <w:r>
        <w:rPr>
          <w:rStyle w:val="CharStyle56"/>
          <w:color w:val="7B7B7B"/>
        </w:rPr>
        <w:t>25 000,00</w:t>
      </w:r>
    </w:p>
    <w:p>
      <w:pPr>
        <w:framePr w:w="6082" w:h="1373" w:hSpace="1080" w:vSpace="72" w:wrap="notBeside" w:vAnchor="text" w:hAnchor="text" w:x="2069" w:y="73"/>
        <w:widowControl w:val="0"/>
        <w:rPr>
          <w:sz w:val="2"/>
          <w:szCs w:val="2"/>
        </w:rPr>
      </w:pPr>
      <w:r>
        <w:drawing>
          <wp:inline>
            <wp:extent cx="3864610" cy="871855"/>
            <wp:docPr id="88" name="Picutre 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75"/>
                    <a:stretch/>
                  </pic:blipFill>
                  <pic:spPr>
                    <a:xfrm>
                      <a:ext cx="3864610" cy="871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627380" distR="4733925" simplePos="0" relativeHeight="125829411" behindDoc="0" locked="0" layoutInCell="1" allowOverlap="1">
                <wp:simplePos x="0" y="0"/>
                <wp:positionH relativeFrom="column">
                  <wp:posOffset>627380</wp:posOffset>
                </wp:positionH>
                <wp:positionV relativeFrom="paragraph">
                  <wp:posOffset>0</wp:posOffset>
                </wp:positionV>
                <wp:extent cx="441960" cy="585470"/>
                <wp:wrapTopAndBottom/>
                <wp:docPr id="89" name="Shape 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41960" cy="5854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60" w:line="240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CharStyle6"/>
                                <w:rFonts w:ascii="Calibri" w:eastAsia="Calibri" w:hAnsi="Calibri" w:cs="Calibri"/>
                                <w:color w:val="7B7B7B"/>
                                <w:sz w:val="16"/>
                                <w:szCs w:val="16"/>
                              </w:rPr>
                              <w:t>20 000,00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CharStyle6"/>
                                <w:rFonts w:ascii="Calibri" w:eastAsia="Calibri" w:hAnsi="Calibri" w:cs="Calibri"/>
                                <w:color w:val="7B7B7B"/>
                                <w:sz w:val="16"/>
                                <w:szCs w:val="16"/>
                              </w:rPr>
                              <w:t>15 000,00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CharStyle6"/>
                                <w:rFonts w:ascii="Calibri" w:eastAsia="Calibri" w:hAnsi="Calibri" w:cs="Calibri"/>
                                <w:color w:val="7B7B7B"/>
                                <w:sz w:val="16"/>
                                <w:szCs w:val="16"/>
                              </w:rPr>
                              <w:t>10 000,00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CharStyle6"/>
                                <w:rFonts w:ascii="Calibri" w:eastAsia="Calibri" w:hAnsi="Calibri" w:cs="Calibri"/>
                                <w:color w:val="7B7B7B"/>
                                <w:sz w:val="16"/>
                                <w:szCs w:val="16"/>
                              </w:rPr>
                              <w:t>5 000,00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5" type="#_x0000_t202" style="position:absolute;margin-left:49.399999999999999pt;margin-top:0;width:34.800000000000004pt;height:46.100000000000001pt;z-index:-125829342;mso-wrap-distance-left:49.399999999999999pt;mso-wrap-distance-right:372.75pt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60" w:line="240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Style w:val="CharStyle6"/>
                          <w:rFonts w:ascii="Calibri" w:eastAsia="Calibri" w:hAnsi="Calibri" w:cs="Calibri"/>
                          <w:color w:val="7B7B7B"/>
                          <w:sz w:val="16"/>
                          <w:szCs w:val="16"/>
                        </w:rPr>
                        <w:t>20 000,00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Style w:val="CharStyle6"/>
                          <w:rFonts w:ascii="Calibri" w:eastAsia="Calibri" w:hAnsi="Calibri" w:cs="Calibri"/>
                          <w:color w:val="7B7B7B"/>
                          <w:sz w:val="16"/>
                          <w:szCs w:val="16"/>
                        </w:rPr>
                        <w:t>15 000,00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Style w:val="CharStyle6"/>
                          <w:rFonts w:ascii="Calibri" w:eastAsia="Calibri" w:hAnsi="Calibri" w:cs="Calibri"/>
                          <w:color w:val="7B7B7B"/>
                          <w:sz w:val="16"/>
                          <w:szCs w:val="16"/>
                        </w:rPr>
                        <w:t>10 000,00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Style w:val="CharStyle6"/>
                          <w:rFonts w:ascii="Calibri" w:eastAsia="Calibri" w:hAnsi="Calibri" w:cs="Calibri"/>
                          <w:color w:val="7B7B7B"/>
                          <w:sz w:val="16"/>
                          <w:szCs w:val="16"/>
                        </w:rPr>
                        <w:t>5 000,00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0"/>
        <w:jc w:val="both"/>
        <w:rPr>
          <w:sz w:val="15"/>
          <w:szCs w:val="15"/>
        </w:rPr>
      </w:pPr>
      <w:r>
        <w:rPr>
          <w:rStyle w:val="CharStyle12"/>
          <w:i/>
          <w:iCs/>
          <w:sz w:val="15"/>
          <w:szCs w:val="15"/>
        </w:rPr>
        <w:t>Figure 16 : Ressources renouvelables d’eau douce intérieures par habitant (Banque mondiale)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300"/>
        <w:ind w:left="0" w:right="0" w:firstLine="0"/>
        <w:jc w:val="both"/>
      </w:pPr>
      <w:r>
        <w:rPr>
          <w:rStyle w:val="CharStyle37"/>
        </w:rPr>
        <w:t>Quant à l’accès à l’électricité en Côte d’Ivoire, on constate une nette amélioration depuis 1960. En 2017,</w:t>
        <w:br/>
        <w:t>plus de 65% de la population ivoirienne avait accès à l’électricité. Cependant ce chiffre est différent</w:t>
        <w:br/>
        <w:t>dans différents endroits du pays, selon que la zone soit rurale ou urbaine. En effet, en 2017 l’accès</w:t>
        <w:br/>
        <w:t>à l’électricité en zone rurale était de 36,6% tandis que 94,30% de la population urbaine avait accès à</w:t>
        <w:br/>
        <w:t>l’électricité.</w: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797550" cy="1767840"/>
            <wp:docPr id="91" name="Picutre 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77"/>
                    <a:stretch/>
                  </pic:blipFill>
                  <pic:spPr>
                    <a:xfrm>
                      <a:ext cx="579755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4" w:right="0" w:firstLine="0"/>
        <w:jc w:val="left"/>
      </w:pPr>
      <w:r>
        <w:rPr>
          <w:rStyle w:val="CharStyle6"/>
          <w:i/>
          <w:iCs/>
        </w:rPr>
        <w:t>Figure 17 : Accès à l’électricité en pourcentage de la population totale (Banque mondiale)</w:t>
      </w:r>
    </w:p>
    <w:p>
      <w:pPr>
        <w:widowControl w:val="0"/>
        <w:spacing w:after="439" w:line="1" w:lineRule="exact"/>
      </w:pPr>
    </w:p>
    <w:p>
      <w:pPr>
        <w:pStyle w:val="Style39"/>
        <w:keepNext/>
        <w:keepLines/>
        <w:widowControl w:val="0"/>
        <w:shd w:val="clear" w:color="auto" w:fill="auto"/>
        <w:bidi w:val="0"/>
        <w:spacing w:before="0"/>
        <w:ind w:left="0" w:right="0" w:firstLine="0"/>
        <w:jc w:val="both"/>
      </w:pPr>
      <w:bookmarkStart w:id="70" w:name="bookmark70"/>
      <w:r>
        <w:rPr>
          <w:rStyle w:val="CharStyle40"/>
          <w:b/>
          <w:bCs/>
        </w:rPr>
        <w:t>Ratio élèves/enseignant</w:t>
      </w:r>
      <w:bookmarkEnd w:id="70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240"/>
        <w:ind w:left="0" w:right="0" w:firstLine="0"/>
        <w:jc w:val="both"/>
      </w:pPr>
      <w:r>
        <w:rPr>
          <w:rStyle w:val="CharStyle37"/>
        </w:rPr>
        <w:t>La croissance démographique impose des défis en termes d’éducation pour faire face à l’afflux d’élèves</w:t>
        <w:br/>
        <w:t>lié à cette croissance de la population. En Côte d’Ivoire, le ratio élèves enseignant est supérieur à 40</w:t>
        <w:br/>
        <w:t>depuis les années 2000. Ce ratio élève enseignant au primaire est plutôt stable et oscille entre 40 et 45</w:t>
        <w:br/>
        <w:t>élèves pour 1 enseignant. La moyenne en 2013, en Afrique subsaharienne est de 42 quand elle est de</w:t>
        <w:br/>
        <w:t>22 en Amérique Latine, 15 en Europe et en Amérique du Nord.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803265" cy="2054225"/>
            <wp:docPr id="92" name="Picutre 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79"/>
                    <a:stretch/>
                  </pic:blipFill>
                  <pic:spPr>
                    <a:xfrm>
                      <a:ext cx="5803265" cy="205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4" w:right="0" w:firstLine="0"/>
        <w:jc w:val="left"/>
      </w:pPr>
      <w:r>
        <w:rPr>
          <w:rStyle w:val="CharStyle6"/>
          <w:i/>
          <w:iCs/>
        </w:rPr>
        <w:t>Figure 18 : Ratio élèves/enseignant, primaire</w:t>
      </w:r>
    </w:p>
    <w:p>
      <w:pPr>
        <w:widowControl w:val="0"/>
        <w:spacing w:after="439" w:line="1" w:lineRule="exact"/>
      </w:pP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 w:line="305" w:lineRule="auto"/>
        <w:ind w:left="0" w:right="0" w:firstLine="0"/>
        <w:jc w:val="both"/>
      </w:pPr>
      <w:r>
        <w:rPr>
          <w:rStyle w:val="CharStyle37"/>
        </w:rPr>
        <w:t>En termes de ratio élèves/enseignants dans le supérieur, la Côte d’ivoire enregistre un score de 12 élèves</w:t>
        <w:br/>
        <w:t>par enseignant en 2017. Ce ratio prend en compte les universités publiques ainsi que les grandes écoles</w:t>
        <w:br/>
        <w:t>et universités privées. La norme Unesco est de 25 dans les universités et de 15 dans les grandes écoles.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 w:line="310" w:lineRule="auto"/>
        <w:ind w:left="0" w:right="0" w:firstLine="0"/>
        <w:jc w:val="both"/>
      </w:pPr>
      <w:r>
        <w:rPr>
          <w:rStyle w:val="CharStyle37"/>
        </w:rPr>
        <w:t>Dans la sous-région, le Ghana est à 27 (2018), le Burkina Faso à 17 (2018), le Mali à 31 (2017). Les pays</w:t>
        <w:br/>
        <w:t>développés tels que le Canada affiche un ratio de 9 (2016), les États Unis 12 (2017) et la France 21</w:t>
        <w:br/>
        <w:t>(2013).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80" w:line="310" w:lineRule="auto"/>
        <w:ind w:left="0" w:right="0" w:firstLine="0"/>
        <w:jc w:val="both"/>
      </w:pPr>
      <w:r>
        <w:rPr>
          <w:rStyle w:val="CharStyle37"/>
        </w:rPr>
        <w:t>La situation de la Côte d’Ivoire est donc globalement satisfaisante bien que ce ratio cache des disparités</w:t>
        <w:br/>
        <w:t>importantes telles que dans les universités publiques où le ratio étudiants/enseignants était de 75 en</w:t>
        <w:br/>
        <w:t>2012</w:t>
      </w:r>
      <w:r>
        <w:rPr>
          <w:rStyle w:val="CharStyle37"/>
          <w:sz w:val="11"/>
          <w:szCs w:val="11"/>
          <w:vertAlign w:val="superscript"/>
        </w:rPr>
        <w:footnoteReference w:id="2"/>
      </w:r>
      <w:r>
        <w:rPr>
          <w:rStyle w:val="CharStyle37"/>
        </w:rPr>
        <w:t>.</w:t>
      </w:r>
      <w:r>
        <w:br w:type="page"/>
      </w:r>
    </w:p>
    <w:p>
      <w:pPr>
        <w:widowControl w:val="0"/>
        <w:spacing w:line="1" w:lineRule="exact"/>
      </w:pPr>
      <w:r>
        <w:drawing>
          <wp:anchor distT="0" distB="194945" distL="0" distR="0" simplePos="0" relativeHeight="125829413" behindDoc="0" locked="0" layoutInCell="1" allowOverlap="1">
            <wp:simplePos x="0" y="0"/>
            <wp:positionH relativeFrom="page">
              <wp:posOffset>2726055</wp:posOffset>
            </wp:positionH>
            <wp:positionV relativeFrom="paragraph">
              <wp:posOffset>0</wp:posOffset>
            </wp:positionV>
            <wp:extent cx="5120640" cy="1127760"/>
            <wp:wrapTopAndBottom/>
            <wp:docPr id="93" name="Shape 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box 94"/>
                    <pic:cNvPicPr/>
                  </pic:nvPicPr>
                  <pic:blipFill>
                    <a:blip r:embed="rId81"/>
                    <a:stretch/>
                  </pic:blipFill>
                  <pic:spPr>
                    <a:xfrm>
                      <a:ext cx="5120640" cy="112776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8" behindDoc="0" locked="0" layoutInCell="1" allowOverlap="1">
                <wp:simplePos x="0" y="0"/>
                <wp:positionH relativeFrom="page">
                  <wp:posOffset>2756535</wp:posOffset>
                </wp:positionH>
                <wp:positionV relativeFrom="paragraph">
                  <wp:posOffset>1170305</wp:posOffset>
                </wp:positionV>
                <wp:extent cx="109855" cy="149225"/>
                <wp:wrapNone/>
                <wp:docPr id="95" name="Shape 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9855" cy="1492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CharStyle6"/>
                                <w:rFonts w:ascii="Calibri" w:eastAsia="Calibri" w:hAnsi="Calibri" w:cs="Calibri"/>
                                <w:color w:val="595959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1" type="#_x0000_t202" style="position:absolute;margin-left:217.05000000000001pt;margin-top:92.150000000000006pt;width:8.6500000000000004pt;height:11.75pt;z-index:25165773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Style w:val="CharStyle6"/>
                          <w:rFonts w:ascii="Calibri" w:eastAsia="Calibri" w:hAnsi="Calibri" w:cs="Calibri"/>
                          <w:color w:val="595959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60"/>
        <w:jc w:val="left"/>
      </w:pPr>
      <w:r>
        <w:rPr>
          <w:rStyle w:val="CharStyle56"/>
        </w:rPr>
        <w:t>0</w:t>
      </w:r>
    </w:p>
    <w:p>
      <w:pPr>
        <w:pStyle w:val="Style55"/>
        <w:keepNext w:val="0"/>
        <w:keepLines w:val="0"/>
        <w:widowControl w:val="0"/>
        <w:shd w:val="clear" w:color="auto" w:fill="auto"/>
        <w:tabs>
          <w:tab w:pos="970" w:val="left"/>
          <w:tab w:pos="1939" w:val="left"/>
          <w:tab w:pos="2909" w:val="left"/>
          <w:tab w:pos="3883" w:val="left"/>
          <w:tab w:pos="4853" w:val="left"/>
          <w:tab w:pos="5822" w:val="left"/>
          <w:tab w:pos="6792" w:val="left"/>
        </w:tabs>
        <w:bidi w:val="0"/>
        <w:spacing w:before="0" w:after="300" w:line="221" w:lineRule="auto"/>
        <w:ind w:left="0" w:right="0" w:firstLine="0"/>
        <w:jc w:val="center"/>
      </w:pPr>
      <w:r>
        <w:rPr>
          <w:rStyle w:val="CharStyle56"/>
        </w:rPr>
        <w:t>2008</w:t>
        <w:tab/>
        <w:t>2010</w:t>
        <w:tab/>
        <w:t>2011</w:t>
        <w:tab/>
        <w:t>2013</w:t>
        <w:tab/>
        <w:t>2014</w:t>
        <w:tab/>
        <w:t>2015</w:t>
        <w:tab/>
        <w:t>2016</w:t>
        <w:tab/>
        <w:t>2017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both"/>
        <w:rPr>
          <w:sz w:val="15"/>
          <w:szCs w:val="15"/>
        </w:rPr>
      </w:pPr>
      <w:r>
        <w:rPr>
          <w:rStyle w:val="CharStyle12"/>
          <w:i/>
          <w:iCs/>
          <w:sz w:val="15"/>
          <w:szCs w:val="15"/>
        </w:rPr>
        <w:t>Figure 19 : Ratio élèves/enseignant, supérieur</w:t>
      </w:r>
    </w:p>
    <w:p>
      <w:pPr>
        <w:pStyle w:val="Style47"/>
        <w:keepNext/>
        <w:keepLines/>
        <w:widowControl w:val="0"/>
        <w:numPr>
          <w:ilvl w:val="2"/>
          <w:numId w:val="7"/>
        </w:numPr>
        <w:shd w:val="clear" w:color="auto" w:fill="auto"/>
        <w:tabs>
          <w:tab w:pos="734" w:val="left"/>
        </w:tabs>
        <w:bidi w:val="0"/>
        <w:spacing w:before="0" w:after="300" w:line="240" w:lineRule="auto"/>
        <w:ind w:left="0" w:right="0" w:firstLine="0"/>
        <w:jc w:val="both"/>
      </w:pPr>
      <w:bookmarkStart w:id="72" w:name="bookmark72"/>
      <w:r>
        <w:rPr>
          <w:rStyle w:val="CharStyle48"/>
          <w:b/>
          <w:bCs/>
        </w:rPr>
        <w:t>Pression sur le capital économique</w:t>
      </w:r>
      <w:bookmarkEnd w:id="72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360" w:line="310" w:lineRule="auto"/>
        <w:ind w:left="0" w:right="0" w:firstLine="0"/>
        <w:jc w:val="both"/>
      </w:pPr>
      <w:r>
        <w:rPr>
          <w:rStyle w:val="CharStyle37"/>
        </w:rPr>
        <w:t>La richesse de la Côte d’Ivoire mesurée par le PIB pourrait être compromise par la croissance</w:t>
        <w:br/>
        <w:t>démographique. En effet, malgré une croissance continue du PIB en Côte d’ivoire, le PIB par habitant lui</w:t>
        <w:br/>
        <w:t>tend à diminuer au regard du rythme de la croissance démographique.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580"/>
        <w:jc w:val="both"/>
      </w:pPr>
      <w:r>
        <w:rPr>
          <w:rStyle w:val="CharStyle56"/>
        </w:rPr>
        <w:t>5E+10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60"/>
        <w:jc w:val="both"/>
      </w:pPr>
      <w:r>
        <w:drawing>
          <wp:anchor distT="0" distB="365760" distL="161290" distR="0" simplePos="0" relativeHeight="125829414" behindDoc="0" locked="0" layoutInCell="1" allowOverlap="1">
            <wp:simplePos x="0" y="0"/>
            <wp:positionH relativeFrom="page">
              <wp:posOffset>3183255</wp:posOffset>
            </wp:positionH>
            <wp:positionV relativeFrom="paragraph">
              <wp:posOffset>76200</wp:posOffset>
            </wp:positionV>
            <wp:extent cx="4700270" cy="1127760"/>
            <wp:wrapTight wrapText="left">
              <wp:wrapPolygon>
                <wp:start x="0" y="0"/>
                <wp:lineTo x="21600" y="0"/>
                <wp:lineTo x="21600" y="21600"/>
                <wp:lineTo x="0" y="21600"/>
                <wp:lineTo x="0" y="0"/>
              </wp:wrapPolygon>
            </wp:wrapTight>
            <wp:docPr id="97" name="Shape 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box 98"/>
                    <pic:cNvPicPr/>
                  </pic:nvPicPr>
                  <pic:blipFill>
                    <a:blip r:embed="rId83"/>
                    <a:stretch/>
                  </pic:blipFill>
                  <pic:spPr>
                    <a:xfrm>
                      <a:ext cx="4700270" cy="112776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0" behindDoc="0" locked="0" layoutInCell="1" allowOverlap="1">
                <wp:simplePos x="0" y="0"/>
                <wp:positionH relativeFrom="page">
                  <wp:posOffset>3021965</wp:posOffset>
                </wp:positionH>
                <wp:positionV relativeFrom="paragraph">
                  <wp:posOffset>1374775</wp:posOffset>
                </wp:positionV>
                <wp:extent cx="4834255" cy="191770"/>
                <wp:wrapNone/>
                <wp:docPr id="99" name="Shape 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834255" cy="1917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61" w:lineRule="auto"/>
                              <w:ind w:left="200" w:right="0" w:firstLine="0"/>
                              <w:jc w:val="righ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Style w:val="CharStyle6"/>
                                <w:color w:val="595959"/>
                                <w:sz w:val="11"/>
                                <w:szCs w:val="11"/>
                              </w:rPr>
                              <w:t>0&lt;\^u&gt;W0rJ^U)W0rJ^0œ0&lt;\^u&gt;W0rJ^U)W0rJ^0œ</w:t>
                              <w:br/>
                              <w:t>u&gt;oo^D^D^^^^^œwwwc»clcnclalalOOOOOH</w:t>
                            </w:r>
                            <w:r>
                              <w:rPr>
                                <w:rStyle w:val="CharStyle6"/>
                                <w:color w:val="595959"/>
                                <w:sz w:val="11"/>
                                <w:szCs w:val="11"/>
                                <w:vertAlign w:val="subscript"/>
                              </w:rPr>
                              <w:t>î</w:t>
                            </w:r>
                            <w:r>
                              <w:rPr>
                                <w:rStyle w:val="CharStyle6"/>
                                <w:color w:val="595959"/>
                                <w:sz w:val="11"/>
                                <w:szCs w:val="11"/>
                              </w:rPr>
                              <w:t>^^^^^^^</w:t>
                              <w:br/>
                              <w:t>ciaiaioiaiaiciciaiaiaiaiaicnciaiaiaiaimoooooooooo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5" type="#_x0000_t202" style="position:absolute;margin-left:237.95000000000002pt;margin-top:108.25pt;width:380.65000000000003pt;height:15.1pt;z-index:251657737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61" w:lineRule="auto"/>
                        <w:ind w:left="200" w:right="0" w:firstLine="0"/>
                        <w:jc w:val="righ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rStyle w:val="CharStyle6"/>
                          <w:color w:val="595959"/>
                          <w:sz w:val="11"/>
                          <w:szCs w:val="11"/>
                        </w:rPr>
                        <w:t>0&lt;\^u&gt;W0rJ^U)W0rJ^0œ0&lt;\^u&gt;W0rJ^U)W0rJ^0œ</w:t>
                        <w:br/>
                        <w:t>u&gt;oo^D^D^^^^^œwwwc»clcnclalalOOOOOH</w:t>
                      </w:r>
                      <w:r>
                        <w:rPr>
                          <w:rStyle w:val="CharStyle6"/>
                          <w:color w:val="595959"/>
                          <w:sz w:val="11"/>
                          <w:szCs w:val="11"/>
                          <w:vertAlign w:val="subscript"/>
                        </w:rPr>
                        <w:t>î</w:t>
                      </w:r>
                      <w:r>
                        <w:rPr>
                          <w:rStyle w:val="CharStyle6"/>
                          <w:color w:val="595959"/>
                          <w:sz w:val="11"/>
                          <w:szCs w:val="11"/>
                        </w:rPr>
                        <w:t>^^^^^^^</w:t>
                        <w:br/>
                        <w:t>ciaiaioiaiaiciciaiaiaiaiaicnciaiaiaiaimoooooooooo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Style w:val="CharStyle56"/>
        </w:rPr>
        <w:t>4,5E+10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80"/>
        <w:jc w:val="both"/>
      </w:pPr>
      <w:r>
        <w:rPr>
          <w:rStyle w:val="CharStyle56"/>
        </w:rPr>
        <w:t>4E+10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60"/>
        <w:jc w:val="both"/>
      </w:pPr>
      <w:r>
        <w:rPr>
          <w:rStyle w:val="CharStyle56"/>
        </w:rPr>
        <w:t>3,5E+10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80"/>
        <w:jc w:val="both"/>
      </w:pPr>
      <w:r>
        <w:rPr>
          <w:rStyle w:val="CharStyle56"/>
        </w:rPr>
        <w:t>3E+10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60"/>
        <w:jc w:val="both"/>
      </w:pPr>
      <w:r>
        <w:rPr>
          <w:rStyle w:val="CharStyle56"/>
        </w:rPr>
        <w:t>2,5E+10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80"/>
        <w:jc w:val="both"/>
      </w:pPr>
      <w:r>
        <w:rPr>
          <w:rStyle w:val="CharStyle56"/>
        </w:rPr>
        <w:t>2E+10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60"/>
        <w:jc w:val="both"/>
      </w:pPr>
      <w:r>
        <w:rPr>
          <w:rStyle w:val="CharStyle56"/>
        </w:rPr>
        <w:t>1,5E+10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580"/>
        <w:jc w:val="both"/>
      </w:pPr>
      <w:r>
        <w:rPr>
          <w:rStyle w:val="CharStyle56"/>
        </w:rPr>
        <w:t>1E+10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580"/>
        <w:jc w:val="both"/>
      </w:pPr>
      <w:r>
        <mc:AlternateContent>
          <mc:Choice Requires="wps">
            <w:drawing>
              <wp:anchor distT="0" distB="0" distL="114300" distR="114300" simplePos="0" relativeHeight="125829415" behindDoc="0" locked="0" layoutInCell="1" allowOverlap="1">
                <wp:simplePos x="0" y="0"/>
                <wp:positionH relativeFrom="page">
                  <wp:posOffset>3021965</wp:posOffset>
                </wp:positionH>
                <wp:positionV relativeFrom="paragraph">
                  <wp:posOffset>152400</wp:posOffset>
                </wp:positionV>
                <wp:extent cx="4834255" cy="85090"/>
                <wp:wrapTopAndBottom/>
                <wp:docPr id="101" name="Shape 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834255" cy="850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6"/>
                              </w:rPr>
                              <w:t>0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7" type="#_x0000_t202" style="position:absolute;margin-left:237.95000000000002pt;margin-top:12.pt;width:380.65000000000003pt;height:6.7000000000000002pt;z-index:-125829338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5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6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Style w:val="CharStyle56"/>
        </w:rPr>
        <w:t>5E+09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720" w:after="560" w:line="240" w:lineRule="auto"/>
        <w:ind w:left="0" w:right="0" w:firstLine="0"/>
        <w:jc w:val="left"/>
        <w:rPr>
          <w:sz w:val="15"/>
          <w:szCs w:val="15"/>
        </w:rPr>
      </w:pPr>
      <w:r>
        <w:rPr>
          <w:rStyle w:val="CharStyle12"/>
          <w:i/>
          <w:iCs/>
          <w:sz w:val="15"/>
          <w:szCs w:val="15"/>
        </w:rPr>
        <w:t>Figure 20 : PIB ($ US constants de 2010)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60"/>
        <w:jc w:val="left"/>
      </w:pPr>
      <w:r>
        <w:rPr>
          <w:rStyle w:val="CharStyle56"/>
        </w:rPr>
        <w:t>3000</w:t>
      </w:r>
    </w:p>
    <w:p>
      <w:pPr>
        <w:widowControl w:val="0"/>
        <w:spacing w:line="1" w:lineRule="exact"/>
      </w:pPr>
      <w:r>
        <w:drawing>
          <wp:anchor distT="69850" distB="69850" distL="313690" distR="0" simplePos="0" relativeHeight="125829417" behindDoc="0" locked="0" layoutInCell="1" allowOverlap="1">
            <wp:simplePos x="0" y="0"/>
            <wp:positionH relativeFrom="page">
              <wp:posOffset>2981960</wp:posOffset>
            </wp:positionH>
            <wp:positionV relativeFrom="paragraph">
              <wp:posOffset>69850</wp:posOffset>
            </wp:positionV>
            <wp:extent cx="4986655" cy="646430"/>
            <wp:wrapTopAndBottom/>
            <wp:docPr id="103" name="Shape 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box 104"/>
                    <pic:cNvPicPr/>
                  </pic:nvPicPr>
                  <pic:blipFill>
                    <a:blip r:embed="rId85"/>
                    <a:stretch/>
                  </pic:blipFill>
                  <pic:spPr>
                    <a:xfrm>
                      <a:ext cx="4986655" cy="64643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2" behindDoc="0" locked="0" layoutInCell="1" allowOverlap="1">
                <wp:simplePos x="0" y="0"/>
                <wp:positionH relativeFrom="page">
                  <wp:posOffset>2668270</wp:posOffset>
                </wp:positionH>
                <wp:positionV relativeFrom="paragraph">
                  <wp:posOffset>0</wp:posOffset>
                </wp:positionV>
                <wp:extent cx="234950" cy="786130"/>
                <wp:wrapNone/>
                <wp:docPr id="105" name="Shape 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34950" cy="7861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60" w:line="240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CharStyle6"/>
                                <w:rFonts w:ascii="Calibri" w:eastAsia="Calibri" w:hAnsi="Calibri" w:cs="Calibri"/>
                                <w:color w:val="595959"/>
                                <w:sz w:val="16"/>
                                <w:szCs w:val="16"/>
                              </w:rPr>
                              <w:t>2500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60" w:line="240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CharStyle6"/>
                                <w:rFonts w:ascii="Calibri" w:eastAsia="Calibri" w:hAnsi="Calibri" w:cs="Calibri"/>
                                <w:color w:val="595959"/>
                                <w:sz w:val="16"/>
                                <w:szCs w:val="16"/>
                              </w:rPr>
                              <w:t>2000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60" w:line="240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CharStyle6"/>
                                <w:rFonts w:ascii="Calibri" w:eastAsia="Calibri" w:hAnsi="Calibri" w:cs="Calibri"/>
                                <w:color w:val="595959"/>
                                <w:sz w:val="16"/>
                                <w:szCs w:val="16"/>
                              </w:rPr>
                              <w:t>1500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60" w:line="240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CharStyle6"/>
                                <w:rFonts w:ascii="Calibri" w:eastAsia="Calibri" w:hAnsi="Calibri" w:cs="Calibri"/>
                                <w:color w:val="595959"/>
                                <w:sz w:val="16"/>
                                <w:szCs w:val="16"/>
                              </w:rPr>
                              <w:t>1000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1" type="#_x0000_t202" style="position:absolute;margin-left:210.09999999999999pt;margin-top:0;width:18.5pt;height:61.899999999999999pt;z-index:25165773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60" w:line="240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Style w:val="CharStyle6"/>
                          <w:rFonts w:ascii="Calibri" w:eastAsia="Calibri" w:hAnsi="Calibri" w:cs="Calibri"/>
                          <w:color w:val="595959"/>
                          <w:sz w:val="16"/>
                          <w:szCs w:val="16"/>
                        </w:rPr>
                        <w:t>2500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60" w:line="240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Style w:val="CharStyle6"/>
                          <w:rFonts w:ascii="Calibri" w:eastAsia="Calibri" w:hAnsi="Calibri" w:cs="Calibri"/>
                          <w:color w:val="595959"/>
                          <w:sz w:val="16"/>
                          <w:szCs w:val="16"/>
                        </w:rPr>
                        <w:t>2000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60" w:line="240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Style w:val="CharStyle6"/>
                          <w:rFonts w:ascii="Calibri" w:eastAsia="Calibri" w:hAnsi="Calibri" w:cs="Calibri"/>
                          <w:color w:val="595959"/>
                          <w:sz w:val="16"/>
                          <w:szCs w:val="16"/>
                        </w:rPr>
                        <w:t>1500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60" w:line="240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Style w:val="CharStyle6"/>
                          <w:rFonts w:ascii="Calibri" w:eastAsia="Calibri" w:hAnsi="Calibri" w:cs="Calibri"/>
                          <w:color w:val="595959"/>
                          <w:sz w:val="16"/>
                          <w:szCs w:val="16"/>
                        </w:rPr>
                        <w:t>1000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440"/>
        <w:jc w:val="left"/>
      </w:pPr>
      <w:r>
        <w:rPr>
          <w:rStyle w:val="CharStyle56"/>
        </w:rPr>
        <w:t>500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600"/>
        <w:jc w:val="left"/>
      </w:pPr>
      <w:r>
        <w:rPr>
          <w:rStyle w:val="CharStyle56"/>
        </w:rPr>
        <w:t>0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173" w:lineRule="auto"/>
        <w:ind w:left="820" w:right="0" w:firstLine="0"/>
        <w:jc w:val="left"/>
        <w:rPr>
          <w:sz w:val="11"/>
          <w:szCs w:val="11"/>
        </w:rPr>
      </w:pPr>
      <w:r>
        <w:rPr>
          <w:rStyle w:val="CharStyle12"/>
          <w:color w:val="595959"/>
          <w:sz w:val="11"/>
          <w:szCs w:val="11"/>
        </w:rPr>
        <w:t>O&lt;N'^U5 00O&lt;N'^t0 00O&lt;N'^U5 00O&lt;N'^U5 00O&lt;N'^U5 00O&lt;N'^U5 00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380" w:line="173" w:lineRule="auto"/>
        <w:ind w:left="820" w:right="0" w:firstLine="0"/>
        <w:jc w:val="left"/>
        <w:rPr>
          <w:sz w:val="11"/>
          <w:szCs w:val="11"/>
        </w:rPr>
      </w:pPr>
      <w:r>
        <w:rPr>
          <w:rStyle w:val="CharStyle12"/>
          <w:color w:val="595959"/>
          <w:sz w:val="11"/>
          <w:szCs w:val="11"/>
        </w:rPr>
        <w:t>&lt;£&gt;kD&lt;£&gt;&lt;£&gt;&lt;£&gt;r^.r^.r^.r«.r^.oooooooooocncncncncnooooOrHrHrHrHrH</w:t>
        <w:br/>
        <w:t>cncncncncncncncncrtcncncncncncncncncncncnoooooooooo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  <w:rPr>
          <w:sz w:val="15"/>
          <w:szCs w:val="15"/>
        </w:rPr>
      </w:pPr>
      <w:r>
        <w:rPr>
          <w:rStyle w:val="CharStyle12"/>
          <w:i/>
          <w:iCs/>
          <w:sz w:val="15"/>
          <w:szCs w:val="15"/>
        </w:rPr>
        <w:t>Figure 21 : PIB par habitant ($ US constants de 2010)</w:t>
      </w:r>
      <w:r>
        <w:br w:type="page"/>
      </w:r>
    </w:p>
    <w:p>
      <w:pPr>
        <w:pStyle w:val="Style47"/>
        <w:keepNext/>
        <w:keepLines/>
        <w:widowControl w:val="0"/>
        <w:numPr>
          <w:ilvl w:val="2"/>
          <w:numId w:val="7"/>
        </w:numPr>
        <w:shd w:val="clear" w:color="auto" w:fill="auto"/>
        <w:tabs>
          <w:tab w:pos="734" w:val="left"/>
        </w:tabs>
        <w:bidi w:val="0"/>
        <w:spacing w:before="0" w:after="320" w:line="240" w:lineRule="auto"/>
        <w:ind w:left="0" w:right="0" w:firstLine="0"/>
        <w:jc w:val="both"/>
      </w:pPr>
      <w:bookmarkStart w:id="74" w:name="bookmark74"/>
      <w:r>
        <w:rPr>
          <w:rStyle w:val="CharStyle48"/>
          <w:b/>
          <w:bCs/>
        </w:rPr>
        <w:t>Pression sur le capital environnemental</w:t>
      </w:r>
      <w:bookmarkEnd w:id="74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 w:line="310" w:lineRule="auto"/>
        <w:ind w:left="0" w:right="0" w:firstLine="0"/>
        <w:jc w:val="both"/>
      </w:pPr>
      <w:r>
        <w:rPr>
          <w:rStyle w:val="CharStyle37"/>
        </w:rPr>
        <w:t>Les modes de production et la pression démographique favorisent une exploitation non durable du</w:t>
        <w:br/>
        <w:t>capital environnemental mesuré par les tendances de la pollution et de consommation des ressources</w:t>
        <w:br/>
        <w:t>biologiques.</w:t>
      </w:r>
    </w:p>
    <w:p>
      <w:pPr>
        <w:pStyle w:val="Style39"/>
        <w:keepNext/>
        <w:keepLines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bookmarkStart w:id="76" w:name="bookmark76"/>
      <w:r>
        <w:rPr>
          <w:rStyle w:val="CharStyle40"/>
          <w:b/>
          <w:bCs/>
        </w:rPr>
        <w:t>Emissions de gaz à effet de serre</w:t>
      </w:r>
      <w:bookmarkEnd w:id="76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both"/>
      </w:pPr>
      <w:r>
        <w:drawing>
          <wp:anchor distT="0" distB="213360" distL="129540" distR="114300" simplePos="0" relativeHeight="125829418" behindDoc="0" locked="0" layoutInCell="1" allowOverlap="1">
            <wp:simplePos x="0" y="0"/>
            <wp:positionH relativeFrom="page">
              <wp:posOffset>5082540</wp:posOffset>
            </wp:positionH>
            <wp:positionV relativeFrom="paragraph">
              <wp:posOffset>63500</wp:posOffset>
            </wp:positionV>
            <wp:extent cx="3139440" cy="2383790"/>
            <wp:wrapSquare wrapText="left"/>
            <wp:docPr id="107" name="Shape 1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box 108"/>
                    <pic:cNvPicPr/>
                  </pic:nvPicPr>
                  <pic:blipFill>
                    <a:blip r:embed="rId87"/>
                    <a:stretch/>
                  </pic:blipFill>
                  <pic:spPr>
                    <a:xfrm>
                      <a:ext cx="3139440" cy="238379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4" behindDoc="0" locked="0" layoutInCell="1" allowOverlap="1">
                <wp:simplePos x="0" y="0"/>
                <wp:positionH relativeFrom="page">
                  <wp:posOffset>5067300</wp:posOffset>
                </wp:positionH>
                <wp:positionV relativeFrom="paragraph">
                  <wp:posOffset>2510790</wp:posOffset>
                </wp:positionV>
                <wp:extent cx="688975" cy="149225"/>
                <wp:wrapNone/>
                <wp:docPr id="109" name="Shape 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88975" cy="1492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6"/>
                                <w:i/>
                                <w:iCs/>
                              </w:rPr>
                              <w:t>Figure 22 : XXX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5" type="#_x0000_t202" style="position:absolute;margin-left:399.pt;margin-top:197.70000000000002pt;width:54.25pt;height:11.75pt;z-index:25165774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6"/>
                          <w:i/>
                          <w:iCs/>
                        </w:rPr>
                        <w:t>Figure 22 : XXX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Style w:val="CharStyle37"/>
        </w:rPr>
        <w:t>Les principaux gaz à effet de serre</w:t>
        <w:br/>
        <w:t>d’origine humaine selon le GIEC (CO2, CH4</w:t>
        <w:br/>
        <w:t>et N20) sont émis de façon croissante en</w:t>
        <w:br/>
        <w:t>Côte d’Ivoire, sur la période 1970-2012.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 w:line="312" w:lineRule="auto"/>
        <w:ind w:left="0" w:right="0" w:firstLine="0"/>
        <w:jc w:val="both"/>
      </w:pPr>
      <w:r>
        <w:rPr>
          <w:rStyle w:val="CharStyle37"/>
        </w:rPr>
        <w:t>Les émissions de CH4 semblent être plus</w:t>
        <w:br/>
        <w:t>importantes sur cette période.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both"/>
      </w:pPr>
      <w:r>
        <w:rPr>
          <w:rStyle w:val="CharStyle37"/>
        </w:rPr>
        <w:t>Le CH4 ou méthane provient des</w:t>
        <w:br/>
        <w:t>ruminants, de la combustion du bois,</w:t>
        <w:br/>
        <w:t>de la culture du riz et de procédés de</w:t>
        <w:br/>
        <w:t>décomposition des matières organiques,</w:t>
        <w:br/>
        <w:t>comme les déchets humains.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both"/>
      </w:pPr>
      <w:r>
        <w:rPr>
          <w:rStyle w:val="CharStyle37"/>
        </w:rPr>
        <w:t>La production de pétrole et de gaz</w:t>
        <w:br/>
        <w:t>génère aussi du méthane. La part du</w:t>
        <w:br/>
        <w:t>méthane provenant du secteur industriel</w:t>
        <w:br/>
        <w:t>représente entre 15% et 25% entre 1970</w:t>
        <w:t>-</w:t>
        <w:br/>
        <w:t>2008.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 w:line="310" w:lineRule="auto"/>
        <w:ind w:left="0" w:right="0" w:firstLine="0"/>
        <w:jc w:val="both"/>
      </w:pPr>
      <w:r>
        <w:rPr>
          <w:rStyle w:val="CharStyle37"/>
        </w:rPr>
        <w:t>Les émissions de CO2 en Côte d’Ivoire sont tirées principalement par l’utilisation des produits pétroliers</w:t>
        <w:br/>
        <w:t>et dérivés comme source d’énergie (54% en 2014). Le secteur des transports participe à 31% des</w:t>
        <w:br/>
        <w:t>émissions en 2014 contre 15% pour le secteur industriel.</w:t>
      </w:r>
    </w:p>
    <w:p>
      <w:pPr>
        <w:pStyle w:val="Style39"/>
        <w:keepNext/>
        <w:keepLines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bookmarkStart w:id="78" w:name="bookmark78"/>
      <w:r>
        <w:rPr>
          <w:rStyle w:val="CharStyle40"/>
          <w:b/>
          <w:bCs/>
        </w:rPr>
        <w:t>Empreinte écologique</w:t>
      </w:r>
      <w:bookmarkEnd w:id="78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both"/>
      </w:pPr>
      <w:r>
        <w:drawing>
          <wp:anchor distT="450215" distB="867410" distL="323850" distR="177800" simplePos="0" relativeHeight="125829419" behindDoc="0" locked="0" layoutInCell="1" allowOverlap="1">
            <wp:simplePos x="0" y="0"/>
            <wp:positionH relativeFrom="page">
              <wp:posOffset>5237480</wp:posOffset>
            </wp:positionH>
            <wp:positionV relativeFrom="paragraph">
              <wp:posOffset>386715</wp:posOffset>
            </wp:positionV>
            <wp:extent cx="2865120" cy="1633855"/>
            <wp:wrapSquare wrapText="left"/>
            <wp:docPr id="111" name="Shape 1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box 112"/>
                    <pic:cNvPicPr/>
                  </pic:nvPicPr>
                  <pic:blipFill>
                    <a:blip r:embed="rId89"/>
                    <a:stretch/>
                  </pic:blipFill>
                  <pic:spPr>
                    <a:xfrm>
                      <a:ext cx="2865120" cy="163385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6" behindDoc="0" locked="0" layoutInCell="1" allowOverlap="1">
                <wp:simplePos x="0" y="0"/>
                <wp:positionH relativeFrom="page">
                  <wp:posOffset>5682615</wp:posOffset>
                </wp:positionH>
                <wp:positionV relativeFrom="paragraph">
                  <wp:posOffset>63500</wp:posOffset>
                </wp:positionV>
                <wp:extent cx="1923415" cy="137160"/>
                <wp:wrapNone/>
                <wp:docPr id="113" name="Shape 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923415" cy="1371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8" w:color="DBDBDB"/>
                                <w:left w:val="single" w:sz="0" w:space="31" w:color="DBDBDB"/>
                                <w:bottom w:val="single" w:sz="0" w:space="8" w:color="DBDBDB"/>
                                <w:right w:val="single" w:sz="0" w:space="31" w:color="DBDBDB"/>
                              </w:pBdr>
                              <w:shd w:val="clear" w:color="auto" w:fill="DBDBDB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595959"/>
                                <w:sz w:val="13"/>
                                <w:szCs w:val="13"/>
                              </w:rPr>
                              <w:t>Empreinte écologique VS Biocapacité par hab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9" type="#_x0000_t202" style="position:absolute;margin-left:447.44999999999999pt;margin-top:5.pt;width:151.45000000000002pt;height:10.800000000000001pt;z-index:25165774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8" w:color="DBDBDB"/>
                          <w:left w:val="single" w:sz="0" w:space="31" w:color="DBDBDB"/>
                          <w:bottom w:val="single" w:sz="0" w:space="8" w:color="DBDBDB"/>
                          <w:right w:val="single" w:sz="0" w:space="31" w:color="DBDBDB"/>
                        </w:pBdr>
                        <w:shd w:val="clear" w:color="auto" w:fill="DBDBDB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595959"/>
                          <w:sz w:val="13"/>
                          <w:szCs w:val="13"/>
                        </w:rPr>
                        <w:t>Empreinte écologique VS Biocapacité par hab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98" behindDoc="0" locked="0" layoutInCell="1" allowOverlap="1">
                <wp:simplePos x="0" y="0"/>
                <wp:positionH relativeFrom="page">
                  <wp:posOffset>5371465</wp:posOffset>
                </wp:positionH>
                <wp:positionV relativeFrom="paragraph">
                  <wp:posOffset>292100</wp:posOffset>
                </wp:positionV>
                <wp:extent cx="82550" cy="125095"/>
                <wp:wrapNone/>
                <wp:docPr id="115" name="Shape 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2550" cy="12509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8" w:color="DBDBDB"/>
                                <w:left w:val="single" w:sz="0" w:space="31" w:color="DBDBDB"/>
                                <w:bottom w:val="single" w:sz="0" w:space="8" w:color="DBDBDB"/>
                                <w:right w:val="single" w:sz="0" w:space="31" w:color="DBDBDB"/>
                              </w:pBdr>
                              <w:shd w:val="clear" w:color="auto" w:fill="DBDBDB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595959"/>
                              </w:rPr>
                              <w:t>B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1" type="#_x0000_t202" style="position:absolute;margin-left:422.94999999999999pt;margin-top:23.pt;width:6.5pt;height:9.8499999999999996pt;z-index:25165774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8" w:color="DBDBDB"/>
                          <w:left w:val="single" w:sz="0" w:space="31" w:color="DBDBDB"/>
                          <w:bottom w:val="single" w:sz="0" w:space="8" w:color="DBDBDB"/>
                          <w:right w:val="single" w:sz="0" w:space="31" w:color="DBDBDB"/>
                        </w:pBdr>
                        <w:shd w:val="clear" w:color="auto" w:fill="DBDBDB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6"/>
                          <w:b/>
                          <w:bCs/>
                          <w:color w:val="595959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500" behindDoc="0" locked="0" layoutInCell="1" allowOverlap="1">
                <wp:simplePos x="0" y="0"/>
                <wp:positionH relativeFrom="page">
                  <wp:posOffset>5535930</wp:posOffset>
                </wp:positionH>
                <wp:positionV relativeFrom="paragraph">
                  <wp:posOffset>2145665</wp:posOffset>
                </wp:positionV>
                <wp:extent cx="2252345" cy="338455"/>
                <wp:wrapNone/>
                <wp:docPr id="117" name="Shape 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252345" cy="3384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8" w:color="DBDBDB"/>
                                <w:left w:val="single" w:sz="0" w:space="31" w:color="DBDBDB"/>
                                <w:bottom w:val="single" w:sz="0" w:space="8" w:color="DBDBDB"/>
                                <w:right w:val="single" w:sz="0" w:space="31" w:color="DBDBDB"/>
                              </w:pBdr>
                              <w:shd w:val="clear" w:color="auto" w:fill="DBDBDB"/>
                              <w:bidi w:val="0"/>
                              <w:spacing w:before="0" w:after="160" w:line="240" w:lineRule="auto"/>
                              <w:ind w:left="0" w:right="0" w:firstLine="0"/>
                              <w:jc w:val="lef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4271C3"/>
                                <w:sz w:val="13"/>
                                <w:szCs w:val="13"/>
                              </w:rPr>
                              <w:t xml:space="preserve">■ 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color w:val="595959"/>
                                <w:sz w:val="13"/>
                                <w:szCs w:val="13"/>
                              </w:rPr>
                              <w:t>Biocapacité par hab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8" w:color="DBDBDB"/>
                                <w:left w:val="single" w:sz="0" w:space="31" w:color="DBDBDB"/>
                                <w:bottom w:val="single" w:sz="0" w:space="8" w:color="DBDBDB"/>
                                <w:right w:val="single" w:sz="0" w:space="31" w:color="DBDBDB"/>
                              </w:pBdr>
                              <w:shd w:val="clear" w:color="auto" w:fill="DBDBDB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ED7D31"/>
                                <w:sz w:val="13"/>
                                <w:szCs w:val="13"/>
                              </w:rPr>
                              <w:t xml:space="preserve">■ 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  <w:color w:val="595959"/>
                                <w:sz w:val="13"/>
                                <w:szCs w:val="13"/>
                              </w:rPr>
                              <w:t>Empreinte écologique de la consommation par Irab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3" type="#_x0000_t202" style="position:absolute;margin-left:435.90000000000003pt;margin-top:168.95000000000002pt;width:177.34999999999999pt;height:26.650000000000002pt;z-index:251657747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8" w:color="DBDBDB"/>
                          <w:left w:val="single" w:sz="0" w:space="31" w:color="DBDBDB"/>
                          <w:bottom w:val="single" w:sz="0" w:space="8" w:color="DBDBDB"/>
                          <w:right w:val="single" w:sz="0" w:space="31" w:color="DBDBDB"/>
                        </w:pBdr>
                        <w:shd w:val="clear" w:color="auto" w:fill="DBDBDB"/>
                        <w:bidi w:val="0"/>
                        <w:spacing w:before="0" w:after="160" w:line="240" w:lineRule="auto"/>
                        <w:ind w:left="0" w:right="0" w:firstLine="0"/>
                        <w:jc w:val="left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4271C3"/>
                          <w:sz w:val="13"/>
                          <w:szCs w:val="13"/>
                        </w:rPr>
                        <w:t xml:space="preserve">■ </w:t>
                      </w:r>
                      <w:r>
                        <w:rPr>
                          <w:rStyle w:val="CharStyle6"/>
                          <w:b/>
                          <w:bCs/>
                          <w:color w:val="595959"/>
                          <w:sz w:val="13"/>
                          <w:szCs w:val="13"/>
                        </w:rPr>
                        <w:t>Biocapacité par hab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8" w:color="DBDBDB"/>
                          <w:left w:val="single" w:sz="0" w:space="31" w:color="DBDBDB"/>
                          <w:bottom w:val="single" w:sz="0" w:space="8" w:color="DBDBDB"/>
                          <w:right w:val="single" w:sz="0" w:space="31" w:color="DBDBDB"/>
                        </w:pBdr>
                        <w:shd w:val="clear" w:color="auto" w:fill="DBDBDB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ED7D31"/>
                          <w:sz w:val="13"/>
                          <w:szCs w:val="13"/>
                        </w:rPr>
                        <w:t xml:space="preserve">■ </w:t>
                      </w:r>
                      <w:r>
                        <w:rPr>
                          <w:rStyle w:val="CharStyle6"/>
                          <w:b/>
                          <w:bCs/>
                          <w:color w:val="595959"/>
                          <w:sz w:val="13"/>
                          <w:szCs w:val="13"/>
                        </w:rPr>
                        <w:t>Empreinte écologique de la consommation par Irab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502" behindDoc="0" locked="0" layoutInCell="1" allowOverlap="1">
                <wp:simplePos x="0" y="0"/>
                <wp:positionH relativeFrom="page">
                  <wp:posOffset>5091430</wp:posOffset>
                </wp:positionH>
                <wp:positionV relativeFrom="paragraph">
                  <wp:posOffset>2614930</wp:posOffset>
                </wp:positionV>
                <wp:extent cx="676910" cy="146050"/>
                <wp:wrapNone/>
                <wp:docPr id="119" name="Shape 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76910" cy="1460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6"/>
                                <w:i/>
                                <w:iCs/>
                              </w:rPr>
                              <w:t>Figure 23 : XXX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5" type="#_x0000_t202" style="position:absolute;margin-left:400.90000000000003pt;margin-top:205.90000000000001pt;width:53.300000000000004pt;height:11.5pt;z-index:25165774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6"/>
                          <w:i/>
                          <w:iCs/>
                        </w:rPr>
                        <w:t>Figure 23 : XXX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Style w:val="CharStyle37"/>
        </w:rPr>
        <w:t>La surface productive disponible par</w:t>
        <w:br/>
        <w:t>habitant pour générer les ressources et</w:t>
        <w:br/>
        <w:t>absorber les déchets (capacité biologique</w:t>
        <w:br/>
        <w:t>ou biocapacité) est en constante baisse, de</w:t>
        <w:br/>
        <w:t>7 hectares globlaux par personne en 1961</w:t>
        <w:br/>
        <w:t>à 1,9 en 2016. L’écart avec la demande</w:t>
        <w:br/>
        <w:t>en ressources mesurée par l’empreinte</w:t>
        <w:br/>
        <w:t>écologique moyenne par habitant en Côte</w:t>
        <w:br/>
        <w:t>d’Ivoire s’amenuise assez rapidement, et</w:t>
        <w:br/>
        <w:t>partant le niveau de la réserve écologique</w:t>
        <w:br/>
        <w:t>du pays.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7"/>
        </w:rPr>
        <w:t>La demande en surface cultivée pour</w:t>
        <w:br/>
        <w:t>la production alimentaire pour la</w:t>
        <w:br/>
        <w:t>consommation humaine et animale, de</w:t>
        <w:br/>
        <w:t>fibres, d’oléagineux et de caoutchouc tire</w:t>
        <w:br/>
        <w:t>l’empreinte écologique de la Côte d’Ivoire.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both"/>
      </w:pPr>
      <w:r>
        <w:rPr>
          <w:rStyle w:val="CharStyle37"/>
        </w:rPr>
        <w:t>Suivent par ordre d’importance, la demande en surface forestière nécessaire pour l’approvisionnement</w:t>
        <w:br/>
        <w:t>en bois d’œuvre, en pâte à papier et en bois de chauffe, puis la surface forestière nécessaire pour</w:t>
        <w:br/>
        <w:t>absorber les émissions de CO2 générées au niveau national.</w:t>
      </w:r>
      <w:r>
        <w:br w:type="page"/>
      </w:r>
    </w:p>
    <w:p>
      <w:pPr>
        <w:widowControl w:val="0"/>
        <w:spacing w:line="1" w:lineRule="exact"/>
      </w:pPr>
      <w:r>
        <w:drawing>
          <wp:anchor distT="0" distB="694690" distL="0" distR="0" simplePos="0" relativeHeight="125829420" behindDoc="0" locked="0" layoutInCell="1" allowOverlap="1">
            <wp:simplePos x="0" y="0"/>
            <wp:positionH relativeFrom="page">
              <wp:posOffset>2447290</wp:posOffset>
            </wp:positionH>
            <wp:positionV relativeFrom="paragraph">
              <wp:posOffset>0</wp:posOffset>
            </wp:positionV>
            <wp:extent cx="2846705" cy="2597150"/>
            <wp:wrapTopAndBottom/>
            <wp:docPr id="121" name="Shape 1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box 122"/>
                    <pic:cNvPicPr/>
                  </pic:nvPicPr>
                  <pic:blipFill>
                    <a:blip r:embed="rId91"/>
                    <a:stretch/>
                  </pic:blipFill>
                  <pic:spPr>
                    <a:xfrm>
                      <a:ext cx="2846705" cy="259715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04" behindDoc="0" locked="0" layoutInCell="1" allowOverlap="1">
                <wp:simplePos x="0" y="0"/>
                <wp:positionH relativeFrom="page">
                  <wp:posOffset>2508250</wp:posOffset>
                </wp:positionH>
                <wp:positionV relativeFrom="paragraph">
                  <wp:posOffset>2658110</wp:posOffset>
                </wp:positionV>
                <wp:extent cx="1889760" cy="164465"/>
                <wp:wrapNone/>
                <wp:docPr id="123" name="Shape 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89760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CharStyle6"/>
                                <w:sz w:val="19"/>
                                <w:szCs w:val="19"/>
                              </w:rPr>
                              <w:t>(Global Footprint Network, 2019)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9" type="#_x0000_t202" style="position:absolute;margin-left:197.5pt;margin-top:209.30000000000001pt;width:148.80000000000001pt;height:12.950000000000001pt;z-index:25165775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Style w:val="CharStyle6"/>
                          <w:sz w:val="19"/>
                          <w:szCs w:val="19"/>
                        </w:rPr>
                        <w:t>(Global Footprint Network, 2019)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506" behindDoc="0" locked="0" layoutInCell="1" allowOverlap="1">
                <wp:simplePos x="0" y="0"/>
                <wp:positionH relativeFrom="page">
                  <wp:posOffset>2456180</wp:posOffset>
                </wp:positionH>
                <wp:positionV relativeFrom="paragraph">
                  <wp:posOffset>2938145</wp:posOffset>
                </wp:positionV>
                <wp:extent cx="719455" cy="133985"/>
                <wp:wrapNone/>
                <wp:docPr id="125" name="Shape 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19455" cy="13398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6"/>
                                <w:i/>
                                <w:iCs/>
                              </w:rPr>
                              <w:t>Figure 24 : XXX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51" type="#_x0000_t202" style="position:absolute;margin-left:193.40000000000001pt;margin-top:231.34999999999999pt;width:56.649999999999999pt;height:10.550000000000001pt;z-index:25165775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6"/>
                          <w:i/>
                          <w:iCs/>
                        </w:rPr>
                        <w:t>Figure 24 : XXX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18415" distB="721360" distL="0" distR="0" simplePos="0" relativeHeight="125829421" behindDoc="0" locked="0" layoutInCell="1" allowOverlap="1">
            <wp:simplePos x="0" y="0"/>
            <wp:positionH relativeFrom="page">
              <wp:posOffset>5419090</wp:posOffset>
            </wp:positionH>
            <wp:positionV relativeFrom="paragraph">
              <wp:posOffset>18415</wp:posOffset>
            </wp:positionV>
            <wp:extent cx="2810510" cy="2548255"/>
            <wp:wrapTopAndBottom/>
            <wp:docPr id="127" name="Shape 1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box 128"/>
                    <pic:cNvPicPr/>
                  </pic:nvPicPr>
                  <pic:blipFill>
                    <a:blip r:embed="rId93"/>
                    <a:stretch/>
                  </pic:blipFill>
                  <pic:spPr>
                    <a:xfrm>
                      <a:ext cx="2810510" cy="25482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320"/>
        <w:ind w:left="0" w:right="0" w:firstLine="0"/>
        <w:jc w:val="both"/>
      </w:pPr>
      <w:r>
        <w:rPr>
          <w:rStyle w:val="CharStyle37"/>
        </w:rPr>
        <w:t>Les activités et processus humains agissent plus ou moins sur les actifs nécessaires pour atteindre le</w:t>
        <w:br/>
        <w:t>développement durable que sont le capital humain, économique et environnemental. La croissance</w:t>
        <w:br/>
        <w:t>démographique challenge l’atteinte des efforts en matière de santé et d’éducation pour la formation</w:t>
        <w:br/>
        <w:t>du capital humain et pose des défis majeurs en termes de redistribution de la richesse du pays. Enfin</w:t>
        <w:br/>
        <w:t>les modes de production pèsent sur le capital environnemental et amenuisent les réserves écologiques</w:t>
        <w:br/>
        <w:t>du pays.</w:t>
      </w:r>
    </w:p>
    <w:p>
      <w:pPr>
        <w:pStyle w:val="Style45"/>
        <w:keepNext/>
        <w:keepLines/>
        <w:widowControl w:val="0"/>
        <w:numPr>
          <w:ilvl w:val="1"/>
          <w:numId w:val="7"/>
        </w:numPr>
        <w:shd w:val="clear" w:color="auto" w:fill="auto"/>
        <w:tabs>
          <w:tab w:pos="722" w:val="left"/>
        </w:tabs>
        <w:bidi w:val="0"/>
        <w:spacing w:before="0" w:after="320" w:line="240" w:lineRule="auto"/>
        <w:ind w:left="0" w:right="0" w:firstLine="0"/>
        <w:jc w:val="both"/>
      </w:pPr>
      <w:bookmarkStart w:id="80" w:name="bookmark80"/>
      <w:r>
        <w:rPr>
          <w:rStyle w:val="CharStyle46"/>
          <w:b/>
          <w:bCs/>
        </w:rPr>
        <w:t>« State »</w:t>
      </w:r>
      <w:bookmarkEnd w:id="80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220" w:line="305" w:lineRule="auto"/>
        <w:ind w:left="0" w:right="0" w:firstLine="0"/>
        <w:jc w:val="both"/>
      </w:pPr>
      <w:r>
        <w:rPr>
          <w:rStyle w:val="CharStyle37"/>
        </w:rPr>
        <w:t>Le « State » (Etat) mesure l’état des stocks et les tendances du stock du capital humain, environnemental</w:t>
        <w:br/>
        <w:t>et économique.</w:t>
      </w:r>
    </w:p>
    <w:p>
      <w:pPr>
        <w:pStyle w:val="Style47"/>
        <w:keepNext/>
        <w:keepLines/>
        <w:widowControl w:val="0"/>
        <w:numPr>
          <w:ilvl w:val="2"/>
          <w:numId w:val="7"/>
        </w:numPr>
        <w:shd w:val="clear" w:color="auto" w:fill="auto"/>
        <w:tabs>
          <w:tab w:pos="722" w:val="left"/>
        </w:tabs>
        <w:bidi w:val="0"/>
        <w:spacing w:before="0" w:after="260" w:line="240" w:lineRule="auto"/>
        <w:ind w:left="0" w:right="0" w:firstLine="0"/>
        <w:jc w:val="both"/>
      </w:pPr>
      <w:bookmarkStart w:id="82" w:name="bookmark82"/>
      <w:r>
        <w:rPr>
          <w:rStyle w:val="CharStyle48"/>
          <w:b/>
          <w:bCs/>
        </w:rPr>
        <w:t>Capital humain</w:t>
      </w:r>
      <w:bookmarkEnd w:id="82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 w:line="305" w:lineRule="auto"/>
        <w:ind w:left="0" w:right="0" w:firstLine="0"/>
        <w:jc w:val="both"/>
      </w:pPr>
      <w:r>
        <w:rPr>
          <w:rStyle w:val="CharStyle37"/>
        </w:rPr>
        <w:t>Dans notre analyse du stock de capital humain en Côte d’Ivoire, nous nous intéressons à l’état du capital</w:t>
        <w:br/>
        <w:t>humain en termes d’état de santé, de niveau d’éducation, du niveau de l’emploi et du niveau de bien-</w:t>
        <w:br/>
        <w:t>être (pauvreté).</w:t>
      </w:r>
    </w:p>
    <w:p>
      <w:pPr>
        <w:pStyle w:val="Style39"/>
        <w:keepNext/>
        <w:keepLines/>
        <w:widowControl w:val="0"/>
        <w:shd w:val="clear" w:color="auto" w:fill="auto"/>
        <w:bidi w:val="0"/>
        <w:spacing w:before="0" w:line="305" w:lineRule="auto"/>
        <w:ind w:left="0" w:right="0" w:firstLine="0"/>
        <w:jc w:val="both"/>
      </w:pPr>
      <w:bookmarkStart w:id="84" w:name="bookmark84"/>
      <w:r>
        <w:rPr>
          <w:rStyle w:val="CharStyle40"/>
          <w:b/>
          <w:bCs/>
        </w:rPr>
        <w:t>La santé</w:t>
      </w:r>
      <w:bookmarkEnd w:id="84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240" w:line="310" w:lineRule="auto"/>
        <w:ind w:left="0" w:right="0" w:firstLine="0"/>
        <w:jc w:val="both"/>
      </w:pPr>
      <w:r>
        <w:rPr>
          <w:rStyle w:val="CharStyle37"/>
        </w:rPr>
        <w:t>Nous analysons ici l’espérance de vie des ivoiriens depuis 1960 comme un indicateur clé du stock de</w:t>
        <w:br/>
        <w:t>santé. Comme le montre la Figure 25 l’espérance de vie en Côte d’Ivoire a augmenté de plus de 17 ans</w:t>
        <w:br/>
        <w:t>depuis l’indépendance.</w:t>
      </w:r>
    </w:p>
    <w:p>
      <w:pPr>
        <w:widowControl w:val="0"/>
        <w:spacing w:line="1" w:lineRule="exact"/>
      </w:pPr>
      <w:r>
        <w:drawing>
          <wp:anchor distT="63500" distB="182880" distL="0" distR="0" simplePos="0" relativeHeight="125829422" behindDoc="0" locked="0" layoutInCell="1" allowOverlap="1">
            <wp:simplePos x="0" y="0"/>
            <wp:positionH relativeFrom="page">
              <wp:posOffset>2447290</wp:posOffset>
            </wp:positionH>
            <wp:positionV relativeFrom="paragraph">
              <wp:posOffset>63500</wp:posOffset>
            </wp:positionV>
            <wp:extent cx="5797550" cy="1896110"/>
            <wp:wrapTopAndBottom/>
            <wp:docPr id="129" name="Shape 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box 130"/>
                    <pic:cNvPicPr/>
                  </pic:nvPicPr>
                  <pic:blipFill>
                    <a:blip r:embed="rId95"/>
                    <a:stretch/>
                  </pic:blipFill>
                  <pic:spPr>
                    <a:xfrm>
                      <a:ext cx="5797550" cy="189611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08" behindDoc="0" locked="0" layoutInCell="1" allowOverlap="1">
                <wp:simplePos x="0" y="0"/>
                <wp:positionH relativeFrom="page">
                  <wp:posOffset>2456180</wp:posOffset>
                </wp:positionH>
                <wp:positionV relativeFrom="paragraph">
                  <wp:posOffset>2005330</wp:posOffset>
                </wp:positionV>
                <wp:extent cx="3532505" cy="133985"/>
                <wp:wrapNone/>
                <wp:docPr id="131" name="Shape 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532505" cy="13398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6"/>
                                <w:i/>
                                <w:iCs/>
                              </w:rPr>
                              <w:t>Figure 25 : L’évolution de l’espérance de vie en Côte d’Ivoire (Banque mondiale)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57" type="#_x0000_t202" style="position:absolute;margin-left:193.40000000000001pt;margin-top:157.90000000000001pt;width:278.15000000000003pt;height:10.550000000000001pt;z-index:25165775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6"/>
                          <w:i/>
                          <w:iCs/>
                        </w:rPr>
                        <w:t>Figure 25 : L’évolution de l’espérance de vie en Côte d’Ivoire (Banque mondiale)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br w:type="page"/>
      </w:r>
    </w:p>
    <w:p>
      <w:pPr>
        <w:pStyle w:val="Style39"/>
        <w:keepNext/>
        <w:keepLines/>
        <w:widowControl w:val="0"/>
        <w:shd w:val="clear" w:color="auto" w:fill="auto"/>
        <w:bidi w:val="0"/>
        <w:spacing w:before="0" w:line="310" w:lineRule="auto"/>
        <w:ind w:left="0" w:right="0" w:firstLine="0"/>
        <w:jc w:val="both"/>
      </w:pPr>
      <w:bookmarkStart w:id="86" w:name="bookmark86"/>
      <w:r>
        <w:rPr>
          <w:rStyle w:val="CharStyle40"/>
          <w:b/>
          <w:bCs/>
        </w:rPr>
        <w:t>Education</w:t>
      </w:r>
      <w:bookmarkEnd w:id="86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340" w:line="310" w:lineRule="auto"/>
        <w:ind w:left="0" w:right="0" w:firstLine="0"/>
        <w:jc w:val="both"/>
      </w:pPr>
      <w:r>
        <w:rPr>
          <w:rStyle w:val="CharStyle37"/>
        </w:rPr>
        <w:t>En Côte d’I nous montre que</w:t>
        <w:br/>
        <w:t>plus de 60% s avons seulement</w:t>
        <w:br/>
        <w:t>près de 25% u pourcentage de</w:t>
        <w:br/>
        <w:t>100% mais lements à atteindre</w:t>
        <w:br/>
        <w:t>l’objectif de «l’école pour tous». En Côte d’Ivoire, le taux d’alphabétisation était de 47,16% en 2018.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138930" cy="2883535"/>
            <wp:docPr id="133" name="Picutre 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97"/>
                    <a:stretch/>
                  </pic:blipFill>
                  <pic:spPr>
                    <a:xfrm>
                      <a:ext cx="4138930" cy="2883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219" w:line="1" w:lineRule="exact"/>
      </w:pP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0"/>
        <w:jc w:val="both"/>
        <w:rPr>
          <w:sz w:val="15"/>
          <w:szCs w:val="15"/>
        </w:rPr>
      </w:pPr>
      <w:r>
        <w:rPr>
          <w:rStyle w:val="CharStyle12"/>
          <w:i/>
          <w:iCs/>
          <w:sz w:val="15"/>
          <w:szCs w:val="15"/>
        </w:rPr>
        <w:t>Figure 26 : Enrôlement en primaire, collège et lycée en % du nombre d’enfants en âge (Barro and Lee Long-Run)</w:t>
      </w:r>
    </w:p>
    <w:p>
      <w:pPr>
        <w:pStyle w:val="Style39"/>
        <w:keepNext/>
        <w:keepLines/>
        <w:widowControl w:val="0"/>
        <w:shd w:val="clear" w:color="auto" w:fill="auto"/>
        <w:bidi w:val="0"/>
        <w:spacing w:before="0" w:line="310" w:lineRule="auto"/>
        <w:ind w:left="0" w:right="0" w:firstLine="0"/>
        <w:jc w:val="both"/>
      </w:pPr>
      <w:bookmarkStart w:id="88" w:name="bookmark88"/>
      <w:r>
        <w:rPr>
          <w:rStyle w:val="CharStyle40"/>
          <w:b/>
          <w:bCs/>
        </w:rPr>
        <w:t>Emploi</w:t>
      </w:r>
      <w:bookmarkEnd w:id="88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260" w:line="310" w:lineRule="auto"/>
        <w:ind w:left="0" w:right="0" w:firstLine="0"/>
        <w:jc w:val="both"/>
      </w:pPr>
      <w:r>
        <w:rPr>
          <w:rStyle w:val="CharStyle37"/>
        </w:rPr>
        <w:t>En 2017, le taux d’emploi était de 54,23% en Côte d’Ivoire. Comme le montre la Figure 27, l’emploi a</w:t>
        <w:br/>
        <w:t>baissé en Côte d’Ivoire en 2017 par rapport à l’année 2013 qui avait atteint un taux de 72.14% de la</w:t>
        <w:br/>
        <w:t>population en âge de travailler.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767070" cy="1560830"/>
            <wp:docPr id="134" name="Picutre 1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99"/>
                    <a:stretch/>
                  </pic:blipFill>
                  <pic:spPr>
                    <a:xfrm>
                      <a:ext cx="5767070" cy="1560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  <w:i/>
          <w:iCs/>
        </w:rPr>
        <w:t>Figure 27 : Taux d’emploi en % de la population (Banque mondiale)</w:t>
      </w:r>
    </w:p>
    <w:p>
      <w:pPr>
        <w:widowControl w:val="0"/>
        <w:spacing w:after="459" w:line="1" w:lineRule="exact"/>
      </w:pPr>
    </w:p>
    <w:p>
      <w:pPr>
        <w:pStyle w:val="Style39"/>
        <w:keepNext/>
        <w:keepLines/>
        <w:widowControl w:val="0"/>
        <w:shd w:val="clear" w:color="auto" w:fill="auto"/>
        <w:bidi w:val="0"/>
        <w:spacing w:before="0"/>
        <w:ind w:left="0" w:right="0" w:firstLine="0"/>
        <w:jc w:val="both"/>
      </w:pPr>
      <w:bookmarkStart w:id="90" w:name="bookmark90"/>
      <w:r>
        <w:rPr>
          <w:rStyle w:val="CharStyle40"/>
          <w:b/>
          <w:bCs/>
        </w:rPr>
        <w:t>Pauvreté</w:t>
      </w:r>
      <w:bookmarkEnd w:id="90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240"/>
        <w:ind w:left="0" w:right="0" w:firstLine="0"/>
        <w:jc w:val="both"/>
      </w:pPr>
      <w:r>
        <w:rPr>
          <w:rStyle w:val="CharStyle37"/>
        </w:rPr>
        <w:t>La pauvreté est un indicateur clé du développement inclusif et durable dans un pays. Selon les données</w:t>
        <w:br/>
        <w:t>de la Banque Mondiale, 46% de la population ivoirienne était considérée comme pauvre en 2015. En</w:t>
        <w:br/>
        <w:t>2008, on comptait 48,9% de pauvres en Côte d’Ivoire. L’évolution du taux de pauvreté national en Côte</w:t>
        <w:br/>
        <w:t>d’Ivoire est mitigée car le nombre d’observation est faible (seulement trois observations disponibles). On</w:t>
        <w:br/>
        <w:t>constate cependant que la pauvreté est tirée en Côte d’Ivoire par la pauvreté rurale et une amélioration</w:t>
        <w:br/>
        <w:t>timide mais non négligeable de la condition de vie des ivoiriens.</w:t>
      </w:r>
      <w:r>
        <w:br w:type="page"/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0"/>
        <w:jc w:val="left"/>
        <w:rPr>
          <w:sz w:val="15"/>
          <w:szCs w:val="15"/>
        </w:rPr>
      </w:pPr>
      <w:r>
        <w:drawing>
          <wp:anchor distT="0" distB="748030" distL="114300" distR="114300" simplePos="0" relativeHeight="125829423" behindDoc="0" locked="0" layoutInCell="1" allowOverlap="1">
            <wp:simplePos x="0" y="0"/>
            <wp:positionH relativeFrom="page">
              <wp:posOffset>2743200</wp:posOffset>
            </wp:positionH>
            <wp:positionV relativeFrom="margin">
              <wp:posOffset>167640</wp:posOffset>
            </wp:positionV>
            <wp:extent cx="5126990" cy="1426210"/>
            <wp:wrapTopAndBottom/>
            <wp:docPr id="135" name="Shape 1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box 136"/>
                    <pic:cNvPicPr/>
                  </pic:nvPicPr>
                  <pic:blipFill>
                    <a:blip r:embed="rId101"/>
                    <a:stretch/>
                  </pic:blipFill>
                  <pic:spPr>
                    <a:xfrm>
                      <a:ext cx="5126990" cy="142621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10" behindDoc="0" locked="0" layoutInCell="1" allowOverlap="1">
                <wp:simplePos x="0" y="0"/>
                <wp:positionH relativeFrom="page">
                  <wp:posOffset>3227705</wp:posOffset>
                </wp:positionH>
                <wp:positionV relativeFrom="margin">
                  <wp:posOffset>1710055</wp:posOffset>
                </wp:positionV>
                <wp:extent cx="4236720" cy="527050"/>
                <wp:wrapNone/>
                <wp:docPr id="137" name="Shape 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236720" cy="5270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725" w:val="right"/>
                                <w:tab w:pos="826" w:val="right"/>
                                <w:tab w:pos="1579" w:val="right"/>
                                <w:tab w:pos="2054" w:val="right"/>
                                <w:tab w:pos="2256" w:val="right"/>
                                <w:tab w:pos="2832" w:val="right"/>
                                <w:tab w:pos="3034" w:val="right"/>
                                <w:tab w:pos="3384" w:val="right"/>
                                <w:tab w:pos="3581" w:val="right"/>
                                <w:tab w:pos="4210" w:val="right"/>
                                <w:tab w:pos="4762" w:val="right"/>
                                <w:tab w:pos="4958" w:val="right"/>
                                <w:tab w:pos="5160" w:val="right"/>
                                <w:tab w:pos="5309" w:val="right"/>
                                <w:tab w:pos="6082" w:val="right"/>
                              </w:tabs>
                              <w:bidi w:val="0"/>
                              <w:spacing w:before="0" w:after="80" w:line="240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CharStyle6"/>
                                <w:color w:val="5B9BD5"/>
                                <w:sz w:val="14"/>
                                <w:szCs w:val="14"/>
                              </w:rPr>
                              <w:t>■</w:t>
                            </w:r>
                            <w:r>
                              <w:rPr>
                                <w:rStyle w:val="CharStyle6"/>
                                <w:rFonts w:ascii="Calibri" w:eastAsia="Calibri" w:hAnsi="Calibri" w:cs="Calibri"/>
                                <w:color w:val="5B9BD5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Style w:val="CharStyle6"/>
                                <w:rFonts w:ascii="Calibri" w:eastAsia="Calibri" w:hAnsi="Calibri" w:cs="Calibri"/>
                                <w:color w:val="595959"/>
                                <w:sz w:val="16"/>
                                <w:szCs w:val="16"/>
                              </w:rPr>
                              <w:t>Ratio</w:t>
                              <w:tab/>
                              <w:t>de</w:t>
                              <w:tab/>
                              <w:t>la</w:t>
                              <w:tab/>
                              <w:t>population</w:t>
                              <w:tab/>
                              <w:t>pauvre</w:t>
                              <w:tab/>
                              <w:t>en</w:t>
                              <w:tab/>
                              <w:t>fonction</w:t>
                              <w:tab/>
                              <w:t>du</w:t>
                              <w:tab/>
                              <w:t>seuil</w:t>
                              <w:tab/>
                              <w:t>de</w:t>
                              <w:tab/>
                              <w:t>pauvreté</w:t>
                              <w:tab/>
                              <w:t>national</w:t>
                              <w:tab/>
                              <w:t>(%</w:t>
                              <w:tab/>
                              <w:t>de</w:t>
                              <w:tab/>
                              <w:t>la</w:t>
                              <w:tab/>
                              <w:t>population)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725" w:val="right"/>
                                <w:tab w:pos="826" w:val="right"/>
                                <w:tab w:pos="1579" w:val="right"/>
                                <w:tab w:pos="2054" w:val="right"/>
                                <w:tab w:pos="2256" w:val="right"/>
                                <w:tab w:pos="2832" w:val="right"/>
                                <w:tab w:pos="3034" w:val="right"/>
                                <w:tab w:pos="3384" w:val="right"/>
                                <w:tab w:pos="3581" w:val="right"/>
                                <w:tab w:pos="4210" w:val="right"/>
                                <w:tab w:pos="4762" w:val="right"/>
                                <w:tab w:pos="4958" w:val="right"/>
                                <w:tab w:pos="5160" w:val="right"/>
                                <w:tab w:pos="5309" w:val="right"/>
                                <w:tab w:pos="6504" w:val="right"/>
                              </w:tabs>
                              <w:bidi w:val="0"/>
                              <w:spacing w:before="0" w:after="80" w:line="240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CharStyle6"/>
                                <w:color w:val="ED7D31"/>
                                <w:sz w:val="14"/>
                                <w:szCs w:val="14"/>
                              </w:rPr>
                              <w:t>■</w:t>
                            </w:r>
                            <w:r>
                              <w:rPr>
                                <w:rStyle w:val="CharStyle6"/>
                                <w:rFonts w:ascii="Calibri" w:eastAsia="Calibri" w:hAnsi="Calibri" w:cs="Calibri"/>
                                <w:color w:val="ED7D3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Style w:val="CharStyle6"/>
                                <w:rFonts w:ascii="Calibri" w:eastAsia="Calibri" w:hAnsi="Calibri" w:cs="Calibri"/>
                                <w:color w:val="595959"/>
                                <w:sz w:val="16"/>
                                <w:szCs w:val="16"/>
                              </w:rPr>
                              <w:t>Ratio</w:t>
                              <w:tab/>
                              <w:t>de</w:t>
                              <w:tab/>
                              <w:t>la</w:t>
                              <w:tab/>
                              <w:t>population</w:t>
                              <w:tab/>
                              <w:t>pauvre</w:t>
                              <w:tab/>
                              <w:t>en</w:t>
                              <w:tab/>
                              <w:t>fonction</w:t>
                              <w:tab/>
                              <w:t>du</w:t>
                              <w:tab/>
                              <w:t>seuil</w:t>
                              <w:tab/>
                              <w:t>de</w:t>
                              <w:tab/>
                              <w:t>pauvreté</w:t>
                              <w:tab/>
                              <w:t>national</w:t>
                              <w:tab/>
                              <w:t>(%</w:t>
                              <w:tab/>
                              <w:t>de</w:t>
                              <w:tab/>
                              <w:t>la</w:t>
                              <w:tab/>
                              <w:t>population rurale)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725" w:val="right"/>
                                <w:tab w:pos="826" w:val="right"/>
                                <w:tab w:pos="1579" w:val="right"/>
                                <w:tab w:pos="2054" w:val="right"/>
                                <w:tab w:pos="2256" w:val="right"/>
                                <w:tab w:pos="2832" w:val="right"/>
                                <w:tab w:pos="3034" w:val="right"/>
                                <w:tab w:pos="3384" w:val="right"/>
                                <w:tab w:pos="3581" w:val="right"/>
                                <w:tab w:pos="4210" w:val="right"/>
                                <w:tab w:pos="4762" w:val="right"/>
                                <w:tab w:pos="4958" w:val="right"/>
                                <w:tab w:pos="5160" w:val="right"/>
                                <w:tab w:pos="5309" w:val="right"/>
                                <w:tab w:pos="6614" w:val="right"/>
                              </w:tabs>
                              <w:bidi w:val="0"/>
                              <w:spacing w:before="0" w:after="80" w:line="240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CharStyle6"/>
                                <w:color w:val="B3B2B2"/>
                                <w:sz w:val="14"/>
                                <w:szCs w:val="14"/>
                              </w:rPr>
                              <w:t>■</w:t>
                            </w:r>
                            <w:r>
                              <w:rPr>
                                <w:rStyle w:val="CharStyle6"/>
                                <w:rFonts w:ascii="Calibri" w:eastAsia="Calibri" w:hAnsi="Calibri" w:cs="Calibri"/>
                                <w:color w:val="B3B2B2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Style w:val="CharStyle6"/>
                                <w:rFonts w:ascii="Calibri" w:eastAsia="Calibri" w:hAnsi="Calibri" w:cs="Calibri"/>
                                <w:color w:val="595959"/>
                                <w:sz w:val="16"/>
                                <w:szCs w:val="16"/>
                              </w:rPr>
                              <w:t>Ratio</w:t>
                              <w:tab/>
                              <w:t>de</w:t>
                              <w:tab/>
                              <w:t>la</w:t>
                              <w:tab/>
                              <w:t>population</w:t>
                              <w:tab/>
                              <w:t>pauvre</w:t>
                              <w:tab/>
                              <w:t>en</w:t>
                              <w:tab/>
                              <w:t>fonction</w:t>
                              <w:tab/>
                              <w:t>du</w:t>
                              <w:tab/>
                              <w:t>seuil</w:t>
                              <w:tab/>
                              <w:t>de</w:t>
                              <w:tab/>
                              <w:t>pauvreté</w:t>
                              <w:tab/>
                              <w:t>national</w:t>
                              <w:tab/>
                              <w:t>(%</w:t>
                              <w:tab/>
                              <w:t>de</w:t>
                              <w:tab/>
                              <w:t>la</w:t>
                              <w:tab/>
                              <w:t>population urbaine)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3" type="#_x0000_t202" style="position:absolute;margin-left:254.15000000000001pt;margin-top:134.65000000000001pt;width:333.60000000000002pt;height:41.5pt;z-index:251657757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725" w:val="right"/>
                          <w:tab w:pos="826" w:val="right"/>
                          <w:tab w:pos="1579" w:val="right"/>
                          <w:tab w:pos="2054" w:val="right"/>
                          <w:tab w:pos="2256" w:val="right"/>
                          <w:tab w:pos="2832" w:val="right"/>
                          <w:tab w:pos="3034" w:val="right"/>
                          <w:tab w:pos="3384" w:val="right"/>
                          <w:tab w:pos="3581" w:val="right"/>
                          <w:tab w:pos="4210" w:val="right"/>
                          <w:tab w:pos="4762" w:val="right"/>
                          <w:tab w:pos="4958" w:val="right"/>
                          <w:tab w:pos="5160" w:val="right"/>
                          <w:tab w:pos="5309" w:val="right"/>
                          <w:tab w:pos="6082" w:val="right"/>
                        </w:tabs>
                        <w:bidi w:val="0"/>
                        <w:spacing w:before="0" w:after="80" w:line="240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Style w:val="CharStyle6"/>
                          <w:color w:val="5B9BD5"/>
                          <w:sz w:val="14"/>
                          <w:szCs w:val="14"/>
                        </w:rPr>
                        <w:t>■</w:t>
                      </w:r>
                      <w:r>
                        <w:rPr>
                          <w:rStyle w:val="CharStyle6"/>
                          <w:rFonts w:ascii="Calibri" w:eastAsia="Calibri" w:hAnsi="Calibri" w:cs="Calibri"/>
                          <w:color w:val="5B9BD5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Style w:val="CharStyle6"/>
                          <w:rFonts w:ascii="Calibri" w:eastAsia="Calibri" w:hAnsi="Calibri" w:cs="Calibri"/>
                          <w:color w:val="595959"/>
                          <w:sz w:val="16"/>
                          <w:szCs w:val="16"/>
                        </w:rPr>
                        <w:t>Ratio</w:t>
                        <w:tab/>
                        <w:t>de</w:t>
                        <w:tab/>
                        <w:t>la</w:t>
                        <w:tab/>
                        <w:t>population</w:t>
                        <w:tab/>
                        <w:t>pauvre</w:t>
                        <w:tab/>
                        <w:t>en</w:t>
                        <w:tab/>
                        <w:t>fonction</w:t>
                        <w:tab/>
                        <w:t>du</w:t>
                        <w:tab/>
                        <w:t>seuil</w:t>
                        <w:tab/>
                        <w:t>de</w:t>
                        <w:tab/>
                        <w:t>pauvreté</w:t>
                        <w:tab/>
                        <w:t>national</w:t>
                        <w:tab/>
                        <w:t>(%</w:t>
                        <w:tab/>
                        <w:t>de</w:t>
                        <w:tab/>
                        <w:t>la</w:t>
                        <w:tab/>
                        <w:t>population)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725" w:val="right"/>
                          <w:tab w:pos="826" w:val="right"/>
                          <w:tab w:pos="1579" w:val="right"/>
                          <w:tab w:pos="2054" w:val="right"/>
                          <w:tab w:pos="2256" w:val="right"/>
                          <w:tab w:pos="2832" w:val="right"/>
                          <w:tab w:pos="3034" w:val="right"/>
                          <w:tab w:pos="3384" w:val="right"/>
                          <w:tab w:pos="3581" w:val="right"/>
                          <w:tab w:pos="4210" w:val="right"/>
                          <w:tab w:pos="4762" w:val="right"/>
                          <w:tab w:pos="4958" w:val="right"/>
                          <w:tab w:pos="5160" w:val="right"/>
                          <w:tab w:pos="5309" w:val="right"/>
                          <w:tab w:pos="6504" w:val="right"/>
                        </w:tabs>
                        <w:bidi w:val="0"/>
                        <w:spacing w:before="0" w:after="80" w:line="240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Style w:val="CharStyle6"/>
                          <w:color w:val="ED7D31"/>
                          <w:sz w:val="14"/>
                          <w:szCs w:val="14"/>
                        </w:rPr>
                        <w:t>■</w:t>
                      </w:r>
                      <w:r>
                        <w:rPr>
                          <w:rStyle w:val="CharStyle6"/>
                          <w:rFonts w:ascii="Calibri" w:eastAsia="Calibri" w:hAnsi="Calibri" w:cs="Calibri"/>
                          <w:color w:val="ED7D3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Style w:val="CharStyle6"/>
                          <w:rFonts w:ascii="Calibri" w:eastAsia="Calibri" w:hAnsi="Calibri" w:cs="Calibri"/>
                          <w:color w:val="595959"/>
                          <w:sz w:val="16"/>
                          <w:szCs w:val="16"/>
                        </w:rPr>
                        <w:t>Ratio</w:t>
                        <w:tab/>
                        <w:t>de</w:t>
                        <w:tab/>
                        <w:t>la</w:t>
                        <w:tab/>
                        <w:t>population</w:t>
                        <w:tab/>
                        <w:t>pauvre</w:t>
                        <w:tab/>
                        <w:t>en</w:t>
                        <w:tab/>
                        <w:t>fonction</w:t>
                        <w:tab/>
                        <w:t>du</w:t>
                        <w:tab/>
                        <w:t>seuil</w:t>
                        <w:tab/>
                        <w:t>de</w:t>
                        <w:tab/>
                        <w:t>pauvreté</w:t>
                        <w:tab/>
                        <w:t>national</w:t>
                        <w:tab/>
                        <w:t>(%</w:t>
                        <w:tab/>
                        <w:t>de</w:t>
                        <w:tab/>
                        <w:t>la</w:t>
                        <w:tab/>
                        <w:t>population rurale)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725" w:val="right"/>
                          <w:tab w:pos="826" w:val="right"/>
                          <w:tab w:pos="1579" w:val="right"/>
                          <w:tab w:pos="2054" w:val="right"/>
                          <w:tab w:pos="2256" w:val="right"/>
                          <w:tab w:pos="2832" w:val="right"/>
                          <w:tab w:pos="3034" w:val="right"/>
                          <w:tab w:pos="3384" w:val="right"/>
                          <w:tab w:pos="3581" w:val="right"/>
                          <w:tab w:pos="4210" w:val="right"/>
                          <w:tab w:pos="4762" w:val="right"/>
                          <w:tab w:pos="4958" w:val="right"/>
                          <w:tab w:pos="5160" w:val="right"/>
                          <w:tab w:pos="5309" w:val="right"/>
                          <w:tab w:pos="6614" w:val="right"/>
                        </w:tabs>
                        <w:bidi w:val="0"/>
                        <w:spacing w:before="0" w:after="80" w:line="240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Style w:val="CharStyle6"/>
                          <w:color w:val="B3B2B2"/>
                          <w:sz w:val="14"/>
                          <w:szCs w:val="14"/>
                        </w:rPr>
                        <w:t>■</w:t>
                      </w:r>
                      <w:r>
                        <w:rPr>
                          <w:rStyle w:val="CharStyle6"/>
                          <w:rFonts w:ascii="Calibri" w:eastAsia="Calibri" w:hAnsi="Calibri" w:cs="Calibri"/>
                          <w:color w:val="B3B2B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Style w:val="CharStyle6"/>
                          <w:rFonts w:ascii="Calibri" w:eastAsia="Calibri" w:hAnsi="Calibri" w:cs="Calibri"/>
                          <w:color w:val="595959"/>
                          <w:sz w:val="16"/>
                          <w:szCs w:val="16"/>
                        </w:rPr>
                        <w:t>Ratio</w:t>
                        <w:tab/>
                        <w:t>de</w:t>
                        <w:tab/>
                        <w:t>la</w:t>
                        <w:tab/>
                        <w:t>population</w:t>
                        <w:tab/>
                        <w:t>pauvre</w:t>
                        <w:tab/>
                        <w:t>en</w:t>
                        <w:tab/>
                        <w:t>fonction</w:t>
                        <w:tab/>
                        <w:t>du</w:t>
                        <w:tab/>
                        <w:t>seuil</w:t>
                        <w:tab/>
                        <w:t>de</w:t>
                        <w:tab/>
                        <w:t>pauvreté</w:t>
                        <w:tab/>
                        <w:t>national</w:t>
                        <w:tab/>
                        <w:t>(%</w:t>
                        <w:tab/>
                        <w:t>de</w:t>
                        <w:tab/>
                        <w:t>la</w:t>
                        <w:tab/>
                        <w:t>population urbaine)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rStyle w:val="CharStyle12"/>
          <w:i/>
          <w:iCs/>
          <w:sz w:val="15"/>
          <w:szCs w:val="15"/>
        </w:rPr>
        <w:t>Figure 28 : Taux de pauvreté nationale en CI, Source Banque Mondiale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200"/>
        <w:ind w:left="0" w:right="0" w:firstLine="0"/>
        <w:jc w:val="both"/>
      </w:pPr>
      <w:r>
        <w:rPr>
          <w:rStyle w:val="CharStyle37"/>
        </w:rPr>
        <w:t>Le fort taux de pauvreté peut s’expliquer par la combinaison de deux facteurs principaux : la dégradation</w:t>
        <w:br/>
        <w:t>du niveau de vie et la hausse de la base d’analyse. En effet, le pays a connu de nombreuses crises socio</w:t>
        <w:t>-</w:t>
        <w:br/>
        <w:t>politiques au cours de son histoire. Aussi, la jeunesse de la population contribue à accroître la part de la</w:t>
        <w:br/>
        <w:t>population non active et à la charge de la population active. La combinaison des différentes crises et la</w:t>
        <w:br/>
        <w:t>baisse relative de la population active contribuent à accroître le ratio de la population pauvre disposant</w:t>
        <w:br/>
        <w:t>de moins de 1,90 dollars parjour.</w:t>
      </w:r>
    </w:p>
    <w:p>
      <w:pPr>
        <w:pStyle w:val="Style47"/>
        <w:keepNext/>
        <w:keepLines/>
        <w:widowControl w:val="0"/>
        <w:numPr>
          <w:ilvl w:val="2"/>
          <w:numId w:val="7"/>
        </w:numPr>
        <w:shd w:val="clear" w:color="auto" w:fill="auto"/>
        <w:tabs>
          <w:tab w:pos="730" w:val="left"/>
        </w:tabs>
        <w:bidi w:val="0"/>
        <w:spacing w:before="0" w:after="260" w:line="240" w:lineRule="auto"/>
        <w:ind w:left="0" w:right="0" w:firstLine="0"/>
        <w:jc w:val="both"/>
      </w:pPr>
      <w:bookmarkStart w:id="92" w:name="bookmark92"/>
      <w:r>
        <w:rPr>
          <w:rStyle w:val="CharStyle48"/>
          <w:b/>
          <w:bCs/>
        </w:rPr>
        <w:t>Capital économique</w:t>
      </w:r>
      <w:bookmarkEnd w:id="92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 w:line="305" w:lineRule="auto"/>
        <w:ind w:left="0" w:right="0" w:firstLine="0"/>
        <w:jc w:val="both"/>
      </w:pPr>
      <w:r>
        <w:rPr>
          <w:rStyle w:val="CharStyle37"/>
        </w:rPr>
        <w:t>Depuis la fin de la crise postélectorale de 2011, la Côte d’Ivoire connait une croissance économique</w:t>
        <w:br/>
        <w:t>importante. En 2012, elle a enregistré un taux de croissance de 10,707% selon les données de la Banque</w:t>
        <w:br/>
        <w:t>Mondiale. Aujourd’hui, elle est parmi les pays africains les plus prometteurs économiquement.</w:t>
      </w:r>
    </w:p>
    <w:p>
      <w:pPr>
        <w:pStyle w:val="Style39"/>
        <w:keepNext/>
        <w:keepLines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both"/>
      </w:pPr>
      <w:bookmarkStart w:id="94" w:name="bookmark94"/>
      <w:r>
        <w:rPr>
          <w:rStyle w:val="CharStyle40"/>
          <w:b/>
          <w:bCs/>
        </w:rPr>
        <w:t>La croissance économique – Produit intérieur brut</w:t>
      </w:r>
      <w:bookmarkEnd w:id="94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both"/>
      </w:pPr>
      <w:r>
        <w:rPr>
          <w:rStyle w:val="CharStyle37"/>
        </w:rPr>
        <w:t>La croissance économique est considérée comme la source de financement interne du développement</w:t>
        <w:br/>
        <w:t>durable. La croissance économique est une condition nécessaire (mais pas suffisante) à la réussite d’un</w:t>
        <w:br/>
        <w:t>engagement en faveur ou non du développement durable. La croissance économique est un indicateur</w:t>
        <w:br/>
        <w:t>qui montre le dynamisme économique et constitue une manne financière pour l’investissement dans le</w:t>
        <w:br/>
        <w:t>développement durable.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both"/>
      </w:pPr>
      <w:r>
        <w:rPr>
          <w:rStyle w:val="CharStyle37"/>
        </w:rPr>
        <w:t>La Côte d’Ivoire est dans une dynamique économique. En effet, en 2011, la Côte d’Ivoire a connu un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both"/>
      </w:pPr>
      <w:r>
        <w:rPr>
          <w:rStyle w:val="CharStyle37"/>
        </w:rPr>
        <w:t>taux de croissance économique négatif estimé</w:t>
        <w:br/>
        <w:t>à -4,2%, un taux de croissance en dessous de la</w:t>
        <w:br/>
        <w:t>moyenne de l’UEMOA et de celle de toute l’Afrique</w:t>
        <w:br/>
        <w:t>subsaharienne.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60"/>
        <w:ind w:left="0" w:right="0" w:firstLine="0"/>
        <w:jc w:val="both"/>
      </w:pPr>
      <w:r>
        <w:drawing>
          <wp:anchor distT="152400" distB="359410" distL="176530" distR="152400" simplePos="0" relativeHeight="125829424" behindDoc="0" locked="0" layoutInCell="1" allowOverlap="1">
            <wp:simplePos x="0" y="0"/>
            <wp:positionH relativeFrom="page">
              <wp:posOffset>5586730</wp:posOffset>
            </wp:positionH>
            <wp:positionV relativeFrom="margin">
              <wp:posOffset>6626225</wp:posOffset>
            </wp:positionV>
            <wp:extent cx="2658110" cy="2407920"/>
            <wp:wrapSquare wrapText="left"/>
            <wp:docPr id="139" name="Shape 1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box 140"/>
                    <pic:cNvPicPr/>
                  </pic:nvPicPr>
                  <pic:blipFill>
                    <a:blip r:embed="rId103"/>
                    <a:stretch/>
                  </pic:blipFill>
                  <pic:spPr>
                    <a:xfrm>
                      <a:ext cx="2658110" cy="240792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12" behindDoc="0" locked="0" layoutInCell="1" allowOverlap="1">
                <wp:simplePos x="0" y="0"/>
                <wp:positionH relativeFrom="page">
                  <wp:posOffset>5562600</wp:posOffset>
                </wp:positionH>
                <wp:positionV relativeFrom="margin">
                  <wp:posOffset>9101455</wp:posOffset>
                </wp:positionV>
                <wp:extent cx="1435735" cy="137160"/>
                <wp:wrapNone/>
                <wp:docPr id="141" name="Shape 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35735" cy="1371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6"/>
                                <w:i/>
                                <w:iCs/>
                              </w:rPr>
                              <w:t>Rapport banque mondiale 2019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7" type="#_x0000_t202" style="position:absolute;margin-left:438.pt;margin-top:716.64999999999998pt;width:113.05pt;height:10.800000000000001pt;z-index:251657759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6"/>
                          <w:i/>
                          <w:iCs/>
                        </w:rPr>
                        <w:t>Rapport banque mondiale 2019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rStyle w:val="CharStyle37"/>
        </w:rPr>
        <w:t>Deux années après la reprise économique, le pays a</w:t>
        <w:br/>
        <w:t>connu un bond de son taux de croissance passant de</w:t>
        <w:br/>
        <w:t>-4% à +10%. Cette variation, largement au-dessus de</w:t>
        <w:br/>
        <w:t>la croissance moyenne de l’UEMOA et de l’Afrique</w:t>
        <w:br/>
        <w:t>Subsaharienne, sera maintenue relativement</w:t>
        <w:br/>
        <w:t>constante au-dessus des 7% de croissance annuelle</w:t>
        <w:br/>
        <w:t>jusqu’en 2019. Si la Côte d’Ivoire maintient ce</w:t>
        <w:br/>
        <w:t>rythme de croissance, le pays pourra rejoindre la</w:t>
        <w:br/>
        <w:t>liste des pays à revenus intermédiaires dans une</w:t>
        <w:br/>
        <w:t>quinzaine d’année (Banque Mondiale, 2019).</w:t>
      </w:r>
      <w:r>
        <w:br w:type="page"/>
      </w:r>
    </w:p>
    <w:p>
      <w:pPr>
        <w:pStyle w:val="Style39"/>
        <w:keepNext/>
        <w:keepLines/>
        <w:widowControl w:val="0"/>
        <w:shd w:val="clear" w:color="auto" w:fill="auto"/>
        <w:bidi w:val="0"/>
        <w:spacing w:before="0" w:after="400" w:line="240" w:lineRule="auto"/>
        <w:ind w:left="0" w:right="0" w:firstLine="0"/>
        <w:jc w:val="left"/>
      </w:pPr>
      <w:bookmarkStart w:id="96" w:name="bookmark96"/>
      <w:r>
        <w:rPr>
          <w:rStyle w:val="CharStyle40"/>
          <w:b/>
          <w:bCs/>
        </w:rPr>
        <w:t>La croissance économique – Aide publique au développement</w:t>
      </w:r>
      <w:bookmarkEnd w:id="96"/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19"/>
          <w:szCs w:val="19"/>
        </w:rPr>
      </w:pPr>
      <w:r>
        <w:rPr>
          <w:rStyle w:val="CharStyle6"/>
          <w:rFonts w:ascii="Calibri" w:eastAsia="Calibri" w:hAnsi="Calibri" w:cs="Calibri"/>
          <w:color w:val="595959"/>
          <w:sz w:val="19"/>
          <w:szCs w:val="19"/>
        </w:rPr>
        <w:t>Aide Publique au Developpement reçues</w:t>
      </w:r>
    </w:p>
    <w:p>
      <w:pPr>
        <w:widowControl w:val="0"/>
        <w:jc w:val="left"/>
        <w:rPr>
          <w:sz w:val="2"/>
          <w:szCs w:val="2"/>
        </w:rPr>
      </w:pPr>
      <w:r>
        <w:drawing>
          <wp:inline>
            <wp:extent cx="5144770" cy="1566545"/>
            <wp:docPr id="143" name="Picutre 1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105"/>
                    <a:stretch/>
                  </pic:blipFill>
                  <pic:spPr>
                    <a:xfrm>
                      <a:ext cx="5144770" cy="156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  <w:i/>
          <w:iCs/>
        </w:rPr>
        <w:t>Source: World Development Indicator 2019, Banque mondiale</w:t>
      </w:r>
    </w:p>
    <w:p>
      <w:pPr>
        <w:widowControl w:val="0"/>
        <w:spacing w:after="459" w:line="1" w:lineRule="exact"/>
      </w:pP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left"/>
      </w:pPr>
      <w:r>
        <w:rPr>
          <w:rStyle w:val="CharStyle37"/>
        </w:rPr>
        <w:t>La Côte d’Ivoire a largement bénéficié de l’APD entre les périodes 2008-2010 et 2010-2014 (voir figure</w:t>
        <w:br/>
        <w:t>3). Durant la période 2008-2010, le pays devient éligible au programme de « Petit Pays Très Endettés ».</w:t>
        <w:br/>
        <w:t>Cette éligibilité couplée à une crise armée positionne la Côte d’Ivoire comme une destination privilégiée</w:t>
        <w:br/>
        <w:t>de l’aide publique. Toutefois, la crise militaro-politique atteint son apogée en 2010, ce qui conduit à</w:t>
        <w:br/>
        <w:t>une baisse de l’APD durant cette année. A sa sortie de crise, le pays connait des urgences sociales et</w:t>
        <w:br/>
        <w:t>atteint son point d’achèvement du programme PPTE. La combinaison de ces deux facteurs entraine</w:t>
        <w:br/>
        <w:t>une augmentation de l’APD qui atteint son point culminant en 2012 qui est de 2 908 350 000 de dollars.</w:t>
      </w:r>
    </w:p>
    <w:p>
      <w:pPr>
        <w:pStyle w:val="Style39"/>
        <w:keepNext/>
        <w:keepLines/>
        <w:widowControl w:val="0"/>
        <w:shd w:val="clear" w:color="auto" w:fill="auto"/>
        <w:bidi w:val="0"/>
        <w:spacing w:before="0"/>
        <w:ind w:left="0" w:right="0" w:firstLine="0"/>
        <w:jc w:val="left"/>
      </w:pPr>
      <w:bookmarkStart w:id="98" w:name="bookmark98"/>
      <w:r>
        <w:rPr>
          <w:rStyle w:val="CharStyle40"/>
          <w:b/>
          <w:bCs/>
        </w:rPr>
        <w:t>La croissance économique – Investissements Directs Etrangers (IDE)</w:t>
      </w:r>
      <w:bookmarkEnd w:id="98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400" w:line="310" w:lineRule="auto"/>
        <w:ind w:left="0" w:right="0" w:firstLine="0"/>
        <w:jc w:val="left"/>
      </w:pPr>
      <w:r>
        <w:rPr>
          <w:rStyle w:val="CharStyle37"/>
        </w:rPr>
        <w:t>Les flux entrants nets d’IDE obtenus à partir des flux nets d’investissement moins les désinvestissements</w:t>
        <w:br/>
        <w:t>ont connu une variation. En effet, durant la période 2008-2011, le pays a vu une baisse drastique des</w:t>
        <w:br/>
        <w:t>IDE passant de 466 489 597 à 301 577 298,6 dollars soit un abattement de 35,35% de la valeur. Cette</w:t>
        <w:br/>
        <w:t>baisse substantielle était due à l’insécurité post crise qui sévissait dans le pays, la fragilité du contexte</w:t>
        <w:br/>
        <w:t>politique et au manque d’infrastructure.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1460" w:right="0" w:firstLine="0"/>
        <w:jc w:val="left"/>
        <w:rPr>
          <w:sz w:val="15"/>
          <w:szCs w:val="15"/>
        </w:rPr>
      </w:pPr>
      <w:r>
        <w:rPr>
          <w:rStyle w:val="CharStyle56"/>
          <w:sz w:val="15"/>
          <w:szCs w:val="15"/>
        </w:rPr>
        <w:t>1,2E+09</w:t>
      </w:r>
    </w:p>
    <w:p>
      <w:pPr>
        <w:framePr w:w="5213" w:h="1786" w:hSpace="859" w:vSpace="110" w:wrap="notBeside" w:vAnchor="text" w:hAnchor="text" w:x="2393" w:y="111"/>
        <w:widowControl w:val="0"/>
        <w:rPr>
          <w:sz w:val="2"/>
          <w:szCs w:val="2"/>
        </w:rPr>
      </w:pPr>
      <w:r>
        <w:drawing>
          <wp:inline>
            <wp:extent cx="3310255" cy="1134110"/>
            <wp:docPr id="144" name="Picutre 1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07"/>
                    <a:stretch/>
                  </pic:blipFill>
                  <pic:spPr>
                    <a:xfrm>
                      <a:ext cx="3310255" cy="1134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973455" distR="4357370" simplePos="0" relativeHeight="125829425" behindDoc="0" locked="0" layoutInCell="1" allowOverlap="1">
                <wp:simplePos x="0" y="0"/>
                <wp:positionH relativeFrom="column">
                  <wp:posOffset>973455</wp:posOffset>
                </wp:positionH>
                <wp:positionV relativeFrom="paragraph">
                  <wp:posOffset>0</wp:posOffset>
                </wp:positionV>
                <wp:extent cx="472440" cy="1197610"/>
                <wp:wrapTopAndBottom/>
                <wp:docPr id="145" name="Shape 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72440" cy="11976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0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rStyle w:val="CharStyle6"/>
                                <w:rFonts w:ascii="Calibri" w:eastAsia="Calibri" w:hAnsi="Calibri" w:cs="Calibri"/>
                                <w:color w:val="595959"/>
                                <w:sz w:val="15"/>
                                <w:szCs w:val="15"/>
                              </w:rPr>
                              <w:t>1E+09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0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Style w:val="CharStyle6"/>
                                <w:rFonts w:ascii="Calibri" w:eastAsia="Calibri" w:hAnsi="Calibri" w:cs="Calibri"/>
                                <w:color w:val="595959"/>
                                <w:sz w:val="15"/>
                                <w:szCs w:val="15"/>
                              </w:rPr>
                              <w:t>800000000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0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Style w:val="CharStyle6"/>
                                <w:rFonts w:ascii="Calibri" w:eastAsia="Calibri" w:hAnsi="Calibri" w:cs="Calibri"/>
                                <w:color w:val="595959"/>
                                <w:sz w:val="15"/>
                                <w:szCs w:val="15"/>
                              </w:rPr>
                              <w:t>600000000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0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Style w:val="CharStyle6"/>
                                <w:rFonts w:ascii="Calibri" w:eastAsia="Calibri" w:hAnsi="Calibri" w:cs="Calibri"/>
                                <w:color w:val="595959"/>
                                <w:sz w:val="15"/>
                                <w:szCs w:val="15"/>
                              </w:rPr>
                              <w:t>400000000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0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Style w:val="CharStyle6"/>
                                <w:rFonts w:ascii="Calibri" w:eastAsia="Calibri" w:hAnsi="Calibri" w:cs="Calibri"/>
                                <w:color w:val="595959"/>
                                <w:sz w:val="15"/>
                                <w:szCs w:val="15"/>
                              </w:rPr>
                              <w:t>200000000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0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rStyle w:val="CharStyle6"/>
                                <w:rFonts w:ascii="Calibri" w:eastAsia="Calibri" w:hAnsi="Calibri" w:cs="Calibri"/>
                                <w:color w:val="595959"/>
                                <w:sz w:val="15"/>
                                <w:szCs w:val="15"/>
                              </w:rPr>
                              <w:t>0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0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rStyle w:val="CharStyle6"/>
                                <w:rFonts w:ascii="Calibri" w:eastAsia="Calibri" w:hAnsi="Calibri" w:cs="Calibri"/>
                                <w:color w:val="595959"/>
                                <w:sz w:val="15"/>
                                <w:szCs w:val="15"/>
                              </w:rPr>
                              <w:t>-2E+08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1" type="#_x0000_t202" style="position:absolute;margin-left:76.650000000000006pt;margin-top:0;width:37.200000000000003pt;height:94.299999999999997pt;z-index:-125829328;mso-wrap-distance-left:76.650000000000006pt;mso-wrap-distance-right:343.10000000000002pt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00" w:line="240" w:lineRule="auto"/>
                        <w:ind w:left="0" w:right="0" w:firstLine="0"/>
                        <w:jc w:val="right"/>
                      </w:pPr>
                      <w:r>
                        <w:rPr>
                          <w:rStyle w:val="CharStyle6"/>
                          <w:rFonts w:ascii="Calibri" w:eastAsia="Calibri" w:hAnsi="Calibri" w:cs="Calibri"/>
                          <w:color w:val="595959"/>
                          <w:sz w:val="15"/>
                          <w:szCs w:val="15"/>
                        </w:rPr>
                        <w:t>1E+09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00" w:line="240" w:lineRule="auto"/>
                        <w:ind w:left="0" w:right="0" w:firstLine="0"/>
                        <w:jc w:val="both"/>
                      </w:pPr>
                      <w:r>
                        <w:rPr>
                          <w:rStyle w:val="CharStyle6"/>
                          <w:rFonts w:ascii="Calibri" w:eastAsia="Calibri" w:hAnsi="Calibri" w:cs="Calibri"/>
                          <w:color w:val="595959"/>
                          <w:sz w:val="15"/>
                          <w:szCs w:val="15"/>
                        </w:rPr>
                        <w:t>800000000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00" w:line="240" w:lineRule="auto"/>
                        <w:ind w:left="0" w:right="0" w:firstLine="0"/>
                        <w:jc w:val="both"/>
                      </w:pPr>
                      <w:r>
                        <w:rPr>
                          <w:rStyle w:val="CharStyle6"/>
                          <w:rFonts w:ascii="Calibri" w:eastAsia="Calibri" w:hAnsi="Calibri" w:cs="Calibri"/>
                          <w:color w:val="595959"/>
                          <w:sz w:val="15"/>
                          <w:szCs w:val="15"/>
                        </w:rPr>
                        <w:t>600000000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00" w:line="240" w:lineRule="auto"/>
                        <w:ind w:left="0" w:right="0" w:firstLine="0"/>
                        <w:jc w:val="both"/>
                      </w:pPr>
                      <w:r>
                        <w:rPr>
                          <w:rStyle w:val="CharStyle6"/>
                          <w:rFonts w:ascii="Calibri" w:eastAsia="Calibri" w:hAnsi="Calibri" w:cs="Calibri"/>
                          <w:color w:val="595959"/>
                          <w:sz w:val="15"/>
                          <w:szCs w:val="15"/>
                        </w:rPr>
                        <w:t>400000000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00" w:line="240" w:lineRule="auto"/>
                        <w:ind w:left="0" w:right="0" w:firstLine="0"/>
                        <w:jc w:val="both"/>
                      </w:pPr>
                      <w:r>
                        <w:rPr>
                          <w:rStyle w:val="CharStyle6"/>
                          <w:rFonts w:ascii="Calibri" w:eastAsia="Calibri" w:hAnsi="Calibri" w:cs="Calibri"/>
                          <w:color w:val="595959"/>
                          <w:sz w:val="15"/>
                          <w:szCs w:val="15"/>
                        </w:rPr>
                        <w:t>200000000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00" w:line="240" w:lineRule="auto"/>
                        <w:ind w:left="0" w:right="0" w:firstLine="0"/>
                        <w:jc w:val="right"/>
                      </w:pPr>
                      <w:r>
                        <w:rPr>
                          <w:rStyle w:val="CharStyle6"/>
                          <w:rFonts w:ascii="Calibri" w:eastAsia="Calibri" w:hAnsi="Calibri" w:cs="Calibri"/>
                          <w:color w:val="595959"/>
                          <w:sz w:val="15"/>
                          <w:szCs w:val="15"/>
                        </w:rPr>
                        <w:t>0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00" w:line="240" w:lineRule="auto"/>
                        <w:ind w:left="0" w:right="0" w:firstLine="0"/>
                        <w:jc w:val="right"/>
                      </w:pPr>
                      <w:r>
                        <w:rPr>
                          <w:rStyle w:val="CharStyle6"/>
                          <w:rFonts w:ascii="Calibri" w:eastAsia="Calibri" w:hAnsi="Calibri" w:cs="Calibri"/>
                          <w:color w:val="595959"/>
                          <w:sz w:val="15"/>
                          <w:szCs w:val="15"/>
                        </w:rPr>
                        <w:t>-2E+08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1520" w:right="0" w:firstLine="0"/>
        <w:jc w:val="left"/>
        <w:rPr>
          <w:sz w:val="15"/>
          <w:szCs w:val="15"/>
        </w:rPr>
      </w:pPr>
      <w:r>
        <w:rPr>
          <w:rStyle w:val="CharStyle56"/>
          <w:sz w:val="15"/>
          <w:szCs w:val="15"/>
        </w:rPr>
        <w:t>-4E+08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0"/>
        <w:jc w:val="both"/>
        <w:rPr>
          <w:sz w:val="15"/>
          <w:szCs w:val="15"/>
        </w:rPr>
      </w:pPr>
      <w:r>
        <w:rPr>
          <w:rStyle w:val="CharStyle12"/>
          <w:i/>
          <w:iCs/>
          <w:sz w:val="15"/>
          <w:szCs w:val="15"/>
        </w:rPr>
        <w:t>Figure 29 : Investissements étrangers directs, entrées nettes (BDP, $ US courants), Source (Banque Mondiale)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320"/>
        <w:ind w:left="0" w:right="0" w:firstLine="0"/>
        <w:jc w:val="both"/>
      </w:pPr>
      <w:r>
        <w:rPr>
          <w:rStyle w:val="CharStyle37"/>
        </w:rPr>
        <w:t>La stabilité relative du pays à partir de 2011 coïncide avec la hausse des investissements étrangers.</w:t>
        <w:br/>
        <w:t>Ces investissements n’ont pas cessé de croître depuis lors avec les performances macroéconomiques</w:t>
        <w:br/>
        <w:t>enregistrées jusqu’ à décrire une allure exponentielle en 2017 en passant de 301 577 298,6 à 972 606</w:t>
        <w:br/>
        <w:t>666,48478 dollars US.</w:t>
      </w:r>
      <w:r>
        <w:br w:type="page"/>
      </w:r>
    </w:p>
    <w:p>
      <w:pPr>
        <w:pStyle w:val="Style39"/>
        <w:keepNext/>
        <w:keepLines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left"/>
      </w:pPr>
      <w:bookmarkStart w:id="100" w:name="bookmark100"/>
      <w:r>
        <w:rPr>
          <w:rStyle w:val="CharStyle40"/>
          <w:b/>
          <w:bCs/>
        </w:rPr>
        <w:t>Dette des administrations publiques</w:t>
      </w:r>
      <w:bookmarkEnd w:id="100"/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486910" cy="1371600"/>
            <wp:docPr id="147" name="Picutre 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109"/>
                    <a:stretch/>
                  </pic:blipFill>
                  <pic:spPr>
                    <a:xfrm>
                      <a:ext cx="448691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319" w:line="1" w:lineRule="exact"/>
      </w:pP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left"/>
        <w:rPr>
          <w:sz w:val="15"/>
          <w:szCs w:val="15"/>
        </w:rPr>
      </w:pPr>
      <w:r>
        <w:rPr>
          <w:rStyle w:val="CharStyle12"/>
          <w:i/>
          <w:iCs/>
          <w:sz w:val="15"/>
          <w:szCs w:val="15"/>
        </w:rPr>
        <w:t>Figure 30 : stock de la dette extérieure en USD (Banque mondiale)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both"/>
      </w:pPr>
      <w:r>
        <w:rPr>
          <w:rStyle w:val="CharStyle37"/>
        </w:rPr>
        <w:t>De l’indépendance à la dévaluation du francs CFA, la Côte d’Ivoire a connu une progression régulière de</w:t>
        <w:br/>
        <w:t>sa dette extérieure (La dette publique extérieure est celle due par l’Etat à des agents économiques non-</w:t>
        <w:br/>
        <w:t>résidents). Après la dévaluation, le pays a engrangé un flux important de devises grâce à la compétitivité</w:t>
        <w:br/>
        <w:t>induite, ce qui lui a permis de s’affranchir relativement du recours extérieur entrainant ainsi une baisse</w:t>
        <w:br/>
        <w:t>de la dette. Le coup d’Etat militaire de 1999 va entraîner une hausse de la dette du pays. Cette hausse</w:t>
        <w:br/>
        <w:t>sera entretenue par la crise politique que le pays connaîtra de 2002 à 2010. Toutefois, l’accession du pays</w:t>
        <w:br/>
        <w:t>au programme PPTE, va entrainer une baisse du stock de la dette grâce à une annulation conséquente</w:t>
        <w:br/>
        <w:t>du stock. Profitant de la baisse de sa dette, le pays va mettre en œuvre son programme national de</w:t>
        <w:br/>
        <w:t>développement qui aboutira à une remontée de la dette à partir de 2012. Cependant, la remontée reste</w:t>
        <w:br/>
        <w:t>modérée au vu de la pente de la courbe en 2017 qui reste largement inférieure à celle de 2019.</w:t>
      </w:r>
    </w:p>
    <w:p>
      <w:pPr>
        <w:pStyle w:val="Style39"/>
        <w:keepNext/>
        <w:keepLines/>
        <w:widowControl w:val="0"/>
        <w:shd w:val="clear" w:color="auto" w:fill="auto"/>
        <w:bidi w:val="0"/>
        <w:spacing w:before="0"/>
        <w:ind w:left="0" w:right="0" w:firstLine="0"/>
        <w:jc w:val="both"/>
      </w:pPr>
      <w:bookmarkStart w:id="102" w:name="bookmark102"/>
      <w:r>
        <w:rPr>
          <w:rStyle w:val="CharStyle40"/>
          <w:b/>
          <w:bCs/>
        </w:rPr>
        <w:t>La formation brute du capital fixe</w:t>
      </w:r>
      <w:bookmarkEnd w:id="102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 w:line="305" w:lineRule="auto"/>
        <w:ind w:left="0" w:right="0" w:firstLine="0"/>
        <w:jc w:val="both"/>
      </w:pPr>
      <w:r>
        <w:rPr>
          <w:rStyle w:val="CharStyle37"/>
        </w:rPr>
        <w:t>La formation brute du capital fixe est l’investissement réalisé par les différents agents économiques</w:t>
        <w:br/>
        <w:t>dans des biens de production pour une durée d’utilisation supérieure à au moins 1 an.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320"/>
        <w:ind w:left="0" w:right="0" w:firstLine="0"/>
        <w:jc w:val="both"/>
      </w:pPr>
      <w:r>
        <w:rPr>
          <w:rStyle w:val="CharStyle37"/>
        </w:rPr>
        <w:t>En 2019, la formation brute de capital fixe de la Côte d’Ivoire était de 13.485 milliards de USD avec</w:t>
        <w:br/>
        <w:t>un taux de croissance du PIB de 6,852%. La figure 31 nous montre une croissance exponentielle de</w:t>
        <w:br/>
        <w:t>la formation brute de capital fixe entre 2011 et 2015. C’est-à-dire, de 8 95% de PIB, elle est passée à</w:t>
        <w:br/>
        <w:t>23,66% en 2015. En 2019, la part de la formation brute de capital fixe dans le PIB était de 22,937%.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754370" cy="2700655"/>
            <wp:docPr id="148" name="Picutre 1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11"/>
                    <a:stretch/>
                  </pic:blipFill>
                  <pic:spPr>
                    <a:xfrm>
                      <a:ext cx="5754370" cy="2700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  <w:i/>
          <w:iCs/>
        </w:rPr>
        <w:t>Figure 31 : Formation brute de capital fixe en % du PIB (Banque mondiale)</w:t>
      </w:r>
      <w:r>
        <w:br w:type="page"/>
      </w:r>
    </w:p>
    <w:p>
      <w:pPr>
        <w:pStyle w:val="Style47"/>
        <w:keepNext/>
        <w:keepLines/>
        <w:widowControl w:val="0"/>
        <w:numPr>
          <w:ilvl w:val="2"/>
          <w:numId w:val="7"/>
        </w:numPr>
        <w:shd w:val="clear" w:color="auto" w:fill="auto"/>
        <w:tabs>
          <w:tab w:pos="730" w:val="left"/>
        </w:tabs>
        <w:bidi w:val="0"/>
        <w:spacing w:before="0" w:after="260" w:line="240" w:lineRule="auto"/>
        <w:ind w:left="0" w:right="0" w:firstLine="0"/>
        <w:jc w:val="both"/>
      </w:pPr>
      <w:bookmarkStart w:id="104" w:name="bookmark104"/>
      <w:r>
        <w:rPr>
          <w:rStyle w:val="CharStyle48"/>
          <w:b/>
          <w:bCs/>
        </w:rPr>
        <w:t>Capital environnemental</w:t>
      </w:r>
      <w:bookmarkEnd w:id="104"/>
    </w:p>
    <w:p>
      <w:pPr>
        <w:pStyle w:val="Style39"/>
        <w:keepNext/>
        <w:keepLines/>
        <w:widowControl w:val="0"/>
        <w:shd w:val="clear" w:color="auto" w:fill="auto"/>
        <w:bidi w:val="0"/>
        <w:spacing w:before="0"/>
        <w:ind w:left="0" w:right="0" w:firstLine="0"/>
        <w:jc w:val="both"/>
      </w:pPr>
      <w:bookmarkStart w:id="106" w:name="bookmark106"/>
      <w:r>
        <w:rPr>
          <w:rStyle w:val="CharStyle40"/>
          <w:b/>
          <w:bCs/>
        </w:rPr>
        <w:t>Dotation en ressources forestières</w:t>
      </w:r>
      <w:bookmarkEnd w:id="106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400"/>
        <w:ind w:left="0" w:right="0" w:firstLine="0"/>
        <w:jc w:val="both"/>
      </w:pPr>
      <w:r>
        <w:rPr>
          <w:rStyle w:val="CharStyle37"/>
        </w:rPr>
        <w:t>La Côte d’Ivoire qui disposait en 1960 de 16 millions d’hectares de forêt, n’en dispose plus que de 3,4</w:t>
        <w:br/>
        <w:t>millions (Ministère des eaux et forêts, 2018), soit une disparition de 78,75% de sa forêt. A partir de 1990</w:t>
        <w:br/>
        <w:t>date à partir de laquelle les données existent (données Banque Mondiale) on note une augmentation</w:t>
        <w:br/>
        <w:t>marginale de la surface forestière ivoirienne entre 1990 et 2016.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090160" cy="1195070"/>
            <wp:docPr id="149" name="Picutre 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13"/>
                    <a:stretch/>
                  </pic:blipFill>
                  <pic:spPr>
                    <a:xfrm>
                      <a:ext cx="5090160" cy="1195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widowControl w:val="0"/>
        <w:shd w:val="clear" w:color="auto" w:fill="auto"/>
        <w:tabs>
          <w:tab w:pos="2026" w:val="left"/>
          <w:tab w:pos="5405" w:val="left"/>
        </w:tabs>
        <w:bidi w:val="0"/>
        <w:spacing w:before="0" w:after="0" w:line="240" w:lineRule="auto"/>
        <w:ind w:left="619" w:right="0" w:firstLine="0"/>
        <w:jc w:val="left"/>
        <w:rPr>
          <w:sz w:val="11"/>
          <w:szCs w:val="11"/>
        </w:rPr>
      </w:pPr>
      <w:r>
        <w:rPr>
          <w:rStyle w:val="CharStyle6"/>
          <w:color w:val="595959"/>
          <w:sz w:val="11"/>
          <w:szCs w:val="11"/>
        </w:rPr>
        <w:t>cC^ d?' Ov-*</w:t>
        <w:tab/>
        <w:t>o$°</w:t>
        <w:tab/>
        <w:t>c?</w:t>
      </w:r>
      <w:r>
        <w:rPr>
          <w:rStyle w:val="CharStyle6"/>
          <w:color w:val="595959"/>
          <w:sz w:val="11"/>
          <w:szCs w:val="11"/>
          <w:vertAlign w:val="superscript"/>
        </w:rPr>
        <w:t>5</w:t>
      </w:r>
      <w:r>
        <w:rPr>
          <w:rStyle w:val="CharStyle6"/>
          <w:color w:val="595959"/>
          <w:sz w:val="11"/>
          <w:szCs w:val="11"/>
        </w:rPr>
        <w:t xml:space="preserve"> çy</w:t>
      </w:r>
      <w:r>
        <w:rPr>
          <w:rStyle w:val="CharStyle6"/>
          <w:color w:val="595959"/>
          <w:sz w:val="11"/>
          <w:szCs w:val="11"/>
          <w:vertAlign w:val="superscript"/>
        </w:rPr>
        <w:t>5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  <w:i/>
          <w:iCs/>
        </w:rPr>
        <w:t>Figure 32 : Surface forestière (% du territoire) ; Source : Données Banque mondiale</w:t>
      </w:r>
    </w:p>
    <w:p>
      <w:pPr>
        <w:widowControl w:val="0"/>
        <w:spacing w:after="439" w:line="1" w:lineRule="exact"/>
      </w:pP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 w:line="305" w:lineRule="auto"/>
        <w:ind w:left="0" w:right="0" w:firstLine="0"/>
        <w:jc w:val="both"/>
      </w:pPr>
      <w:r>
        <w:rPr>
          <w:rStyle w:val="CharStyle37"/>
        </w:rPr>
        <w:t>En effet, elle est passée de 102.220 hectares en 1990 à 104.005,996 hectares en 2016. En 2016, la</w:t>
        <w:br/>
        <w:t>surface forestière ivoirienne était de 32,7% du territoire.</w:t>
      </w:r>
    </w:p>
    <w:p>
      <w:pPr>
        <w:pStyle w:val="Style39"/>
        <w:keepNext/>
        <w:keepLines/>
        <w:widowControl w:val="0"/>
        <w:shd w:val="clear" w:color="auto" w:fill="auto"/>
        <w:bidi w:val="0"/>
        <w:spacing w:before="0"/>
        <w:ind w:left="0" w:right="0" w:firstLine="0"/>
        <w:jc w:val="both"/>
      </w:pPr>
      <w:bookmarkStart w:id="108" w:name="bookmark108"/>
      <w:r>
        <w:rPr>
          <w:rStyle w:val="CharStyle40"/>
          <w:b/>
          <w:bCs/>
        </w:rPr>
        <w:t>Etat de la biodiversité</w:t>
      </w:r>
      <w:bookmarkEnd w:id="108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540"/>
        <w:ind w:left="0" w:right="0" w:firstLine="0"/>
        <w:jc w:val="both"/>
      </w:pPr>
      <w:r>
        <w:rPr>
          <w:rStyle w:val="CharStyle37"/>
        </w:rPr>
        <w:t>La Côte d’Ivoire abrite une faune riche et diversifiée. Cette faune fait cependant l’objet d’une menace</w:t>
        <w:br/>
        <w:t>importante. Selon les données pour 2018, on compte en Côte d’Ivoire en termes d’espèces menacées</w:t>
        <w:br/>
        <w:t>25 espèces d’oiseaux, 31 spècs de amfères, 118 epèce de végétaux et 59 espèces de poissons</w:t>
        <w:br/>
        <w:t>(Source : United Nations Environmental Program and the World Conservation Monitoring Centre, and</w:t>
        <w:br/>
        <w:t>International Union for Conservation of Nature, Red List of Threatened Species).</w:t>
      </w:r>
    </w:p>
    <w:p>
      <w:pPr>
        <w:widowControl w:val="0"/>
        <w:jc w:val="left"/>
        <w:rPr>
          <w:sz w:val="2"/>
          <w:szCs w:val="2"/>
        </w:rPr>
      </w:pPr>
      <w:r>
        <w:drawing>
          <wp:inline>
            <wp:extent cx="4827905" cy="1511935"/>
            <wp:docPr id="150" name="Picutre 1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115"/>
                    <a:stretch/>
                  </pic:blipFill>
                  <pic:spPr>
                    <a:xfrm>
                      <a:ext cx="4827905" cy="1511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  <w:i/>
          <w:iCs/>
        </w:rPr>
        <w:t>Figure 33 : Espèces menacées en Côte d’Ivoire en 2018, Données Banque mondiale</w:t>
      </w:r>
    </w:p>
    <w:p>
      <w:pPr>
        <w:widowControl w:val="0"/>
        <w:spacing w:after="439" w:line="1" w:lineRule="exact"/>
      </w:pP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320"/>
        <w:ind w:left="0" w:right="0" w:firstLine="0"/>
        <w:jc w:val="both"/>
      </w:pPr>
      <w:r>
        <w:rPr>
          <w:rStyle w:val="CharStyle37"/>
        </w:rPr>
        <w:t>Globalement, la Côte d’Ivoire dispose de capitaux humain, économique et environnemental solides</w:t>
        <w:br/>
        <w:t>pour entamer sa marche vers un développement soutenable à long terme. L’espérance de vie des</w:t>
        <w:br/>
        <w:t>ivoiriens s’est améliorée au cours du temps. Le niveau d’éducation progresse également. La croissance</w:t>
        <w:br/>
        <w:t>économique est parmi les plus élevées en Afrique. Le défi majeur de cette forte croissance reste la</w:t>
        <w:br/>
        <w:t>répartition équitable des ressources car elle n’est pas assez inclusive pour permettre une baisse</w:t>
        <w:br/>
        <w:t>significative de la pauvreté et du chômage. Le capital environnemental reste également un défi</w:t>
        <w:br/>
        <w:t>important en Côte d’Ivoire, où la déforestation et la perte de la biodiversité restent des problématiques</w:t>
        <w:br/>
        <w:t>environnementales qui méritent des actions concrètes du gouvernement. L’initiative REDD+ représente</w:t>
        <w:br/>
        <w:t>dans ce contexte un excellent atout pour préserver le capital environnemental de la Côte d’Ivoire ainsi</w:t>
        <w:br/>
        <w:t>que tous les services écosystémiques inhérents.</w:t>
      </w:r>
      <w:r>
        <w:br w:type="page"/>
      </w:r>
    </w:p>
    <w:p>
      <w:pPr>
        <w:pStyle w:val="Style45"/>
        <w:keepNext/>
        <w:keepLines/>
        <w:widowControl w:val="0"/>
        <w:numPr>
          <w:ilvl w:val="1"/>
          <w:numId w:val="7"/>
        </w:numPr>
        <w:shd w:val="clear" w:color="auto" w:fill="auto"/>
        <w:tabs>
          <w:tab w:pos="725" w:val="left"/>
        </w:tabs>
        <w:bidi w:val="0"/>
        <w:spacing w:before="0" w:after="320" w:line="240" w:lineRule="auto"/>
        <w:ind w:left="0" w:right="0" w:firstLine="0"/>
        <w:jc w:val="both"/>
      </w:pPr>
      <w:bookmarkStart w:id="110" w:name="bookmark110"/>
      <w:r>
        <w:rPr>
          <w:rStyle w:val="CharStyle46"/>
          <w:b/>
          <w:bCs/>
        </w:rPr>
        <w:t>« Impacts and Responses »</w:t>
      </w:r>
      <w:bookmarkEnd w:id="110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260" w:line="305" w:lineRule="auto"/>
        <w:ind w:left="0" w:right="0" w:firstLine="0"/>
        <w:jc w:val="both"/>
      </w:pPr>
      <w:r>
        <w:rPr>
          <w:rStyle w:val="CharStyle37"/>
        </w:rPr>
        <w:t>Les Impacts and Responses (Réponses) évaluent les réponses qui sont les interventions des pouvoirs</w:t>
        <w:br/>
        <w:t>publics pour orienter ou réorienter le développement vers un développement durable.</w:t>
      </w:r>
    </w:p>
    <w:p>
      <w:pPr>
        <w:pStyle w:val="Style47"/>
        <w:keepNext/>
        <w:keepLines/>
        <w:widowControl w:val="0"/>
        <w:numPr>
          <w:ilvl w:val="2"/>
          <w:numId w:val="7"/>
        </w:numPr>
        <w:shd w:val="clear" w:color="auto" w:fill="auto"/>
        <w:tabs>
          <w:tab w:pos="725" w:val="left"/>
        </w:tabs>
        <w:bidi w:val="0"/>
        <w:spacing w:before="0" w:after="260" w:line="240" w:lineRule="auto"/>
        <w:ind w:left="0" w:right="0" w:firstLine="0"/>
        <w:jc w:val="both"/>
      </w:pPr>
      <w:bookmarkStart w:id="112" w:name="bookmark112"/>
      <w:r>
        <w:rPr>
          <w:rStyle w:val="CharStyle48"/>
          <w:b/>
          <w:bCs/>
        </w:rPr>
        <w:t>Réponses pour le capital humain</w:t>
      </w:r>
      <w:bookmarkEnd w:id="112"/>
    </w:p>
    <w:p>
      <w:pPr>
        <w:pStyle w:val="Style39"/>
        <w:keepNext/>
        <w:keepLines/>
        <w:widowControl w:val="0"/>
        <w:shd w:val="clear" w:color="auto" w:fill="auto"/>
        <w:bidi w:val="0"/>
        <w:spacing w:before="0"/>
        <w:ind w:left="0" w:right="0" w:firstLine="0"/>
        <w:jc w:val="both"/>
      </w:pPr>
      <w:bookmarkStart w:id="114" w:name="bookmark114"/>
      <w:r>
        <w:rPr>
          <w:rStyle w:val="CharStyle40"/>
          <w:b/>
          <w:bCs/>
        </w:rPr>
        <w:t>Dépenses en santé</w:t>
      </w:r>
      <w:bookmarkEnd w:id="114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both"/>
      </w:pPr>
      <w:r>
        <w:rPr>
          <w:rStyle w:val="CharStyle37"/>
        </w:rPr>
        <w:t>En Côte d’Ivoire, le secteur public reste le principal offreur de services de la santé et dispose de 3</w:t>
        <w:br/>
        <w:t>niveaux. Au niveau primaire, on distincte les institutions sanitaires de premier contact (1910). Le niveau</w:t>
        <w:br/>
        <w:t>secondaire est composé des établissements de santé utilisés pour les premières références, incluant les</w:t>
        <w:br/>
        <w:t>hôpitaux généraux (66), régionaux (17) et spécialisés (2). Le niveau tertiaire, quant à lui, est composé</w:t>
        <w:br/>
        <w:t>d’établissements de santé destinés aux références secondaires telles que les hôpitaux d’enseignement</w:t>
        <w:br/>
        <w:t>(4) et les instituts nationaux spécialisés (9). Le secteur privé joue également un rôle clé dans l’offre de</w:t>
        <w:br/>
        <w:t>service de santé en Côte d’Ivoire.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 w:line="310" w:lineRule="auto"/>
        <w:ind w:left="0" w:right="0" w:firstLine="0"/>
        <w:jc w:val="both"/>
      </w:pPr>
      <w:r>
        <w:rPr>
          <w:rStyle w:val="CharStyle37"/>
        </w:rPr>
        <w:t>En termes de couverture maladie, la majorité des ivoiriens n’y a pas accès. Elle est offerte à un nombre</w:t>
        <w:br/>
        <w:t>très limité d’ivoiriens comme les militaires, quelques fonctionnaires de l’Etat et quelques employés du</w:t>
        <w:br/>
        <w:t>secteur privé.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both"/>
      </w:pPr>
      <w:r>
        <w:rPr>
          <w:rStyle w:val="CharStyle37"/>
        </w:rPr>
        <w:t>C’est dans ce contexte que le Plan de Développement National de la Santé 2016-2020 traduit la volonté</w:t>
        <w:br/>
        <w:t>de l’Etat d’apporter une réponse efficace au problème de santé en Côte d’Ivoire. Le PNDS 2016-2020</w:t>
        <w:br/>
        <w:t>prévoyait un coût total de 2391,6 milliards de FCFA, dont 23% en dépense d’investissement et 77% en</w:t>
        <w:br/>
        <w:t>dépense de fonctionnement du système de santé.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 w:line="305" w:lineRule="auto"/>
        <w:ind w:left="0" w:right="0" w:firstLine="0"/>
        <w:jc w:val="both"/>
      </w:pPr>
      <w:r>
        <w:rPr>
          <w:rStyle w:val="CharStyle37"/>
        </w:rPr>
        <w:t>En 2013, la dépense totale en santé s’élevait à 5,7% du PIB, selon les données de l’OMS. Elle est</w:t>
        <w:br/>
        <w:t>supérieure à la moyenne des pays à bas revenu (5%) et inférieure à la moyenne mondiale (9,2%).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 w:line="310" w:lineRule="auto"/>
        <w:ind w:left="0" w:right="0" w:firstLine="0"/>
        <w:jc w:val="both"/>
      </w:pPr>
      <w:r>
        <w:rPr>
          <w:rStyle w:val="CharStyle37"/>
        </w:rPr>
        <w:t>La dépense générale du gouvernement ivoirien en santé représentait 8,5% de ses dépenses publiques</w:t>
        <w:br/>
        <w:t>totales (Base de données des dépenses globales en santé, OMS, 2013). Ce dernier chiffre est inférieur à</w:t>
        <w:br/>
        <w:t>l’objectif de 15% fixé par la Déclaration d’Abuja.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both"/>
      </w:pPr>
      <w:r>
        <w:rPr>
          <w:rStyle w:val="CharStyle37"/>
        </w:rPr>
        <w:t>Dans cette même période, la part du gouvernement dans les dépenses totales en santé de la Côte</w:t>
        <w:br/>
        <w:t>d’Ivoire était de 33,1% et les 66,9% restant étaient financées par le secteur privé. L’Observatoire Global</w:t>
        <w:br/>
        <w:t>de la Santé de l’Organisation Mondiale de la Santé (OMS) estime que les dépenses totales de la Côte</w:t>
        <w:br/>
        <w:t>d’Ivoire en santé étaient de 172 $ (PPA) par habitant en 2013.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 w:line="310" w:lineRule="auto"/>
        <w:ind w:left="0" w:right="0" w:firstLine="0"/>
        <w:jc w:val="both"/>
      </w:pPr>
      <w:r>
        <w:rPr>
          <w:rStyle w:val="CharStyle37"/>
        </w:rPr>
        <w:t>Selon les données rapportées dans le Plan National de Développement Sanitaire 2009-2013, les soins</w:t>
        <w:br/>
        <w:t>tertiaires représentent la plus grande part des dépenses gouvernementales en santé. Cette allocation</w:t>
        <w:br/>
        <w:t>inégalitaire défavorise les pauvres, qui sont plus sur les soins primaires.</w:t>
      </w:r>
    </w:p>
    <w:p>
      <w:pPr>
        <w:pStyle w:val="Style39"/>
        <w:keepNext/>
        <w:keepLines/>
        <w:widowControl w:val="0"/>
        <w:shd w:val="clear" w:color="auto" w:fill="auto"/>
        <w:bidi w:val="0"/>
        <w:spacing w:before="0"/>
        <w:ind w:left="0" w:right="0" w:firstLine="0"/>
        <w:jc w:val="both"/>
      </w:pPr>
      <w:bookmarkStart w:id="116" w:name="bookmark116"/>
      <w:r>
        <w:rPr>
          <w:rStyle w:val="CharStyle40"/>
          <w:b/>
          <w:bCs/>
        </w:rPr>
        <w:t>Dépenses en éducation</w:t>
      </w:r>
      <w:bookmarkEnd w:id="116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both"/>
      </w:pPr>
      <w:r>
        <w:rPr>
          <w:rStyle w:val="CharStyle37"/>
        </w:rPr>
        <w:t>La part des dépenses en éducation de la Côte d’Ivoire en pourcentage de son produit intérieur brut</w:t>
        <w:br/>
        <w:t>a drastiquement baissé entre 1992 (6,78%) et 2000 (3,7%). En 2016, cette part a augmenté jusqu’à</w:t>
        <w:br/>
        <w:t>atteindre 5,39% du PIB. Aujourd’hui, la part des dépenses d’éducation dans le PIB est en baisse en Côte</w:t>
        <w:br/>
        <w:t>d’Ivoire. Elle représentait seulement 4,36% du PIB et 18,33% des dépenses totales du gouvernement</w:t>
        <w:br/>
        <w:t>en 2018, soit environ 7,88 milliards USD. On constate également une baisse importante de 4 points de</w:t>
        <w:br/>
        <w:t>pourcentage de la part des dépenses publiques en éducation dans les dépenses totales du gouvernement</w:t>
        <w:br/>
        <w:t>ivoirien entre 2016 et 2018.</w:t>
      </w:r>
      <w:r>
        <w:br w:type="page"/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840"/>
        <w:jc w:val="left"/>
        <w:rPr>
          <w:sz w:val="15"/>
          <w:szCs w:val="15"/>
        </w:rPr>
      </w:pPr>
      <w:r>
        <w:rPr>
          <w:rStyle w:val="CharStyle56"/>
          <w:sz w:val="15"/>
          <w:szCs w:val="15"/>
        </w:rPr>
        <w:t>8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840"/>
        <w:jc w:val="left"/>
        <w:rPr>
          <w:sz w:val="15"/>
          <w:szCs w:val="15"/>
        </w:rPr>
      </w:pPr>
      <w:r>
        <w:drawing>
          <wp:anchor distT="0" distB="0" distL="38100" distR="38100" simplePos="0" relativeHeight="125829427" behindDoc="0" locked="0" layoutInCell="1" allowOverlap="1">
            <wp:simplePos x="0" y="0"/>
            <wp:positionH relativeFrom="page">
              <wp:posOffset>3096895</wp:posOffset>
            </wp:positionH>
            <wp:positionV relativeFrom="paragraph">
              <wp:posOffset>76200</wp:posOffset>
            </wp:positionV>
            <wp:extent cx="4663440" cy="542290"/>
            <wp:wrapSquare wrapText="left"/>
            <wp:docPr id="151" name="Shape 1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box 152"/>
                    <pic:cNvPicPr/>
                  </pic:nvPicPr>
                  <pic:blipFill>
                    <a:blip r:embed="rId117"/>
                    <a:stretch/>
                  </pic:blipFill>
                  <pic:spPr>
                    <a:xfrm>
                      <a:ext cx="4663440" cy="54229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Style w:val="CharStyle56"/>
          <w:sz w:val="15"/>
          <w:szCs w:val="15"/>
        </w:rPr>
        <w:t>7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840"/>
        <w:jc w:val="left"/>
        <w:rPr>
          <w:sz w:val="15"/>
          <w:szCs w:val="15"/>
        </w:rPr>
      </w:pPr>
      <w:r>
        <w:rPr>
          <w:rStyle w:val="CharStyle56"/>
          <w:sz w:val="15"/>
          <w:szCs w:val="15"/>
        </w:rPr>
        <w:t>6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840"/>
        <w:jc w:val="left"/>
        <w:rPr>
          <w:sz w:val="15"/>
          <w:szCs w:val="15"/>
        </w:rPr>
      </w:pPr>
      <w:r>
        <w:rPr>
          <w:rStyle w:val="CharStyle56"/>
          <w:sz w:val="15"/>
          <w:szCs w:val="15"/>
        </w:rPr>
        <w:t>5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840"/>
        <w:jc w:val="left"/>
        <w:rPr>
          <w:sz w:val="15"/>
          <w:szCs w:val="15"/>
        </w:rPr>
      </w:pPr>
      <w:r>
        <w:rPr>
          <w:rStyle w:val="CharStyle56"/>
          <w:sz w:val="15"/>
          <w:szCs w:val="15"/>
        </w:rPr>
        <w:t>4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840"/>
        <w:jc w:val="left"/>
        <w:rPr>
          <w:sz w:val="15"/>
          <w:szCs w:val="15"/>
        </w:rPr>
      </w:pPr>
      <w:r>
        <w:rPr>
          <w:rStyle w:val="CharStyle56"/>
          <w:sz w:val="15"/>
          <w:szCs w:val="15"/>
        </w:rPr>
        <w:t>3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840"/>
        <w:jc w:val="left"/>
        <w:rPr>
          <w:sz w:val="15"/>
          <w:szCs w:val="15"/>
        </w:rPr>
      </w:pPr>
      <w:r>
        <w:rPr>
          <w:rStyle w:val="CharStyle56"/>
          <w:sz w:val="15"/>
          <w:szCs w:val="15"/>
        </w:rPr>
        <w:t>2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840"/>
        <w:jc w:val="left"/>
        <w:rPr>
          <w:sz w:val="15"/>
          <w:szCs w:val="15"/>
        </w:rPr>
      </w:pPr>
      <w:r>
        <w:rPr>
          <w:rStyle w:val="CharStyle56"/>
          <w:sz w:val="15"/>
          <w:szCs w:val="15"/>
        </w:rPr>
        <w:t>1</w:t>
      </w:r>
    </w:p>
    <w:p>
      <w:pPr>
        <w:pStyle w:val="Style55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840"/>
        <w:jc w:val="left"/>
        <w:rPr>
          <w:sz w:val="15"/>
          <w:szCs w:val="15"/>
        </w:rPr>
      </w:pPr>
      <w:r>
        <w:rPr>
          <w:rStyle w:val="CharStyle56"/>
          <w:sz w:val="15"/>
          <w:szCs w:val="15"/>
        </w:rPr>
        <w:t>0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0" w:right="0" w:firstLine="0"/>
        <w:jc w:val="both"/>
        <w:rPr>
          <w:sz w:val="15"/>
          <w:szCs w:val="15"/>
        </w:rPr>
      </w:pPr>
      <w:r>
        <w:rPr>
          <w:rStyle w:val="CharStyle12"/>
          <w:i/>
          <w:iCs/>
          <w:sz w:val="15"/>
          <w:szCs w:val="15"/>
        </w:rPr>
        <w:t>Figure 34 : Dépense d’éducation en % du PIB (Banque mondiale)</w:t>
      </w:r>
    </w:p>
    <w:p>
      <w:pPr>
        <w:pStyle w:val="Style47"/>
        <w:keepNext/>
        <w:keepLines/>
        <w:widowControl w:val="0"/>
        <w:numPr>
          <w:ilvl w:val="2"/>
          <w:numId w:val="7"/>
        </w:numPr>
        <w:shd w:val="clear" w:color="auto" w:fill="auto"/>
        <w:tabs>
          <w:tab w:pos="734" w:val="left"/>
        </w:tabs>
        <w:bidi w:val="0"/>
        <w:spacing w:before="0" w:after="260" w:line="240" w:lineRule="auto"/>
        <w:ind w:left="0" w:right="0" w:firstLine="0"/>
        <w:jc w:val="both"/>
      </w:pPr>
      <w:bookmarkStart w:id="118" w:name="bookmark118"/>
      <w:r>
        <w:rPr>
          <w:rStyle w:val="CharStyle48"/>
          <w:b/>
          <w:bCs/>
        </w:rPr>
        <w:t>Réponses pour le capital économique</w:t>
      </w:r>
      <w:bookmarkEnd w:id="118"/>
    </w:p>
    <w:p>
      <w:pPr>
        <w:pStyle w:val="Style39"/>
        <w:keepNext/>
        <w:keepLines/>
        <w:widowControl w:val="0"/>
        <w:shd w:val="clear" w:color="auto" w:fill="auto"/>
        <w:bidi w:val="0"/>
        <w:spacing w:before="0"/>
        <w:ind w:left="0" w:right="0" w:firstLine="0"/>
        <w:jc w:val="both"/>
      </w:pPr>
      <w:bookmarkStart w:id="120" w:name="bookmark120"/>
      <w:r>
        <w:rPr>
          <w:rStyle w:val="CharStyle40"/>
          <w:b/>
          <w:bCs/>
        </w:rPr>
        <w:t>Investissement en infrastructures</w:t>
      </w:r>
      <w:bookmarkEnd w:id="120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220"/>
        <w:ind w:left="0" w:right="0" w:firstLine="0"/>
        <w:jc w:val="both"/>
      </w:pPr>
      <w:r>
        <w:rPr>
          <w:rStyle w:val="CharStyle37"/>
        </w:rPr>
        <w:t>Depuis la fin de la crise post-électorale, la Côte d’Ivoire mise sur le partenariat public privé pour financer</w:t>
        <w:br/>
        <w:t>les investissements dans les infrastructures du pays. Les investissements dans les infrastructures sont</w:t>
        <w:br/>
        <w:t>nettement en hausse. Notamment, les investissements dans le transport, dans les TIC et dans l’énergie</w:t>
        <w:br/>
        <w:t>ont connu une croissance importante ces dernières années. Selon les données de la Banque mondiale,</w:t>
        <w:br/>
        <w:t>les investissements dans les transports avec une participation privée ont quasiment doublé entre 2012</w:t>
        <w:br/>
        <w:t>(285 milliards de $) et 2017 (471,3 milliards de $). Quant aux investissements dans l’énergie avec une</w:t>
        <w:br/>
        <w:t>participation privée, on constate également une augmentation de 300 millions de dollars entre 2012 et</w:t>
        <w:br/>
        <w:t>2013. En 2014, le montant de ces investissements s’élevait à 269 millions de dollars.</w:t>
      </w:r>
    </w:p>
    <w:p>
      <w:pPr>
        <w:pStyle w:val="Style47"/>
        <w:keepNext/>
        <w:keepLines/>
        <w:widowControl w:val="0"/>
        <w:numPr>
          <w:ilvl w:val="2"/>
          <w:numId w:val="7"/>
        </w:numPr>
        <w:shd w:val="clear" w:color="auto" w:fill="auto"/>
        <w:tabs>
          <w:tab w:pos="734" w:val="left"/>
        </w:tabs>
        <w:bidi w:val="0"/>
        <w:spacing w:before="0" w:after="260" w:line="240" w:lineRule="auto"/>
        <w:ind w:left="0" w:right="0" w:firstLine="0"/>
        <w:jc w:val="both"/>
      </w:pPr>
      <w:bookmarkStart w:id="122" w:name="bookmark122"/>
      <w:r>
        <w:rPr>
          <w:rStyle w:val="CharStyle48"/>
          <w:b/>
          <w:bCs/>
        </w:rPr>
        <w:t>Réponses pour le capital environnemental</w:t>
      </w:r>
      <w:bookmarkEnd w:id="122"/>
    </w:p>
    <w:p>
      <w:pPr>
        <w:pStyle w:val="Style39"/>
        <w:keepNext/>
        <w:keepLines/>
        <w:widowControl w:val="0"/>
        <w:shd w:val="clear" w:color="auto" w:fill="auto"/>
        <w:bidi w:val="0"/>
        <w:spacing w:before="0"/>
        <w:ind w:left="0" w:right="0" w:firstLine="0"/>
        <w:jc w:val="both"/>
      </w:pPr>
      <w:bookmarkStart w:id="124" w:name="bookmark124"/>
      <w:r>
        <w:rPr>
          <w:rStyle w:val="CharStyle40"/>
          <w:b/>
          <w:bCs/>
        </w:rPr>
        <w:t>Dépenses affectées à l’environnement</w:t>
      </w:r>
      <w:bookmarkEnd w:id="124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both"/>
      </w:pPr>
      <w:r>
        <w:rPr>
          <w:rStyle w:val="CharStyle37"/>
        </w:rPr>
        <w:t>Le gouvernement ivoirien prend de plus en plus en compte l’environnement dans ses projets de</w:t>
        <w:br/>
        <w:t>développement. Selon le Projet de budget 2020 de la Côte d’Ivoire, le budget alloué à l’environnement,</w:t>
        <w:br/>
        <w:t>au cadre de vie et à la protection de la nature serait de 192,4 milliards de FCFA dont 156,6 milliards</w:t>
        <w:br/>
        <w:t>de FCFA pour la protection de l’environnement et de l’assainissement et 35,7 milliards de FCFA pour</w:t>
        <w:br/>
        <w:t>la protection de la faune et de la flore. Ce montant représente 2,4% du budget de l’État pour l’année</w:t>
        <w:br/>
        <w:t>2020.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both"/>
      </w:pPr>
      <w:r>
        <w:rPr>
          <w:rStyle w:val="CharStyle37"/>
        </w:rPr>
        <w:t>La Côte d’Ivoire agit également avec les partenaires locaux et internationaux pour la protection et la</w:t>
        <w:br/>
        <w:t>réhabilitation de l’environnement naturel. Par exemple, les projets REDD+ Côte d’Ivoire sont des actions</w:t>
        <w:br/>
        <w:t>menées pour réduire les gaz à effet de serre dus à la déforestation et à la dégradation des forêts. Ils</w:t>
        <w:br/>
        <w:t>jouent également les rôles de conservation des stocks, de gestion durable et d’accroissement des stocks</w:t>
        <w:br/>
        <w:t>de carbone. Selon les données nationales reportées par la Banque mondiale, 14,892% du territoire</w:t>
        <w:br/>
        <w:t>national ivoirien étaient des zones terrestres et maritimes protégées en 2018. Aujourd’hui, on observe</w:t>
        <w:br/>
        <w:t>une augmentation des surfaces forestières en Côte d’Ivoire grâce à des actions de réhabilitation et de</w:t>
        <w:br/>
        <w:t>reboisement sur le territoire.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both"/>
      </w:pPr>
      <w:r>
        <w:rPr>
          <w:rStyle w:val="CharStyle37"/>
        </w:rPr>
        <w:t>En outre, les participations de la Côte d’Ivoire aux sommets internationaux sur l’environnement</w:t>
        <w:br/>
        <w:t>et le climat (COPs), la ratification de nombreux accords et conventions internationales, la mise en</w:t>
        <w:br/>
        <w:t>place de cadres politique, juridique et institutionnel et le soutien aux secteurs économiques et aux</w:t>
        <w:br/>
        <w:t>domaines environnementaux prioritaires montrent les efforts ivoiriens au profit de l’environnement.</w:t>
        <w:br/>
        <w:t>La Côte d‘Ivoire mène également des actions efficaces contre le changement climatique à travers</w:t>
        <w:br/>
        <w:t>ses Contributions Nationales Déterminées et d’autres documents stratégiques pour l’adaptation au</w:t>
        <w:br/>
        <w:t>changement climatique et l’atténuation du réchauffement climatique. Selon le rapport national du</w:t>
      </w:r>
      <w:r>
        <w:br w:type="page"/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both"/>
      </w:pPr>
      <w:r>
        <w:rPr>
          <w:rStyle w:val="CharStyle37"/>
        </w:rPr>
        <w:t>développement durable en Côte d’Ivoire dans la perspective Rio+20, la Côte d’Ivoire a ratifié plus de 40</w:t>
        <w:br/>
        <w:t>textes internationaux relatifs à l’environnement et aux autres secteurs du développement durable. Et</w:t>
        <w:br/>
        <w:t>plus de 623 textes juridiques sont disponibles pour réglementer l’exploitation de l’environnement et</w:t>
        <w:br/>
        <w:t>des ressources naturelles en Côte d’Ivoire.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37"/>
        </w:rPr>
        <w:t>Les réponses du gouvernement ivoirien face aux enjeux de développement durable sont diverses</w:t>
        <w:br/>
        <w:t>et variées. Des actions plus ou moins significatives sont entreprises dans tous les domaines du</w:t>
        <w:br/>
        <w:t>développement durable (économie, social, environnement). Le social et l’environnement (pauvreté,</w:t>
        <w:br/>
        <w:t>éducation, santé, protection de la flore et de la faune) restent les défis majeurs auxquels fait face</w:t>
        <w:br/>
        <w:t>la Côte d’Ivoire. La crise sanitaire de 2020 nous montre la nécessité d’une transformation profonde</w:t>
        <w:br/>
        <w:t>de l’ensemble des systèmes sanitaire, éducatif, économique et commercial dans le monde entier, et</w:t>
        <w:br/>
        <w:t>particulièrement dans les pays en transition. Des réponses locales et concertées seraient un grand pas</w:t>
        <w:br/>
        <w:t>vers l’atteinte des objectifs de développement durable en Côte d’Ivoire.</w:t>
      </w:r>
      <w:r>
        <w:br w:type="page"/>
      </w:r>
    </w:p>
    <w:p>
      <w:pPr>
        <w:pStyle w:val="Style45"/>
        <w:keepNext/>
        <w:keepLines/>
        <w:widowControl w:val="0"/>
        <w:numPr>
          <w:ilvl w:val="1"/>
          <w:numId w:val="7"/>
        </w:numPr>
        <w:shd w:val="clear" w:color="auto" w:fill="auto"/>
        <w:tabs>
          <w:tab w:pos="720" w:val="left"/>
        </w:tabs>
        <w:bidi w:val="0"/>
        <w:spacing w:before="0" w:after="400" w:line="276" w:lineRule="auto"/>
        <w:ind w:left="720" w:right="0" w:hanging="720"/>
        <w:jc w:val="left"/>
      </w:pPr>
      <w:bookmarkStart w:id="126" w:name="bookmark126"/>
      <w:r>
        <w:rPr>
          <w:rStyle w:val="CharStyle46"/>
          <w:b/>
          <w:bCs/>
        </w:rPr>
        <w:t>Synthèse générale sur les indicateurs et tendances du</w:t>
        <w:br/>
        <w:t>développement durable en Côte d’Ivoire</w:t>
      </w:r>
      <w:bookmarkEnd w:id="126"/>
    </w:p>
    <w:tbl>
      <w:tblPr>
        <w:tblOverlap w:val="never"/>
        <w:jc w:val="center"/>
        <w:tblLayout w:type="fixed"/>
      </w:tblPr>
      <w:tblGrid>
        <w:gridCol w:w="1954"/>
        <w:gridCol w:w="3902"/>
        <w:gridCol w:w="2501"/>
        <w:gridCol w:w="744"/>
      </w:tblGrid>
      <w:tr>
        <w:trPr>
          <w:trHeight w:val="379" w:hRule="exact"/>
        </w:trPr>
        <w:tc>
          <w:tcPr>
            <w:gridSpan w:val="3"/>
            <w:tcBorders/>
            <w:shd w:val="clear" w:color="auto" w:fill="8BA53B"/>
            <w:vAlign w:val="bottom"/>
          </w:tcPr>
          <w:p>
            <w:pPr>
              <w:pStyle w:val="Style11"/>
              <w:keepNext w:val="0"/>
              <w:keepLines w:val="0"/>
              <w:widowControl w:val="0"/>
              <w:pBdr>
                <w:top w:val="single" w:sz="0" w:space="0" w:color="8BA53B"/>
                <w:left w:val="single" w:sz="0" w:space="0" w:color="8BA53B"/>
                <w:bottom w:val="single" w:sz="0" w:space="0" w:color="8BA53B"/>
                <w:right w:val="single" w:sz="0" w:space="0" w:color="8BA53B"/>
              </w:pBdr>
              <w:shd w:val="clear" w:color="auto" w:fill="8BA53B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2"/>
                <w:color w:val="FFFFFF"/>
              </w:rPr>
              <w:t>Suivi des indicateurs de tendances du développement durable en Côte d’Ivoire</w:t>
            </w:r>
          </w:p>
        </w:tc>
        <w:tc>
          <w:tcPr>
            <w:tcBorders/>
            <w:shd w:val="clear" w:color="auto" w:fill="8BA53B"/>
            <w:vAlign w:val="bottom"/>
          </w:tcPr>
          <w:p>
            <w:pPr>
              <w:pStyle w:val="Style11"/>
              <w:keepNext w:val="0"/>
              <w:keepLines w:val="0"/>
              <w:widowControl w:val="0"/>
              <w:pBdr>
                <w:top w:val="single" w:sz="0" w:space="0" w:color="8BA53B"/>
                <w:left w:val="single" w:sz="0" w:space="0" w:color="8BA53B"/>
                <w:bottom w:val="single" w:sz="0" w:space="0" w:color="8BA53B"/>
                <w:right w:val="single" w:sz="0" w:space="0" w:color="8BA53B"/>
              </w:pBdr>
              <w:shd w:val="clear" w:color="auto" w:fill="8BA53B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2"/>
                <w:color w:val="FFFFFF"/>
              </w:rPr>
              <w:t>Enjeu</w:t>
            </w:r>
          </w:p>
        </w:tc>
      </w:tr>
      <w:tr>
        <w:trPr>
          <w:trHeight w:val="590" w:hRule="exact"/>
        </w:trPr>
        <w:tc>
          <w:tcPr>
            <w:gridSpan w:val="4"/>
            <w:tcBorders>
              <w:left w:val="single" w:sz="4"/>
              <w:right w:val="single" w:sz="4"/>
            </w:tcBorders>
            <w:shd w:val="clear" w:color="auto" w:fill="DADADA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6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Drivers : Quels sont les activités et processus humains expliquant les pressions pesant sur le développement</w:t>
              <w:br/>
              <w:t>durable en Côte d’Ivoire ?</w:t>
            </w:r>
          </w:p>
        </w:tc>
      </w:tr>
      <w:tr>
        <w:trPr>
          <w:trHeight w:val="797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6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Force motrice</w:t>
              <w:br/>
              <w:t>économique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Production agricole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6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Terres agricoles en hausse</w:t>
              <w:br/>
              <w:t>Valeur ajoutée agriculture en</w:t>
              <w:br/>
              <w:t>% du PIB en baisse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586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Production d’énergie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6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83% centrale thermique</w:t>
              <w:br/>
              <w:t>combustion fossile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65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6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Force motrice</w:t>
              <w:br/>
              <w:t>démographique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Croissance de la population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2.5 % annuel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581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Population par classe d’âge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42% de 0 à 15 ans</w:t>
            </w:r>
          </w:p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54% de 15 à 54 ans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586" w:hRule="exact"/>
        </w:trPr>
        <w:tc>
          <w:tcPr>
            <w:gridSpan w:val="4"/>
            <w:tcBorders>
              <w:top w:val="single" w:sz="4"/>
              <w:left w:val="single" w:sz="4"/>
              <w:right w:val="single" w:sz="4"/>
            </w:tcBorders>
            <w:shd w:val="clear" w:color="auto" w:fill="DADADA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6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Pressures : Quelles sont les pressions pesant sur le capital humain, environnemental et économique en Côte</w:t>
              <w:br/>
              <w:t>d’Ivoire ?</w:t>
            </w:r>
          </w:p>
        </w:tc>
      </w:tr>
      <w:tr>
        <w:trPr>
          <w:trHeight w:val="581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6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Pressions sur le</w:t>
              <w:br/>
              <w:t>capital humain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6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Ressources renouvelables d’eau douce par</w:t>
              <w:br/>
              <w:t>habitant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En baisse</w:t>
            </w:r>
          </w:p>
        </w:tc>
        <w:tc>
          <w:tcPr>
            <w:tcBorders/>
            <w:shd w:val="clear" w:color="auto" w:fill="C00000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65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bottom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Accès à l’électricité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En hausse</w:t>
            </w:r>
          </w:p>
        </w:tc>
        <w:tc>
          <w:tcPr>
            <w:tcBorders/>
            <w:shd w:val="clear" w:color="auto" w:fill="6FA743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70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Ratio élèves/enseignant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A améliorer</w:t>
            </w:r>
          </w:p>
        </w:tc>
        <w:tc>
          <w:tcPr>
            <w:tcBorders/>
            <w:shd w:val="clear" w:color="auto" w:fill="ED7D31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58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6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Pression sur le capital</w:t>
              <w:br/>
              <w:t>économique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PIB/habitant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En baisse</w:t>
            </w:r>
          </w:p>
        </w:tc>
        <w:tc>
          <w:tcPr>
            <w:tcBorders/>
            <w:shd w:val="clear" w:color="auto" w:fill="ED7D31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6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Pression sur le capital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Emissions de gaz à effet de serre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En hausse</w:t>
            </w:r>
          </w:p>
        </w:tc>
        <w:tc>
          <w:tcPr>
            <w:tcBorders/>
            <w:shd w:val="clear" w:color="auto" w:fill="C00000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70" w:hRule="exact"/>
        </w:trPr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environnemental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Empreinte écologique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En hausse</w:t>
            </w:r>
          </w:p>
        </w:tc>
        <w:tc>
          <w:tcPr>
            <w:tcBorders/>
            <w:shd w:val="clear" w:color="auto" w:fill="C00000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65" w:hRule="exact"/>
        </w:trPr>
        <w:tc>
          <w:tcPr>
            <w:tcBorders>
              <w:top w:val="single" w:sz="4"/>
              <w:left w:val="single" w:sz="4"/>
            </w:tcBorders>
            <w:shd w:val="clear" w:color="auto" w:fill="DADADA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State : Quel est l’état</w:t>
            </w:r>
          </w:p>
        </w:tc>
        <w:tc>
          <w:tcPr>
            <w:gridSpan w:val="3"/>
            <w:tcBorders>
              <w:top w:val="single" w:sz="4"/>
            </w:tcBorders>
            <w:shd w:val="clear" w:color="auto" w:fill="DADADA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du stock de capital humain, environnemental et économique en Côte d’Ivoire ?</w:t>
            </w:r>
          </w:p>
        </w:tc>
      </w:tr>
      <w:tr>
        <w:trPr>
          <w:trHeight w:val="36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Santé (Espérance de vie)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S’améliore</w:t>
            </w:r>
          </w:p>
        </w:tc>
        <w:tc>
          <w:tcPr>
            <w:tcBorders>
              <w:top w:val="single" w:sz="4"/>
            </w:tcBorders>
            <w:shd w:val="clear" w:color="auto" w:fill="ED7D31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586" w:hRule="exact"/>
        </w:trPr>
        <w:tc>
          <w:tcPr>
            <w:vMerge w:val="restart"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Capital humain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6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Education (Enrôlement en primaire, collège et</w:t>
              <w:br/>
              <w:t>lycée en % du nombre d’enfants en âge)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S’améliore</w:t>
            </w:r>
          </w:p>
        </w:tc>
        <w:tc>
          <w:tcPr>
            <w:tcBorders/>
            <w:shd w:val="clear" w:color="auto" w:fill="ED7D31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79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Emploi (Taux d’emploi)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En baisse</w:t>
            </w:r>
          </w:p>
        </w:tc>
        <w:tc>
          <w:tcPr>
            <w:tcBorders/>
            <w:shd w:val="clear" w:color="auto" w:fill="C00000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84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Pauvreté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S’améliore</w:t>
            </w:r>
          </w:p>
        </w:tc>
        <w:tc>
          <w:tcPr>
            <w:tcBorders/>
            <w:shd w:val="clear" w:color="auto" w:fill="ED7D31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7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Croissance économique (croissance du PIB)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Très bonne</w:t>
            </w:r>
          </w:p>
        </w:tc>
        <w:tc>
          <w:tcPr>
            <w:tcBorders/>
            <w:shd w:val="clear" w:color="auto" w:fill="6FA743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586" w:hRule="exact"/>
        </w:trPr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Capital économique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6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Dette des administrations publiques (Stock de</w:t>
              <w:br/>
              <w:t>la dette extérieure)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En hausse</w:t>
            </w:r>
          </w:p>
        </w:tc>
        <w:tc>
          <w:tcPr>
            <w:tcBorders/>
            <w:shd w:val="clear" w:color="auto" w:fill="ED7D31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65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La formation brute du capital fixe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Très bonne</w:t>
            </w:r>
          </w:p>
        </w:tc>
        <w:tc>
          <w:tcPr>
            <w:tcBorders/>
            <w:shd w:val="clear" w:color="auto" w:fill="6FA743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8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Capital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Dotation en ressources forestières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S’améliore</w:t>
            </w:r>
          </w:p>
        </w:tc>
        <w:tc>
          <w:tcPr>
            <w:tcBorders/>
            <w:shd w:val="clear" w:color="auto" w:fill="ED7D31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65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environnemental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Etat de la biodiversité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A améliorer</w:t>
            </w:r>
          </w:p>
        </w:tc>
        <w:tc>
          <w:tcPr>
            <w:tcBorders/>
            <w:shd w:val="clear" w:color="auto" w:fill="ED7D31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624" w:hRule="exact"/>
        </w:trPr>
        <w:tc>
          <w:tcPr>
            <w:gridSpan w:val="4"/>
            <w:tcBorders>
              <w:top w:val="single" w:sz="4"/>
              <w:left w:val="single" w:sz="4"/>
              <w:right w:val="single" w:sz="4"/>
            </w:tcBorders>
            <w:shd w:val="clear" w:color="auto" w:fill="DADADA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6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Impacts and responses : Quelles sont les réponses apportées par les décideurs pour aller vers un</w:t>
              <w:br/>
              <w:t>développement durable en Côte d’Ivoire ?</w:t>
            </w:r>
          </w:p>
        </w:tc>
      </w:tr>
      <w:tr>
        <w:trPr>
          <w:trHeight w:val="36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Réponses pour le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Dépenses en santé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A améliorer</w:t>
            </w:r>
          </w:p>
        </w:tc>
        <w:tc>
          <w:tcPr>
            <w:tcBorders>
              <w:top w:val="single" w:sz="4"/>
            </w:tcBorders>
            <w:shd w:val="clear" w:color="auto" w:fill="ED7D31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65" w:hRule="exact"/>
        </w:trPr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capital humain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Dépenses en éducation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En baisse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80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6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Réponses</w:t>
              <w:br/>
              <w:t>pour le capital</w:t>
              <w:br/>
              <w:t>environnemental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Dépenses affectées à l’environnement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S’améliore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58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6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Réponses pour le</w:t>
              <w:br/>
              <w:t>capital économique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Investissement en infrastructures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11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12"/>
                <w:sz w:val="17"/>
                <w:szCs w:val="17"/>
              </w:rPr>
              <w:t>Très bonne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29"/>
        <w:keepNext/>
        <w:keepLines/>
        <w:widowControl w:val="0"/>
        <w:numPr>
          <w:ilvl w:val="0"/>
          <w:numId w:val="7"/>
        </w:numPr>
        <w:shd w:val="clear" w:color="auto" w:fill="auto"/>
        <w:tabs>
          <w:tab w:pos="426" w:val="left"/>
        </w:tabs>
        <w:bidi w:val="0"/>
        <w:spacing w:before="0" w:line="240" w:lineRule="auto"/>
        <w:ind w:left="380" w:right="0" w:hanging="380"/>
        <w:jc w:val="left"/>
      </w:pPr>
      <w:bookmarkStart w:id="128" w:name="bookmark128"/>
      <w:r>
        <w:rPr>
          <w:rStyle w:val="CharStyle30"/>
          <w:b/>
          <w:bCs/>
        </w:rPr>
        <w:t>A la rencontre d’un « champion national » du développement</w:t>
        <w:br/>
        <w:t>durable</w:t>
      </w:r>
      <w:bookmarkEnd w:id="128"/>
    </w:p>
    <w:p>
      <w:pPr>
        <w:pStyle w:val="Style45"/>
        <w:keepNext/>
        <w:keepLines/>
        <w:widowControl w:val="0"/>
        <w:numPr>
          <w:ilvl w:val="1"/>
          <w:numId w:val="7"/>
        </w:numPr>
        <w:shd w:val="clear" w:color="auto" w:fill="auto"/>
        <w:tabs>
          <w:tab w:pos="584" w:val="left"/>
        </w:tabs>
        <w:bidi w:val="0"/>
        <w:spacing w:before="0" w:after="460" w:line="240" w:lineRule="auto"/>
        <w:ind w:left="0" w:right="0" w:firstLine="0"/>
        <w:jc w:val="both"/>
        <w:rPr>
          <w:sz w:val="22"/>
          <w:szCs w:val="22"/>
        </w:rPr>
      </w:pPr>
      <w:bookmarkStart w:id="130" w:name="bookmark130"/>
      <w:r>
        <w:rPr>
          <w:rStyle w:val="CharStyle46"/>
          <w:b/>
          <w:bCs/>
          <w:sz w:val="22"/>
          <w:szCs w:val="22"/>
        </w:rPr>
        <w:t>Présentation du Centre Suisse de Recherches Scientifiques en Côte d’Ivoire</w:t>
      </w:r>
      <w:bookmarkEnd w:id="130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00" w:line="312" w:lineRule="auto"/>
        <w:ind w:left="0" w:right="0" w:firstLine="0"/>
        <w:jc w:val="both"/>
      </w:pPr>
      <w:r>
        <w:rPr>
          <w:rStyle w:val="CharStyle37"/>
        </w:rPr>
        <w:t>Le CSRS est une institution de recherche établie en Côte d’Ivoire depuis 1951 et régie par l’accord de</w:t>
        <w:br/>
        <w:t>siège du 25 mai 2001 conclu avec le gouvernement de la République de Côte d’Ivoire.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00" w:line="310" w:lineRule="auto"/>
        <w:ind w:left="0" w:right="0" w:firstLine="0"/>
        <w:jc w:val="both"/>
      </w:pPr>
      <w:r>
        <w:rPr>
          <w:rStyle w:val="CharStyle37"/>
        </w:rPr>
        <w:t>Elle est placée sous la double tutelle du Ministère de l’Enseignement Supérieur et de la Recherche</w:t>
        <w:br/>
        <w:t>Scientifique (MESRS) de Côte d’Ivoire et du Secrétariat d’Etat à la Recherche, à la Formation et à</w:t>
        <w:br/>
        <w:t>l’Innovation (SEFRI) de Suisse à travers le Swiss TPH, Leading House pour l’Afrique.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00" w:line="310" w:lineRule="auto"/>
        <w:ind w:left="0" w:right="0" w:firstLine="0"/>
        <w:jc w:val="both"/>
      </w:pPr>
      <w:r>
        <w:rPr>
          <w:rStyle w:val="CharStyle37"/>
        </w:rPr>
        <w:t>Ses domaines d’intervention sont la recherche, la formation et les services à la demande des</w:t>
        <w:br/>
        <w:t>communautés, des collectivités, des partenaires au développement, des structures techniques des</w:t>
        <w:br/>
        <w:t>ministères...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00" w:line="305" w:lineRule="auto"/>
        <w:ind w:left="0" w:right="0" w:firstLine="0"/>
        <w:jc w:val="both"/>
      </w:pPr>
      <w:r>
        <w:rPr>
          <w:rStyle w:val="CharStyle37"/>
        </w:rPr>
        <w:t>La vision du CSRS est d’être une institution régionale d’excellence au service de la science, du</w:t>
        <w:br/>
        <w:t>renforcement des capacités individuelles et institutionnelles, et de l’éclairage des processus multi-</w:t>
        <w:br/>
        <w:t>échelles de prises de décision pour le développement.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369" w:line="310" w:lineRule="auto"/>
        <w:ind w:left="0" w:right="0" w:firstLine="0"/>
        <w:jc w:val="both"/>
      </w:pPr>
      <w:r>
        <mc:AlternateContent>
          <mc:Choice Requires="wps">
            <w:drawing>
              <wp:anchor distT="0" distB="0" distL="114300" distR="114300" simplePos="0" relativeHeight="125829428" behindDoc="0" locked="0" layoutInCell="1" allowOverlap="1">
                <wp:simplePos x="0" y="0"/>
                <wp:positionH relativeFrom="page">
                  <wp:posOffset>6412865</wp:posOffset>
                </wp:positionH>
                <wp:positionV relativeFrom="paragraph">
                  <wp:posOffset>774700</wp:posOffset>
                </wp:positionV>
                <wp:extent cx="1801495" cy="2334895"/>
                <wp:wrapSquare wrapText="left"/>
                <wp:docPr id="153" name="Shape 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01495" cy="2334895"/>
                        </a:xfrm>
                        <a:prstGeom prst="rect"/>
                        <a:solidFill>
                          <a:srgbClr val="6FA441"/>
                        </a:solidFill>
                      </wps:spPr>
                      <wps:txbx>
                        <w:txbxContent>
                          <w:p>
                            <w:pPr>
                              <w:pStyle w:val="Style11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B3B44"/>
                                <w:left w:val="single" w:sz="0" w:space="0" w:color="2B3B44"/>
                                <w:bottom w:val="single" w:sz="0" w:space="0" w:color="2B3B44"/>
                                <w:right w:val="single" w:sz="0" w:space="0" w:color="2B3B44"/>
                              </w:pBdr>
                              <w:shd w:val="clear" w:color="auto" w:fill="2B3B44"/>
                              <w:bidi w:val="0"/>
                              <w:spacing w:before="0" w:after="180" w:line="240" w:lineRule="auto"/>
                              <w:ind w:left="0" w:right="0" w:firstLine="260"/>
                              <w:jc w:val="lef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Style w:val="CharStyle12"/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  <w:t>Personnel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B3B44"/>
                                <w:left w:val="single" w:sz="0" w:space="0" w:color="2B3B44"/>
                                <w:bottom w:val="single" w:sz="0" w:space="0" w:color="2B3B44"/>
                                <w:right w:val="single" w:sz="0" w:space="0" w:color="2B3B44"/>
                              </w:pBdr>
                              <w:shd w:val="clear" w:color="auto" w:fill="2B3B44"/>
                              <w:bidi w:val="0"/>
                              <w:spacing w:before="0" w:after="0" w:line="240" w:lineRule="auto"/>
                              <w:ind w:left="260" w:right="0" w:firstLine="0"/>
                              <w:jc w:val="left"/>
                            </w:pPr>
                            <w:r>
                              <w:rPr>
                                <w:rStyle w:val="CharStyle9"/>
                                <w:b/>
                                <w:bCs/>
                                <w:color w:val="FFFFFF"/>
                              </w:rPr>
                              <w:t>Environ 108 chercheurs</w:t>
                              <w:br/>
                              <w:t>associés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3"/>
                              </w:numPr>
                              <w:pBdr>
                                <w:top w:val="single" w:sz="0" w:space="0" w:color="2B3B44"/>
                                <w:left w:val="single" w:sz="0" w:space="0" w:color="2B3B44"/>
                                <w:bottom w:val="single" w:sz="0" w:space="0" w:color="2B3B44"/>
                                <w:right w:val="single" w:sz="0" w:space="0" w:color="2B3B44"/>
                              </w:pBdr>
                              <w:shd w:val="clear" w:color="auto" w:fill="2B3B44"/>
                              <w:tabs>
                                <w:tab w:pos="518" w:val="left"/>
                              </w:tabs>
                              <w:bidi w:val="0"/>
                              <w:spacing w:before="0" w:after="0" w:line="233" w:lineRule="auto"/>
                              <w:ind w:left="0" w:right="0" w:firstLine="36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9"/>
                                <w:i/>
                                <w:iCs/>
                                <w:color w:val="FFFFFF"/>
                                <w:sz w:val="18"/>
                                <w:szCs w:val="18"/>
                              </w:rPr>
                              <w:t>35 Femmes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3"/>
                              </w:numPr>
                              <w:pBdr>
                                <w:top w:val="single" w:sz="0" w:space="0" w:color="2B3B44"/>
                                <w:left w:val="single" w:sz="0" w:space="0" w:color="2B3B44"/>
                                <w:bottom w:val="single" w:sz="0" w:space="0" w:color="2B3B44"/>
                                <w:right w:val="single" w:sz="0" w:space="0" w:color="2B3B44"/>
                              </w:pBdr>
                              <w:shd w:val="clear" w:color="auto" w:fill="2B3B44"/>
                              <w:tabs>
                                <w:tab w:pos="518" w:val="left"/>
                              </w:tabs>
                              <w:bidi w:val="0"/>
                              <w:spacing w:before="0" w:after="0" w:line="233" w:lineRule="auto"/>
                              <w:ind w:left="0" w:right="0" w:firstLine="36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9"/>
                                <w:i/>
                                <w:iCs/>
                                <w:color w:val="FFFFFF"/>
                                <w:sz w:val="18"/>
                                <w:szCs w:val="18"/>
                              </w:rPr>
                              <w:t>73 Hommes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3"/>
                              </w:numPr>
                              <w:pBdr>
                                <w:top w:val="single" w:sz="0" w:space="0" w:color="2B3B44"/>
                                <w:left w:val="single" w:sz="0" w:space="0" w:color="2B3B44"/>
                                <w:bottom w:val="single" w:sz="0" w:space="0" w:color="2B3B44"/>
                                <w:right w:val="single" w:sz="0" w:space="0" w:color="2B3B44"/>
                              </w:pBdr>
                              <w:shd w:val="clear" w:color="auto" w:fill="2B3B44"/>
                              <w:tabs>
                                <w:tab w:pos="518" w:val="left"/>
                              </w:tabs>
                              <w:bidi w:val="0"/>
                              <w:spacing w:before="0" w:after="180" w:line="233" w:lineRule="auto"/>
                              <w:ind w:left="0" w:right="0" w:firstLine="36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9"/>
                                <w:i/>
                                <w:iCs/>
                                <w:color w:val="FFFFFF"/>
                                <w:sz w:val="18"/>
                                <w:szCs w:val="18"/>
                              </w:rPr>
                              <w:t>32,41 % de femmes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2B3B44"/>
                                <w:left w:val="single" w:sz="0" w:space="0" w:color="2B3B44"/>
                                <w:bottom w:val="single" w:sz="0" w:space="0" w:color="2B3B44"/>
                                <w:right w:val="single" w:sz="0" w:space="0" w:color="2B3B44"/>
                              </w:pBdr>
                              <w:shd w:val="clear" w:color="auto" w:fill="2B3B44"/>
                              <w:bidi w:val="0"/>
                              <w:spacing w:before="0" w:after="0" w:line="240" w:lineRule="auto"/>
                              <w:ind w:left="0" w:right="0" w:firstLine="260"/>
                              <w:jc w:val="left"/>
                            </w:pPr>
                            <w:r>
                              <w:rPr>
                                <w:rStyle w:val="CharStyle9"/>
                                <w:b/>
                                <w:bCs/>
                                <w:color w:val="FFFFFF"/>
                              </w:rPr>
                              <w:t>98 employés (DAF)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3"/>
                              </w:numPr>
                              <w:pBdr>
                                <w:top w:val="single" w:sz="0" w:space="0" w:color="2B3B44"/>
                                <w:left w:val="single" w:sz="0" w:space="0" w:color="2B3B44"/>
                                <w:bottom w:val="single" w:sz="0" w:space="0" w:color="2B3B44"/>
                                <w:right w:val="single" w:sz="0" w:space="0" w:color="2B3B44"/>
                              </w:pBdr>
                              <w:shd w:val="clear" w:color="auto" w:fill="2B3B44"/>
                              <w:tabs>
                                <w:tab w:pos="518" w:val="left"/>
                              </w:tabs>
                              <w:bidi w:val="0"/>
                              <w:spacing w:before="0" w:after="0" w:line="233" w:lineRule="auto"/>
                              <w:ind w:left="540" w:right="0" w:hanging="18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9"/>
                                <w:i/>
                                <w:iCs/>
                                <w:color w:val="FFFFFF"/>
                                <w:sz w:val="18"/>
                                <w:szCs w:val="18"/>
                              </w:rPr>
                              <w:t>Ressources Humaines et</w:t>
                              <w:br/>
                              <w:t>Moyens Généraux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3"/>
                              </w:numPr>
                              <w:pBdr>
                                <w:top w:val="single" w:sz="0" w:space="0" w:color="2B3B44"/>
                                <w:left w:val="single" w:sz="0" w:space="0" w:color="2B3B44"/>
                                <w:bottom w:val="single" w:sz="0" w:space="0" w:color="2B3B44"/>
                                <w:right w:val="single" w:sz="0" w:space="0" w:color="2B3B44"/>
                              </w:pBdr>
                              <w:shd w:val="clear" w:color="auto" w:fill="2B3B44"/>
                              <w:tabs>
                                <w:tab w:pos="518" w:val="left"/>
                              </w:tabs>
                              <w:bidi w:val="0"/>
                              <w:spacing w:before="0" w:after="0" w:line="233" w:lineRule="auto"/>
                              <w:ind w:left="0" w:right="0" w:firstLine="36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9"/>
                                <w:i/>
                                <w:iCs/>
                                <w:color w:val="FFFFFF"/>
                                <w:sz w:val="18"/>
                                <w:szCs w:val="18"/>
                              </w:rPr>
                              <w:t>Finances et Comptabilité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3"/>
                              </w:numPr>
                              <w:pBdr>
                                <w:top w:val="single" w:sz="0" w:space="0" w:color="2B3B44"/>
                                <w:left w:val="single" w:sz="0" w:space="0" w:color="2B3B44"/>
                                <w:bottom w:val="single" w:sz="0" w:space="0" w:color="2B3B44"/>
                                <w:right w:val="single" w:sz="0" w:space="0" w:color="2B3B44"/>
                              </w:pBdr>
                              <w:shd w:val="clear" w:color="auto" w:fill="2B3B44"/>
                              <w:tabs>
                                <w:tab w:pos="518" w:val="left"/>
                              </w:tabs>
                              <w:bidi w:val="0"/>
                              <w:spacing w:before="0" w:after="0" w:line="233" w:lineRule="auto"/>
                              <w:ind w:left="540" w:right="0" w:hanging="18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9"/>
                                <w:i/>
                                <w:iCs/>
                                <w:color w:val="FFFFFF"/>
                                <w:sz w:val="18"/>
                                <w:szCs w:val="18"/>
                              </w:rPr>
                              <w:t>Technologie et Système</w:t>
                              <w:br/>
                              <w:t>d’Information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3"/>
                              </w:numPr>
                              <w:pBdr>
                                <w:top w:val="single" w:sz="0" w:space="0" w:color="2B3B44"/>
                                <w:left w:val="single" w:sz="0" w:space="0" w:color="2B3B44"/>
                                <w:bottom w:val="single" w:sz="0" w:space="0" w:color="2B3B44"/>
                                <w:right w:val="single" w:sz="0" w:space="0" w:color="2B3B44"/>
                              </w:pBdr>
                              <w:shd w:val="clear" w:color="auto" w:fill="2B3B44"/>
                              <w:tabs>
                                <w:tab w:pos="518" w:val="left"/>
                              </w:tabs>
                              <w:bidi w:val="0"/>
                              <w:spacing w:before="0" w:after="180" w:line="233" w:lineRule="auto"/>
                              <w:ind w:left="540" w:right="0" w:hanging="18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9"/>
                                <w:i/>
                                <w:iCs/>
                                <w:color w:val="FFFFFF"/>
                                <w:sz w:val="18"/>
                                <w:szCs w:val="18"/>
                              </w:rPr>
                              <w:t>Intendance, Assistance</w:t>
                              <w:br/>
                              <w:t>administrative et Achats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9" type="#_x0000_t202" style="position:absolute;margin-left:504.94999999999999pt;margin-top:61.pt;width:141.84999999999999pt;height:183.84999999999999pt;z-index:-125829325;mso-wrap-distance-left:9.pt;mso-wrap-distance-right:9.pt;mso-position-horizontal-relative:page" fillcolor="#6FA441" stroked="f">
                <v:textbox inset="0,0,0,0">
                  <w:txbxContent>
                    <w:p>
                      <w:pPr>
                        <w:pStyle w:val="Style11"/>
                        <w:keepNext w:val="0"/>
                        <w:keepLines w:val="0"/>
                        <w:widowControl w:val="0"/>
                        <w:pBdr>
                          <w:top w:val="single" w:sz="0" w:space="0" w:color="2B3B44"/>
                          <w:left w:val="single" w:sz="0" w:space="0" w:color="2B3B44"/>
                          <w:bottom w:val="single" w:sz="0" w:space="0" w:color="2B3B44"/>
                          <w:right w:val="single" w:sz="0" w:space="0" w:color="2B3B44"/>
                        </w:pBdr>
                        <w:shd w:val="clear" w:color="auto" w:fill="2B3B44"/>
                        <w:bidi w:val="0"/>
                        <w:spacing w:before="0" w:after="180" w:line="240" w:lineRule="auto"/>
                        <w:ind w:left="0" w:right="0" w:firstLine="260"/>
                        <w:jc w:val="lef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rStyle w:val="CharStyle12"/>
                          <w:b/>
                          <w:bCs/>
                          <w:color w:val="FFFFFF"/>
                          <w:sz w:val="40"/>
                          <w:szCs w:val="40"/>
                        </w:rPr>
                        <w:t>Personnel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pBdr>
                          <w:top w:val="single" w:sz="0" w:space="0" w:color="2B3B44"/>
                          <w:left w:val="single" w:sz="0" w:space="0" w:color="2B3B44"/>
                          <w:bottom w:val="single" w:sz="0" w:space="0" w:color="2B3B44"/>
                          <w:right w:val="single" w:sz="0" w:space="0" w:color="2B3B44"/>
                        </w:pBdr>
                        <w:shd w:val="clear" w:color="auto" w:fill="2B3B44"/>
                        <w:bidi w:val="0"/>
                        <w:spacing w:before="0" w:after="0" w:line="240" w:lineRule="auto"/>
                        <w:ind w:left="260" w:right="0" w:firstLine="0"/>
                        <w:jc w:val="left"/>
                      </w:pPr>
                      <w:r>
                        <w:rPr>
                          <w:rStyle w:val="CharStyle9"/>
                          <w:b/>
                          <w:bCs/>
                          <w:color w:val="FFFFFF"/>
                        </w:rPr>
                        <w:t>Environ 108 chercheurs</w:t>
                        <w:br/>
                        <w:t>associés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numPr>
                          <w:ilvl w:val="0"/>
                          <w:numId w:val="13"/>
                        </w:numPr>
                        <w:pBdr>
                          <w:top w:val="single" w:sz="0" w:space="0" w:color="2B3B44"/>
                          <w:left w:val="single" w:sz="0" w:space="0" w:color="2B3B44"/>
                          <w:bottom w:val="single" w:sz="0" w:space="0" w:color="2B3B44"/>
                          <w:right w:val="single" w:sz="0" w:space="0" w:color="2B3B44"/>
                        </w:pBdr>
                        <w:shd w:val="clear" w:color="auto" w:fill="2B3B44"/>
                        <w:tabs>
                          <w:tab w:pos="518" w:val="left"/>
                        </w:tabs>
                        <w:bidi w:val="0"/>
                        <w:spacing w:before="0" w:after="0" w:line="233" w:lineRule="auto"/>
                        <w:ind w:left="0" w:right="0" w:firstLine="36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9"/>
                          <w:i/>
                          <w:iCs/>
                          <w:color w:val="FFFFFF"/>
                          <w:sz w:val="18"/>
                          <w:szCs w:val="18"/>
                        </w:rPr>
                        <w:t>35 Femmes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numPr>
                          <w:ilvl w:val="0"/>
                          <w:numId w:val="13"/>
                        </w:numPr>
                        <w:pBdr>
                          <w:top w:val="single" w:sz="0" w:space="0" w:color="2B3B44"/>
                          <w:left w:val="single" w:sz="0" w:space="0" w:color="2B3B44"/>
                          <w:bottom w:val="single" w:sz="0" w:space="0" w:color="2B3B44"/>
                          <w:right w:val="single" w:sz="0" w:space="0" w:color="2B3B44"/>
                        </w:pBdr>
                        <w:shd w:val="clear" w:color="auto" w:fill="2B3B44"/>
                        <w:tabs>
                          <w:tab w:pos="518" w:val="left"/>
                        </w:tabs>
                        <w:bidi w:val="0"/>
                        <w:spacing w:before="0" w:after="0" w:line="233" w:lineRule="auto"/>
                        <w:ind w:left="0" w:right="0" w:firstLine="36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9"/>
                          <w:i/>
                          <w:iCs/>
                          <w:color w:val="FFFFFF"/>
                          <w:sz w:val="18"/>
                          <w:szCs w:val="18"/>
                        </w:rPr>
                        <w:t>73 Hommes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numPr>
                          <w:ilvl w:val="0"/>
                          <w:numId w:val="13"/>
                        </w:numPr>
                        <w:pBdr>
                          <w:top w:val="single" w:sz="0" w:space="0" w:color="2B3B44"/>
                          <w:left w:val="single" w:sz="0" w:space="0" w:color="2B3B44"/>
                          <w:bottom w:val="single" w:sz="0" w:space="0" w:color="2B3B44"/>
                          <w:right w:val="single" w:sz="0" w:space="0" w:color="2B3B44"/>
                        </w:pBdr>
                        <w:shd w:val="clear" w:color="auto" w:fill="2B3B44"/>
                        <w:tabs>
                          <w:tab w:pos="518" w:val="left"/>
                        </w:tabs>
                        <w:bidi w:val="0"/>
                        <w:spacing w:before="0" w:after="180" w:line="233" w:lineRule="auto"/>
                        <w:ind w:left="0" w:right="0" w:firstLine="36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9"/>
                          <w:i/>
                          <w:iCs/>
                          <w:color w:val="FFFFFF"/>
                          <w:sz w:val="18"/>
                          <w:szCs w:val="18"/>
                        </w:rPr>
                        <w:t>32,41 % de femmes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pBdr>
                          <w:top w:val="single" w:sz="0" w:space="0" w:color="2B3B44"/>
                          <w:left w:val="single" w:sz="0" w:space="0" w:color="2B3B44"/>
                          <w:bottom w:val="single" w:sz="0" w:space="0" w:color="2B3B44"/>
                          <w:right w:val="single" w:sz="0" w:space="0" w:color="2B3B44"/>
                        </w:pBdr>
                        <w:shd w:val="clear" w:color="auto" w:fill="2B3B44"/>
                        <w:bidi w:val="0"/>
                        <w:spacing w:before="0" w:after="0" w:line="240" w:lineRule="auto"/>
                        <w:ind w:left="0" w:right="0" w:firstLine="260"/>
                        <w:jc w:val="left"/>
                      </w:pPr>
                      <w:r>
                        <w:rPr>
                          <w:rStyle w:val="CharStyle9"/>
                          <w:b/>
                          <w:bCs/>
                          <w:color w:val="FFFFFF"/>
                        </w:rPr>
                        <w:t>98 employés (DAF)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numPr>
                          <w:ilvl w:val="0"/>
                          <w:numId w:val="13"/>
                        </w:numPr>
                        <w:pBdr>
                          <w:top w:val="single" w:sz="0" w:space="0" w:color="2B3B44"/>
                          <w:left w:val="single" w:sz="0" w:space="0" w:color="2B3B44"/>
                          <w:bottom w:val="single" w:sz="0" w:space="0" w:color="2B3B44"/>
                          <w:right w:val="single" w:sz="0" w:space="0" w:color="2B3B44"/>
                        </w:pBdr>
                        <w:shd w:val="clear" w:color="auto" w:fill="2B3B44"/>
                        <w:tabs>
                          <w:tab w:pos="518" w:val="left"/>
                        </w:tabs>
                        <w:bidi w:val="0"/>
                        <w:spacing w:before="0" w:after="0" w:line="233" w:lineRule="auto"/>
                        <w:ind w:left="540" w:right="0" w:hanging="18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9"/>
                          <w:i/>
                          <w:iCs/>
                          <w:color w:val="FFFFFF"/>
                          <w:sz w:val="18"/>
                          <w:szCs w:val="18"/>
                        </w:rPr>
                        <w:t>Ressources Humaines et</w:t>
                        <w:br/>
                        <w:t>Moyens Généraux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numPr>
                          <w:ilvl w:val="0"/>
                          <w:numId w:val="13"/>
                        </w:numPr>
                        <w:pBdr>
                          <w:top w:val="single" w:sz="0" w:space="0" w:color="2B3B44"/>
                          <w:left w:val="single" w:sz="0" w:space="0" w:color="2B3B44"/>
                          <w:bottom w:val="single" w:sz="0" w:space="0" w:color="2B3B44"/>
                          <w:right w:val="single" w:sz="0" w:space="0" w:color="2B3B44"/>
                        </w:pBdr>
                        <w:shd w:val="clear" w:color="auto" w:fill="2B3B44"/>
                        <w:tabs>
                          <w:tab w:pos="518" w:val="left"/>
                        </w:tabs>
                        <w:bidi w:val="0"/>
                        <w:spacing w:before="0" w:after="0" w:line="233" w:lineRule="auto"/>
                        <w:ind w:left="0" w:right="0" w:firstLine="36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9"/>
                          <w:i/>
                          <w:iCs/>
                          <w:color w:val="FFFFFF"/>
                          <w:sz w:val="18"/>
                          <w:szCs w:val="18"/>
                        </w:rPr>
                        <w:t>Finances et Comptabilité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numPr>
                          <w:ilvl w:val="0"/>
                          <w:numId w:val="13"/>
                        </w:numPr>
                        <w:pBdr>
                          <w:top w:val="single" w:sz="0" w:space="0" w:color="2B3B44"/>
                          <w:left w:val="single" w:sz="0" w:space="0" w:color="2B3B44"/>
                          <w:bottom w:val="single" w:sz="0" w:space="0" w:color="2B3B44"/>
                          <w:right w:val="single" w:sz="0" w:space="0" w:color="2B3B44"/>
                        </w:pBdr>
                        <w:shd w:val="clear" w:color="auto" w:fill="2B3B44"/>
                        <w:tabs>
                          <w:tab w:pos="518" w:val="left"/>
                        </w:tabs>
                        <w:bidi w:val="0"/>
                        <w:spacing w:before="0" w:after="0" w:line="233" w:lineRule="auto"/>
                        <w:ind w:left="540" w:right="0" w:hanging="18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9"/>
                          <w:i/>
                          <w:iCs/>
                          <w:color w:val="FFFFFF"/>
                          <w:sz w:val="18"/>
                          <w:szCs w:val="18"/>
                        </w:rPr>
                        <w:t>Technologie et Système</w:t>
                        <w:br/>
                        <w:t>d’Information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numPr>
                          <w:ilvl w:val="0"/>
                          <w:numId w:val="13"/>
                        </w:numPr>
                        <w:pBdr>
                          <w:top w:val="single" w:sz="0" w:space="0" w:color="2B3B44"/>
                          <w:left w:val="single" w:sz="0" w:space="0" w:color="2B3B44"/>
                          <w:bottom w:val="single" w:sz="0" w:space="0" w:color="2B3B44"/>
                          <w:right w:val="single" w:sz="0" w:space="0" w:color="2B3B44"/>
                        </w:pBdr>
                        <w:shd w:val="clear" w:color="auto" w:fill="2B3B44"/>
                        <w:tabs>
                          <w:tab w:pos="518" w:val="left"/>
                        </w:tabs>
                        <w:bidi w:val="0"/>
                        <w:spacing w:before="0" w:after="180" w:line="233" w:lineRule="auto"/>
                        <w:ind w:left="540" w:right="0" w:hanging="18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9"/>
                          <w:i/>
                          <w:iCs/>
                          <w:color w:val="FFFFFF"/>
                          <w:sz w:val="18"/>
                          <w:szCs w:val="18"/>
                        </w:rPr>
                        <w:t>Intendance, Assistance</w:t>
                        <w:br/>
                        <w:t>administrative et Achats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rStyle w:val="CharStyle37"/>
        </w:rPr>
        <w:t>La mission du CSRS est de générer par la science, des évidences crédibles et servir de plateforme de</w:t>
        <w:br/>
        <w:t>partenariats pour le renforcement des capacités et la traduction des résultats de recherche en action</w:t>
        <w:br/>
        <w:t>de développement intersectoriel en Côte d’Ivoire et dans la sous-région.</w:t>
      </w:r>
    </w:p>
    <w:p>
      <w:pPr>
        <w:pStyle w:val="Style11"/>
        <w:keepNext w:val="0"/>
        <w:keepLines w:val="0"/>
        <w:widowControl w:val="0"/>
        <w:pBdr>
          <w:top w:val="single" w:sz="0" w:space="11" w:color="2B3B44"/>
          <w:left w:val="single" w:sz="0" w:space="0" w:color="2B3B44"/>
          <w:bottom w:val="single" w:sz="0" w:space="13" w:color="2B3B44"/>
          <w:right w:val="single" w:sz="0" w:space="0" w:color="2B3B44"/>
        </w:pBdr>
        <w:shd w:val="clear" w:color="auto" w:fill="2B3B44"/>
        <w:bidi w:val="0"/>
        <w:spacing w:before="0" w:after="0" w:line="240" w:lineRule="auto"/>
        <w:ind w:left="0" w:right="0" w:firstLine="240"/>
        <w:jc w:val="left"/>
        <w:rPr>
          <w:sz w:val="28"/>
          <w:szCs w:val="28"/>
        </w:rPr>
      </w:pPr>
      <w:r>
        <w:rPr>
          <w:rStyle w:val="CharStyle12"/>
          <w:b/>
          <w:bCs/>
          <w:color w:val="AEBE36"/>
          <w:sz w:val="28"/>
          <w:szCs w:val="28"/>
        </w:rPr>
        <w:t>Organes du CSRS</w:t>
      </w:r>
    </w:p>
    <w:p>
      <w:pPr>
        <w:pStyle w:val="Style8"/>
        <w:keepNext w:val="0"/>
        <w:keepLines w:val="0"/>
        <w:widowControl w:val="0"/>
        <w:numPr>
          <w:ilvl w:val="0"/>
          <w:numId w:val="17"/>
        </w:numPr>
        <w:pBdr>
          <w:top w:val="single" w:sz="0" w:space="11" w:color="2B3B44"/>
          <w:left w:val="single" w:sz="0" w:space="0" w:color="2B3B44"/>
          <w:bottom w:val="single" w:sz="0" w:space="0" w:color="2B3B44"/>
          <w:right w:val="single" w:sz="0" w:space="0" w:color="2B3B44"/>
        </w:pBdr>
        <w:shd w:val="clear" w:color="auto" w:fill="2B3B44"/>
        <w:tabs>
          <w:tab w:pos="603" w:val="left"/>
        </w:tabs>
        <w:bidi w:val="0"/>
        <w:spacing w:before="0" w:after="0" w:line="240" w:lineRule="auto"/>
        <w:ind w:left="0" w:right="0" w:firstLine="240"/>
        <w:jc w:val="left"/>
      </w:pPr>
      <w:r>
        <w:rPr>
          <w:rStyle w:val="CharStyle9"/>
          <w:b/>
          <w:bCs/>
          <w:color w:val="FFFFFF"/>
        </w:rPr>
        <w:t>Conseil d’Administration (semestriel)</w:t>
      </w:r>
    </w:p>
    <w:p>
      <w:pPr>
        <w:pStyle w:val="Style8"/>
        <w:keepNext w:val="0"/>
        <w:keepLines w:val="0"/>
        <w:widowControl w:val="0"/>
        <w:numPr>
          <w:ilvl w:val="0"/>
          <w:numId w:val="19"/>
        </w:numPr>
        <w:pBdr>
          <w:top w:val="single" w:sz="0" w:space="11" w:color="2B3B44"/>
          <w:left w:val="single" w:sz="0" w:space="0" w:color="2B3B44"/>
          <w:bottom w:val="single" w:sz="0" w:space="13" w:color="2B3B44"/>
          <w:right w:val="single" w:sz="0" w:space="0" w:color="2B3B44"/>
        </w:pBdr>
        <w:shd w:val="clear" w:color="auto" w:fill="2B3B44"/>
        <w:tabs>
          <w:tab w:pos="888" w:val="left"/>
        </w:tabs>
        <w:bidi w:val="0"/>
        <w:spacing w:before="0" w:after="0" w:line="240" w:lineRule="auto"/>
        <w:ind w:left="0" w:right="0" w:firstLine="640"/>
        <w:jc w:val="left"/>
      </w:pPr>
      <w:r>
        <w:rPr>
          <w:rStyle w:val="CharStyle9"/>
          <w:color w:val="FFFFFF"/>
        </w:rPr>
        <w:t>Présidence assurée par le MESRS (Côte d’Ivoire)</w:t>
      </w:r>
    </w:p>
    <w:p>
      <w:pPr>
        <w:pStyle w:val="Style8"/>
        <w:keepNext w:val="0"/>
        <w:keepLines w:val="0"/>
        <w:widowControl w:val="0"/>
        <w:numPr>
          <w:ilvl w:val="0"/>
          <w:numId w:val="19"/>
        </w:numPr>
        <w:pBdr>
          <w:top w:val="single" w:sz="0" w:space="0" w:color="2B3B44"/>
          <w:left w:val="single" w:sz="0" w:space="0" w:color="2B3B44"/>
          <w:bottom w:val="single" w:sz="0" w:space="0" w:color="2B3B44"/>
          <w:right w:val="single" w:sz="0" w:space="0" w:color="2B3B44"/>
        </w:pBdr>
        <w:shd w:val="clear" w:color="auto" w:fill="2B3B44"/>
        <w:tabs>
          <w:tab w:pos="888" w:val="left"/>
        </w:tabs>
        <w:bidi w:val="0"/>
        <w:spacing w:before="0" w:after="100" w:line="240" w:lineRule="auto"/>
        <w:ind w:left="860" w:right="0" w:hanging="220"/>
        <w:jc w:val="both"/>
      </w:pPr>
      <w:r>
        <w:rPr>
          <w:rStyle w:val="CharStyle9"/>
          <w:color w:val="FFFFFF"/>
        </w:rPr>
        <w:t>Vice-présidence assurée par le Directeur du Swiss TPH pour</w:t>
        <w:br/>
        <w:t>le compte du SEFRI (Suisse)</w:t>
      </w:r>
    </w:p>
    <w:p>
      <w:pPr>
        <w:pStyle w:val="Style8"/>
        <w:keepNext w:val="0"/>
        <w:keepLines w:val="0"/>
        <w:widowControl w:val="0"/>
        <w:numPr>
          <w:ilvl w:val="0"/>
          <w:numId w:val="17"/>
        </w:numPr>
        <w:pBdr>
          <w:top w:val="single" w:sz="0" w:space="0" w:color="2B3B44"/>
          <w:left w:val="single" w:sz="0" w:space="0" w:color="2B3B44"/>
          <w:bottom w:val="single" w:sz="0" w:space="13" w:color="2B3B44"/>
          <w:right w:val="single" w:sz="0" w:space="0" w:color="2B3B44"/>
        </w:pBdr>
        <w:shd w:val="clear" w:color="auto" w:fill="2B3B44"/>
        <w:tabs>
          <w:tab w:pos="603" w:val="left"/>
        </w:tabs>
        <w:bidi w:val="0"/>
        <w:spacing w:before="0" w:after="0" w:line="240" w:lineRule="auto"/>
        <w:ind w:left="0" w:right="0" w:firstLine="240"/>
        <w:jc w:val="left"/>
      </w:pPr>
      <w:r>
        <w:rPr>
          <w:rStyle w:val="CharStyle9"/>
          <w:b/>
          <w:bCs/>
          <w:color w:val="FFFFFF"/>
        </w:rPr>
        <w:t>Conseil scientifique (semestriel)</w:t>
      </w:r>
    </w:p>
    <w:p>
      <w:pPr>
        <w:pStyle w:val="Style8"/>
        <w:keepNext w:val="0"/>
        <w:keepLines w:val="0"/>
        <w:widowControl w:val="0"/>
        <w:pBdr>
          <w:top w:val="single" w:sz="0" w:space="0" w:color="2B3B44"/>
          <w:left w:val="single" w:sz="0" w:space="0" w:color="2B3B44"/>
          <w:bottom w:val="single" w:sz="0" w:space="0" w:color="2B3B44"/>
          <w:right w:val="single" w:sz="0" w:space="0" w:color="2B3B44"/>
        </w:pBdr>
        <w:shd w:val="clear" w:color="auto" w:fill="2B3B44"/>
        <w:bidi w:val="0"/>
        <w:spacing w:before="0" w:after="100" w:line="240" w:lineRule="auto"/>
        <w:ind w:left="860" w:right="0" w:hanging="220"/>
        <w:jc w:val="both"/>
      </w:pPr>
      <w:r>
        <w:rPr>
          <w:rStyle w:val="CharStyle9"/>
          <w:color w:val="FFFFFF"/>
        </w:rPr>
        <w:t>• Personnalités scientifiques de Côte d’Ivoire, de la Suisse et de</w:t>
        <w:br/>
        <w:t>la sous-région ouest africaine</w:t>
      </w:r>
    </w:p>
    <w:p>
      <w:pPr>
        <w:pStyle w:val="Style8"/>
        <w:keepNext w:val="0"/>
        <w:keepLines w:val="0"/>
        <w:widowControl w:val="0"/>
        <w:numPr>
          <w:ilvl w:val="0"/>
          <w:numId w:val="17"/>
        </w:numPr>
        <w:pBdr>
          <w:top w:val="single" w:sz="0" w:space="0" w:color="2B3B44"/>
          <w:left w:val="single" w:sz="0" w:space="0" w:color="2B3B44"/>
          <w:bottom w:val="single" w:sz="0" w:space="13" w:color="2B3B44"/>
          <w:right w:val="single" w:sz="0" w:space="0" w:color="2B3B44"/>
        </w:pBdr>
        <w:shd w:val="clear" w:color="auto" w:fill="2B3B44"/>
        <w:tabs>
          <w:tab w:pos="603" w:val="left"/>
        </w:tabs>
        <w:bidi w:val="0"/>
        <w:spacing w:before="0" w:after="0" w:line="240" w:lineRule="auto"/>
        <w:ind w:left="0" w:right="0" w:firstLine="240"/>
        <w:jc w:val="left"/>
      </w:pPr>
      <w:r>
        <w:rPr>
          <w:rStyle w:val="CharStyle9"/>
          <w:b/>
          <w:bCs/>
          <w:color w:val="FFFFFF"/>
        </w:rPr>
        <w:t>Comité (institutionnel) d’Ethique</w:t>
      </w:r>
    </w:p>
    <w:p>
      <w:pPr>
        <w:pStyle w:val="Style8"/>
        <w:keepNext w:val="0"/>
        <w:keepLines w:val="0"/>
        <w:widowControl w:val="0"/>
        <w:numPr>
          <w:ilvl w:val="0"/>
          <w:numId w:val="17"/>
        </w:numPr>
        <w:pBdr>
          <w:top w:val="single" w:sz="0" w:space="11" w:color="2B3B44"/>
          <w:left w:val="single" w:sz="0" w:space="0" w:color="2B3B44"/>
          <w:bottom w:val="single" w:sz="0" w:space="13" w:color="2B3B44"/>
          <w:right w:val="single" w:sz="0" w:space="0" w:color="2B3B44"/>
        </w:pBdr>
        <w:shd w:val="clear" w:color="auto" w:fill="2B3B44"/>
        <w:tabs>
          <w:tab w:pos="603" w:val="left"/>
        </w:tabs>
        <w:bidi w:val="0"/>
        <w:spacing w:before="0" w:after="0" w:line="240" w:lineRule="auto"/>
        <w:ind w:left="0" w:right="0" w:firstLine="240"/>
        <w:jc w:val="left"/>
      </w:pPr>
      <w:r>
        <w:rPr>
          <w:rStyle w:val="CharStyle9"/>
          <w:b/>
          <w:bCs/>
          <w:color w:val="FFFFFF"/>
        </w:rPr>
        <w:t>Direction Générale</w:t>
      </w:r>
    </w:p>
    <w:p>
      <w:pPr>
        <w:pStyle w:val="Style8"/>
        <w:keepNext w:val="0"/>
        <w:keepLines w:val="0"/>
        <w:widowControl w:val="0"/>
        <w:numPr>
          <w:ilvl w:val="0"/>
          <w:numId w:val="21"/>
        </w:numPr>
        <w:pBdr>
          <w:top w:val="single" w:sz="0" w:space="11" w:color="2B3B44"/>
          <w:left w:val="single" w:sz="0" w:space="0" w:color="2B3B44"/>
          <w:bottom w:val="single" w:sz="0" w:space="13" w:color="2B3B44"/>
          <w:right w:val="single" w:sz="0" w:space="0" w:color="2B3B44"/>
        </w:pBdr>
        <w:shd w:val="clear" w:color="auto" w:fill="2B3B44"/>
        <w:tabs>
          <w:tab w:pos="888" w:val="left"/>
        </w:tabs>
        <w:bidi w:val="0"/>
        <w:spacing w:before="0" w:after="0" w:line="240" w:lineRule="auto"/>
        <w:ind w:left="0" w:right="0" w:firstLine="640"/>
        <w:jc w:val="left"/>
      </w:pPr>
      <w:r>
        <w:rPr>
          <w:rStyle w:val="CharStyle9"/>
          <w:color w:val="FFFFFF"/>
        </w:rPr>
        <w:t>Direction de la Recherche et du Développement (DRD)</w:t>
      </w:r>
    </w:p>
    <w:p>
      <w:pPr>
        <w:pStyle w:val="Style8"/>
        <w:keepNext w:val="0"/>
        <w:keepLines w:val="0"/>
        <w:widowControl w:val="0"/>
        <w:numPr>
          <w:ilvl w:val="0"/>
          <w:numId w:val="21"/>
        </w:numPr>
        <w:pBdr>
          <w:top w:val="single" w:sz="0" w:space="11" w:color="2B3B44"/>
          <w:left w:val="single" w:sz="0" w:space="0" w:color="2B3B44"/>
          <w:bottom w:val="single" w:sz="0" w:space="13" w:color="2B3B44"/>
          <w:right w:val="single" w:sz="0" w:space="0" w:color="2B3B44"/>
        </w:pBdr>
        <w:shd w:val="clear" w:color="auto" w:fill="2B3B44"/>
        <w:tabs>
          <w:tab w:pos="888" w:val="left"/>
        </w:tabs>
        <w:bidi w:val="0"/>
        <w:spacing w:before="0" w:after="0" w:line="240" w:lineRule="auto"/>
        <w:ind w:left="0" w:right="0" w:firstLine="640"/>
        <w:jc w:val="left"/>
      </w:pPr>
      <w:r>
        <w:rPr>
          <w:rStyle w:val="CharStyle9"/>
          <w:color w:val="FFFFFF"/>
        </w:rPr>
        <w:t>Direction des Ressources et de la Valorisation (DRV)</w:t>
      </w:r>
    </w:p>
    <w:p>
      <w:pPr>
        <w:pStyle w:val="Style8"/>
        <w:keepNext w:val="0"/>
        <w:keepLines w:val="0"/>
        <w:widowControl w:val="0"/>
        <w:numPr>
          <w:ilvl w:val="0"/>
          <w:numId w:val="21"/>
        </w:numPr>
        <w:pBdr>
          <w:top w:val="single" w:sz="0" w:space="11" w:color="2B3B44"/>
          <w:left w:val="single" w:sz="0" w:space="0" w:color="2B3B44"/>
          <w:bottom w:val="single" w:sz="0" w:space="13" w:color="2B3B44"/>
          <w:right w:val="single" w:sz="0" w:space="0" w:color="2B3B44"/>
        </w:pBdr>
        <w:shd w:val="clear" w:color="auto" w:fill="2B3B44"/>
        <w:tabs>
          <w:tab w:pos="888" w:val="left"/>
        </w:tabs>
        <w:bidi w:val="0"/>
        <w:spacing w:before="0" w:after="330" w:line="240" w:lineRule="auto"/>
        <w:ind w:left="0" w:right="0" w:firstLine="640"/>
        <w:jc w:val="left"/>
      </w:pPr>
      <w:r>
        <w:rPr>
          <w:rStyle w:val="CharStyle9"/>
          <w:color w:val="FFFFFF"/>
        </w:rPr>
        <w:t>Direction Administrative et Financière (DAF)</w:t>
      </w:r>
    </w:p>
    <w:p>
      <w:pPr>
        <w:pStyle w:val="Style11"/>
        <w:keepNext w:val="0"/>
        <w:keepLines w:val="0"/>
        <w:widowControl w:val="0"/>
        <w:pBdr>
          <w:top w:val="single" w:sz="0" w:space="0" w:color="30738E"/>
          <w:left w:val="single" w:sz="0" w:space="0" w:color="30738E"/>
          <w:bottom w:val="single" w:sz="0" w:space="4" w:color="30738E"/>
          <w:right w:val="single" w:sz="0" w:space="0" w:color="30738E"/>
        </w:pBdr>
        <w:shd w:val="clear" w:color="auto" w:fill="30738E"/>
        <w:bidi w:val="0"/>
        <w:spacing w:before="0" w:after="14" w:line="240" w:lineRule="auto"/>
        <w:ind w:left="0" w:right="0" w:firstLine="0"/>
        <w:jc w:val="center"/>
        <w:rPr>
          <w:sz w:val="40"/>
          <w:szCs w:val="40"/>
        </w:rPr>
      </w:pPr>
      <w:r>
        <w:rPr>
          <w:rStyle w:val="CharStyle12"/>
          <w:b/>
          <w:bCs/>
          <w:color w:val="FFFFFF"/>
          <w:sz w:val="40"/>
          <w:szCs w:val="40"/>
        </w:rPr>
        <w:t>Infrastructures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999490" distL="0" distR="0" simplePos="0" relativeHeight="125829430" behindDoc="0" locked="0" layoutInCell="1" allowOverlap="1">
                <wp:simplePos x="0" y="0"/>
                <wp:positionH relativeFrom="page">
                  <wp:posOffset>2706370</wp:posOffset>
                </wp:positionH>
                <wp:positionV relativeFrom="paragraph">
                  <wp:posOffset>0</wp:posOffset>
                </wp:positionV>
                <wp:extent cx="1609090" cy="1390015"/>
                <wp:wrapTopAndBottom/>
                <wp:docPr id="155" name="Shape 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09090" cy="139001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1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Style w:val="CharStyle12"/>
                                <w:b/>
                                <w:bCs/>
                                <w:color w:val="5F913E"/>
                                <w:sz w:val="84"/>
                                <w:szCs w:val="84"/>
                              </w:rPr>
                              <w:t>07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"/>
                                <w:b/>
                                <w:bCs/>
                                <w:color w:val="2B3B44"/>
                              </w:rPr>
                              <w:t>Stations de recherche</w:t>
                              <w:br/>
                              <w:t>thématiques dans différentes</w:t>
                              <w:br/>
                              <w:t>régions de la Côte d’Ivoire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5"/>
                              </w:numPr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tabs>
                                <w:tab w:pos="158" w:val="left"/>
                              </w:tabs>
                              <w:bidi w:val="0"/>
                              <w:spacing w:before="0" w:after="0" w:line="233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9"/>
                                <w:i/>
                                <w:iCs/>
                                <w:color w:val="2B3B44"/>
                                <w:sz w:val="18"/>
                                <w:szCs w:val="18"/>
                              </w:rPr>
                              <w:t>Biodiversité (03),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5"/>
                              </w:numPr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tabs>
                                <w:tab w:pos="158" w:val="left"/>
                              </w:tabs>
                              <w:bidi w:val="0"/>
                              <w:spacing w:before="0" w:after="0" w:line="233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9"/>
                                <w:i/>
                                <w:iCs/>
                                <w:color w:val="2B3B44"/>
                                <w:sz w:val="18"/>
                                <w:szCs w:val="18"/>
                              </w:rPr>
                              <w:t>Sécurité alimentaire (02),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5"/>
                              </w:numPr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tabs>
                                <w:tab w:pos="158" w:val="left"/>
                              </w:tabs>
                              <w:bidi w:val="0"/>
                              <w:spacing w:before="0" w:after="0" w:line="233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9"/>
                                <w:i/>
                                <w:iCs/>
                                <w:color w:val="2B3B44"/>
                                <w:sz w:val="18"/>
                                <w:szCs w:val="18"/>
                              </w:rPr>
                              <w:t>Santé (02)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1" type="#_x0000_t202" style="position:absolute;margin-left:213.09999999999999pt;margin-top:0;width:126.7pt;height:109.45pt;z-index:-125829323;mso-wrap-distance-left:0;mso-wrap-distance-right:0;mso-wrap-distance-bottom:78.700000000000003pt;mso-position-horizontal-relative:page" filled="f" stroked="f">
                <v:textbox inset="0,0,0,0">
                  <w:txbxContent>
                    <w:p>
                      <w:pPr>
                        <w:pStyle w:val="Style11"/>
                        <w:keepNext w:val="0"/>
                        <w:keepLines w:val="0"/>
                        <w:widowControl w:val="0"/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  <w:rPr>
                          <w:sz w:val="84"/>
                          <w:szCs w:val="84"/>
                        </w:rPr>
                      </w:pPr>
                      <w:r>
                        <w:rPr>
                          <w:rStyle w:val="CharStyle12"/>
                          <w:b/>
                          <w:bCs/>
                          <w:color w:val="5F913E"/>
                          <w:sz w:val="84"/>
                          <w:szCs w:val="84"/>
                        </w:rPr>
                        <w:t>07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"/>
                          <w:b/>
                          <w:bCs/>
                          <w:color w:val="2B3B44"/>
                        </w:rPr>
                        <w:t>Stations de recherche</w:t>
                        <w:br/>
                        <w:t>thématiques dans différentes</w:t>
                        <w:br/>
                        <w:t>régions de la Côte d’Ivoire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numPr>
                          <w:ilvl w:val="0"/>
                          <w:numId w:val="15"/>
                        </w:numPr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tabs>
                          <w:tab w:pos="158" w:val="left"/>
                        </w:tabs>
                        <w:bidi w:val="0"/>
                        <w:spacing w:before="0" w:after="0" w:line="233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9"/>
                          <w:i/>
                          <w:iCs/>
                          <w:color w:val="2B3B44"/>
                          <w:sz w:val="18"/>
                          <w:szCs w:val="18"/>
                        </w:rPr>
                        <w:t>Biodiversité (03),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numPr>
                          <w:ilvl w:val="0"/>
                          <w:numId w:val="15"/>
                        </w:numPr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tabs>
                          <w:tab w:pos="158" w:val="left"/>
                        </w:tabs>
                        <w:bidi w:val="0"/>
                        <w:spacing w:before="0" w:after="0" w:line="233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9"/>
                          <w:i/>
                          <w:iCs/>
                          <w:color w:val="2B3B44"/>
                          <w:sz w:val="18"/>
                          <w:szCs w:val="18"/>
                        </w:rPr>
                        <w:t>Sécurité alimentaire (02),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numPr>
                          <w:ilvl w:val="0"/>
                          <w:numId w:val="15"/>
                        </w:numPr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tabs>
                          <w:tab w:pos="158" w:val="left"/>
                        </w:tabs>
                        <w:bidi w:val="0"/>
                        <w:spacing w:before="0" w:after="0" w:line="233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9"/>
                          <w:i/>
                          <w:iCs/>
                          <w:color w:val="2B3B44"/>
                          <w:sz w:val="18"/>
                          <w:szCs w:val="18"/>
                        </w:rPr>
                        <w:t>Santé (02)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1258570" distL="0" distR="0" simplePos="0" relativeHeight="125829432" behindDoc="0" locked="0" layoutInCell="1" allowOverlap="1">
                <wp:simplePos x="0" y="0"/>
                <wp:positionH relativeFrom="page">
                  <wp:posOffset>4416425</wp:posOffset>
                </wp:positionH>
                <wp:positionV relativeFrom="paragraph">
                  <wp:posOffset>0</wp:posOffset>
                </wp:positionV>
                <wp:extent cx="895985" cy="1130935"/>
                <wp:wrapTopAndBottom/>
                <wp:docPr id="157" name="Shape 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95985" cy="11309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1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bidi w:val="0"/>
                              <w:spacing w:before="0" w:after="80" w:line="240" w:lineRule="auto"/>
                              <w:ind w:left="0" w:right="0" w:firstLine="0"/>
                              <w:jc w:val="left"/>
                              <w:rPr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Style w:val="CharStyle12"/>
                                <w:b/>
                                <w:bCs/>
                                <w:color w:val="88A53C"/>
                                <w:sz w:val="84"/>
                                <w:szCs w:val="84"/>
                              </w:rPr>
                              <w:t>01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"/>
                                <w:b/>
                                <w:bCs/>
                                <w:color w:val="2B3B44"/>
                              </w:rPr>
                              <w:t>Système de</w:t>
                              <w:br/>
                              <w:t>Surveillance</w:t>
                              <w:br/>
                              <w:t>Démographique</w:t>
                              <w:br/>
                              <w:t>de Taabo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3" type="#_x0000_t202" style="position:absolute;margin-left:347.75pt;margin-top:0;width:70.549999999999997pt;height:89.049999999999997pt;z-index:-125829321;mso-wrap-distance-left:0;mso-wrap-distance-right:0;mso-wrap-distance-bottom:99.100000000000009pt;mso-position-horizontal-relative:page" filled="f" stroked="f">
                <v:textbox inset="0,0,0,0">
                  <w:txbxContent>
                    <w:p>
                      <w:pPr>
                        <w:pStyle w:val="Style11"/>
                        <w:keepNext w:val="0"/>
                        <w:keepLines w:val="0"/>
                        <w:widowControl w:val="0"/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bidi w:val="0"/>
                        <w:spacing w:before="0" w:after="80" w:line="240" w:lineRule="auto"/>
                        <w:ind w:left="0" w:right="0" w:firstLine="0"/>
                        <w:jc w:val="left"/>
                        <w:rPr>
                          <w:sz w:val="84"/>
                          <w:szCs w:val="84"/>
                        </w:rPr>
                      </w:pPr>
                      <w:r>
                        <w:rPr>
                          <w:rStyle w:val="CharStyle12"/>
                          <w:b/>
                          <w:bCs/>
                          <w:color w:val="88A53C"/>
                          <w:sz w:val="84"/>
                          <w:szCs w:val="84"/>
                        </w:rPr>
                        <w:t>01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"/>
                          <w:b/>
                          <w:bCs/>
                          <w:color w:val="2B3B44"/>
                        </w:rPr>
                        <w:t>Système de</w:t>
                        <w:br/>
                        <w:t>Surveillance</w:t>
                        <w:br/>
                        <w:t>Démographique</w:t>
                        <w:br/>
                        <w:t>de Taabo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508760" distB="0" distL="0" distR="0" simplePos="0" relativeHeight="125829434" behindDoc="0" locked="0" layoutInCell="1" allowOverlap="1">
                <wp:simplePos x="0" y="0"/>
                <wp:positionH relativeFrom="page">
                  <wp:posOffset>2709545</wp:posOffset>
                </wp:positionH>
                <wp:positionV relativeFrom="paragraph">
                  <wp:posOffset>1508760</wp:posOffset>
                </wp:positionV>
                <wp:extent cx="1368425" cy="880745"/>
                <wp:wrapTopAndBottom/>
                <wp:docPr id="159" name="Shape 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68425" cy="88074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77"/>
                              <w:keepNext/>
                              <w:keepLines/>
                              <w:widowControl w:val="0"/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bookmarkStart w:id="40" w:name="bookmark40"/>
                            <w:r>
                              <w:rPr>
                                <w:rStyle w:val="CharStyle78"/>
                                <w:b/>
                                <w:bCs/>
                                <w:color w:val="CE2417"/>
                              </w:rPr>
                              <w:t>03</w:t>
                            </w:r>
                            <w:bookmarkEnd w:id="40"/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"/>
                                <w:b/>
                                <w:bCs/>
                                <w:color w:val="2B3B44"/>
                              </w:rPr>
                              <w:t>Dispositifs de test</w:t>
                              <w:br/>
                              <w:t>d’insecticides en phase 2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5" type="#_x0000_t202" style="position:absolute;margin-left:213.34999999999999pt;margin-top:118.8pt;width:107.75pt;height:69.350000000000009pt;z-index:-125829319;mso-wrap-distance-left:0;mso-wrap-distance-top:118.8pt;mso-wrap-distance-right:0;mso-position-horizontal-relative:page" filled="f" stroked="f">
                <v:textbox inset="0,0,0,0">
                  <w:txbxContent>
                    <w:p>
                      <w:pPr>
                        <w:pStyle w:val="Style77"/>
                        <w:keepNext/>
                        <w:keepLines/>
                        <w:widowControl w:val="0"/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bookmarkStart w:id="40" w:name="bookmark40"/>
                      <w:r>
                        <w:rPr>
                          <w:rStyle w:val="CharStyle78"/>
                          <w:b/>
                          <w:bCs/>
                          <w:color w:val="CE2417"/>
                        </w:rPr>
                        <w:t>03</w:t>
                      </w:r>
                      <w:bookmarkEnd w:id="40"/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"/>
                          <w:b/>
                          <w:bCs/>
                          <w:color w:val="2B3B44"/>
                        </w:rPr>
                        <w:t>Dispositifs de test</w:t>
                        <w:br/>
                        <w:t>d’insecticides en phase 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134110" distB="502285" distL="0" distR="0" simplePos="0" relativeHeight="125829436" behindDoc="0" locked="0" layoutInCell="1" allowOverlap="1">
                <wp:simplePos x="0" y="0"/>
                <wp:positionH relativeFrom="page">
                  <wp:posOffset>4419600</wp:posOffset>
                </wp:positionH>
                <wp:positionV relativeFrom="paragraph">
                  <wp:posOffset>1134110</wp:posOffset>
                </wp:positionV>
                <wp:extent cx="697865" cy="753110"/>
                <wp:wrapTopAndBottom/>
                <wp:docPr id="161" name="Shape 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97865" cy="7531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1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bidi w:val="0"/>
                              <w:spacing w:before="0" w:after="80" w:line="240" w:lineRule="auto"/>
                              <w:ind w:left="0" w:right="0" w:firstLine="0"/>
                              <w:jc w:val="left"/>
                              <w:rPr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Style w:val="CharStyle12"/>
                                <w:b/>
                                <w:bCs/>
                                <w:color w:val="3DA3A7"/>
                                <w:sz w:val="84"/>
                                <w:szCs w:val="84"/>
                              </w:rPr>
                              <w:t>01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"/>
                                <w:b/>
                                <w:bCs/>
                                <w:color w:val="2B3B44"/>
                              </w:rPr>
                              <w:t>Guest house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7" type="#_x0000_t202" style="position:absolute;margin-left:348.pt;margin-top:89.299999999999997pt;width:54.950000000000003pt;height:59.300000000000004pt;z-index:-125829317;mso-wrap-distance-left:0;mso-wrap-distance-top:89.299999999999997pt;mso-wrap-distance-right:0;mso-wrap-distance-bottom:39.550000000000004pt;mso-position-horizontal-relative:page" filled="f" stroked="f">
                <v:textbox inset="0,0,0,0">
                  <w:txbxContent>
                    <w:p>
                      <w:pPr>
                        <w:pStyle w:val="Style11"/>
                        <w:keepNext w:val="0"/>
                        <w:keepLines w:val="0"/>
                        <w:widowControl w:val="0"/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bidi w:val="0"/>
                        <w:spacing w:before="0" w:after="80" w:line="240" w:lineRule="auto"/>
                        <w:ind w:left="0" w:right="0" w:firstLine="0"/>
                        <w:jc w:val="left"/>
                        <w:rPr>
                          <w:sz w:val="84"/>
                          <w:szCs w:val="84"/>
                        </w:rPr>
                      </w:pPr>
                      <w:r>
                        <w:rPr>
                          <w:rStyle w:val="CharStyle12"/>
                          <w:b/>
                          <w:bCs/>
                          <w:color w:val="3DA3A7"/>
                          <w:sz w:val="84"/>
                          <w:szCs w:val="84"/>
                        </w:rPr>
                        <w:t>01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"/>
                          <w:b/>
                          <w:bCs/>
                          <w:color w:val="2B3B44"/>
                        </w:rPr>
                        <w:t>Guest house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365760" distL="0" distR="0" simplePos="0" relativeHeight="125829438" behindDoc="0" locked="0" layoutInCell="1" allowOverlap="1">
                <wp:simplePos x="0" y="0"/>
                <wp:positionH relativeFrom="page">
                  <wp:posOffset>5422265</wp:posOffset>
                </wp:positionH>
                <wp:positionV relativeFrom="paragraph">
                  <wp:posOffset>0</wp:posOffset>
                </wp:positionV>
                <wp:extent cx="1246505" cy="2023745"/>
                <wp:wrapTopAndBottom/>
                <wp:docPr id="163" name="Shape 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46505" cy="202374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77"/>
                              <w:keepNext/>
                              <w:keepLines/>
                              <w:widowControl w:val="0"/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bookmarkStart w:id="42" w:name="bookmark42"/>
                            <w:r>
                              <w:rPr>
                                <w:rStyle w:val="CharStyle78"/>
                                <w:b/>
                                <w:bCs/>
                                <w:color w:val="E65D22"/>
                              </w:rPr>
                              <w:t>07</w:t>
                            </w:r>
                            <w:bookmarkEnd w:id="42"/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"/>
                                <w:b/>
                                <w:bCs/>
                                <w:color w:val="2B3B44"/>
                              </w:rPr>
                              <w:t>Laboratoires inscrits</w:t>
                              <w:br/>
                              <w:t>dans une processus</w:t>
                              <w:br/>
                              <w:t>d’accréditation</w:t>
                              <w:br/>
                              <w:t>Bonnes Pratiques de</w:t>
                              <w:br/>
                              <w:t>Laboratoire (GLP/BPL)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5"/>
                              </w:numPr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tabs>
                                <w:tab w:pos="158" w:val="left"/>
                              </w:tabs>
                              <w:bidi w:val="0"/>
                              <w:spacing w:before="0" w:after="0" w:line="233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9"/>
                                <w:i/>
                                <w:iCs/>
                                <w:color w:val="2B3B44"/>
                                <w:sz w:val="18"/>
                                <w:szCs w:val="18"/>
                              </w:rPr>
                              <w:t>Botanique,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5"/>
                              </w:numPr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tabs>
                                <w:tab w:pos="158" w:val="left"/>
                              </w:tabs>
                              <w:bidi w:val="0"/>
                              <w:spacing w:before="0" w:after="0" w:line="233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9"/>
                                <w:i/>
                                <w:iCs/>
                                <w:color w:val="2B3B44"/>
                                <w:sz w:val="18"/>
                                <w:szCs w:val="18"/>
                              </w:rPr>
                              <w:t>Chimie,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5"/>
                              </w:numPr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tabs>
                                <w:tab w:pos="158" w:val="left"/>
                              </w:tabs>
                              <w:bidi w:val="0"/>
                              <w:spacing w:before="0" w:after="0" w:line="233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9"/>
                                <w:i/>
                                <w:iCs/>
                                <w:color w:val="2B3B44"/>
                                <w:sz w:val="18"/>
                                <w:szCs w:val="18"/>
                              </w:rPr>
                              <w:t>Parasitologie,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5"/>
                              </w:numPr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tabs>
                                <w:tab w:pos="158" w:val="left"/>
                              </w:tabs>
                              <w:bidi w:val="0"/>
                              <w:spacing w:before="0" w:after="0" w:line="233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9"/>
                                <w:i/>
                                <w:iCs/>
                                <w:color w:val="2B3B44"/>
                                <w:sz w:val="18"/>
                                <w:szCs w:val="18"/>
                              </w:rPr>
                              <w:t>Microbiologie,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5"/>
                              </w:numPr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tabs>
                                <w:tab w:pos="158" w:val="left"/>
                              </w:tabs>
                              <w:bidi w:val="0"/>
                              <w:spacing w:before="0" w:after="0" w:line="233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9"/>
                                <w:i/>
                                <w:iCs/>
                                <w:color w:val="2B3B44"/>
                                <w:sz w:val="18"/>
                                <w:szCs w:val="18"/>
                              </w:rPr>
                              <w:t>Biologie moléculaire,</w:t>
                            </w:r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5"/>
                              </w:numPr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tabs>
                                <w:tab w:pos="158" w:val="left"/>
                              </w:tabs>
                              <w:bidi w:val="0"/>
                              <w:spacing w:before="0" w:after="0" w:line="233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9"/>
                                <w:i/>
                                <w:iCs/>
                                <w:color w:val="2B3B44"/>
                                <w:sz w:val="18"/>
                                <w:szCs w:val="18"/>
                              </w:rPr>
                              <w:t>Cytologie.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9" type="#_x0000_t202" style="position:absolute;margin-left:426.94999999999999pt;margin-top:0;width:98.150000000000006pt;height:159.34999999999999pt;z-index:-125829315;mso-wrap-distance-left:0;mso-wrap-distance-right:0;mso-wrap-distance-bottom:28.800000000000001pt;mso-position-horizontal-relative:page" filled="f" stroked="f">
                <v:textbox inset="0,0,0,0">
                  <w:txbxContent>
                    <w:p>
                      <w:pPr>
                        <w:pStyle w:val="Style77"/>
                        <w:keepNext/>
                        <w:keepLines/>
                        <w:widowControl w:val="0"/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bookmarkStart w:id="42" w:name="bookmark42"/>
                      <w:r>
                        <w:rPr>
                          <w:rStyle w:val="CharStyle78"/>
                          <w:b/>
                          <w:bCs/>
                          <w:color w:val="E65D22"/>
                        </w:rPr>
                        <w:t>07</w:t>
                      </w:r>
                      <w:bookmarkEnd w:id="42"/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"/>
                          <w:b/>
                          <w:bCs/>
                          <w:color w:val="2B3B44"/>
                        </w:rPr>
                        <w:t>Laboratoires inscrits</w:t>
                        <w:br/>
                        <w:t>dans une processus</w:t>
                        <w:br/>
                        <w:t>d’accréditation</w:t>
                        <w:br/>
                        <w:t>Bonnes Pratiques de</w:t>
                        <w:br/>
                        <w:t>Laboratoire (GLP/BPL)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numPr>
                          <w:ilvl w:val="0"/>
                          <w:numId w:val="15"/>
                        </w:numPr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tabs>
                          <w:tab w:pos="158" w:val="left"/>
                        </w:tabs>
                        <w:bidi w:val="0"/>
                        <w:spacing w:before="0" w:after="0" w:line="233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9"/>
                          <w:i/>
                          <w:iCs/>
                          <w:color w:val="2B3B44"/>
                          <w:sz w:val="18"/>
                          <w:szCs w:val="18"/>
                        </w:rPr>
                        <w:t>Botanique,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numPr>
                          <w:ilvl w:val="0"/>
                          <w:numId w:val="15"/>
                        </w:numPr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tabs>
                          <w:tab w:pos="158" w:val="left"/>
                        </w:tabs>
                        <w:bidi w:val="0"/>
                        <w:spacing w:before="0" w:after="0" w:line="233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9"/>
                          <w:i/>
                          <w:iCs/>
                          <w:color w:val="2B3B44"/>
                          <w:sz w:val="18"/>
                          <w:szCs w:val="18"/>
                        </w:rPr>
                        <w:t>Chimie,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numPr>
                          <w:ilvl w:val="0"/>
                          <w:numId w:val="15"/>
                        </w:numPr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tabs>
                          <w:tab w:pos="158" w:val="left"/>
                        </w:tabs>
                        <w:bidi w:val="0"/>
                        <w:spacing w:before="0" w:after="0" w:line="233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9"/>
                          <w:i/>
                          <w:iCs/>
                          <w:color w:val="2B3B44"/>
                          <w:sz w:val="18"/>
                          <w:szCs w:val="18"/>
                        </w:rPr>
                        <w:t>Parasitologie,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numPr>
                          <w:ilvl w:val="0"/>
                          <w:numId w:val="15"/>
                        </w:numPr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tabs>
                          <w:tab w:pos="158" w:val="left"/>
                        </w:tabs>
                        <w:bidi w:val="0"/>
                        <w:spacing w:before="0" w:after="0" w:line="233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9"/>
                          <w:i/>
                          <w:iCs/>
                          <w:color w:val="2B3B44"/>
                          <w:sz w:val="18"/>
                          <w:szCs w:val="18"/>
                        </w:rPr>
                        <w:t>Microbiologie,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numPr>
                          <w:ilvl w:val="0"/>
                          <w:numId w:val="15"/>
                        </w:numPr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tabs>
                          <w:tab w:pos="158" w:val="left"/>
                        </w:tabs>
                        <w:bidi w:val="0"/>
                        <w:spacing w:before="0" w:after="0" w:line="233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9"/>
                          <w:i/>
                          <w:iCs/>
                          <w:color w:val="2B3B44"/>
                          <w:sz w:val="18"/>
                          <w:szCs w:val="18"/>
                        </w:rPr>
                        <w:t>Biologie moléculaire,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numPr>
                          <w:ilvl w:val="0"/>
                          <w:numId w:val="15"/>
                        </w:numPr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tabs>
                          <w:tab w:pos="158" w:val="left"/>
                        </w:tabs>
                        <w:bidi w:val="0"/>
                        <w:spacing w:before="0" w:after="0" w:line="233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9"/>
                          <w:i/>
                          <w:iCs/>
                          <w:color w:val="2B3B44"/>
                          <w:sz w:val="18"/>
                          <w:szCs w:val="18"/>
                        </w:rPr>
                        <w:t>Cytologie.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1636395" distL="0" distR="0" simplePos="0" relativeHeight="125829440" behindDoc="0" locked="0" layoutInCell="1" allowOverlap="1">
                <wp:simplePos x="0" y="0"/>
                <wp:positionH relativeFrom="page">
                  <wp:posOffset>6894195</wp:posOffset>
                </wp:positionH>
                <wp:positionV relativeFrom="paragraph">
                  <wp:posOffset>0</wp:posOffset>
                </wp:positionV>
                <wp:extent cx="572770" cy="753110"/>
                <wp:wrapTopAndBottom/>
                <wp:docPr id="165" name="Shape 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72770" cy="7531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77"/>
                              <w:keepNext/>
                              <w:keepLines/>
                              <w:widowControl w:val="0"/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bidi w:val="0"/>
                              <w:spacing w:before="0" w:after="80" w:line="0" w:lineRule="atLeast"/>
                              <w:ind w:left="0" w:right="0" w:firstLine="0"/>
                              <w:jc w:val="both"/>
                            </w:pPr>
                            <w:bookmarkStart w:id="44" w:name="bookmark44"/>
                            <w:r>
                              <w:rPr>
                                <w:rStyle w:val="CharStyle78"/>
                                <w:b/>
                                <w:bCs/>
                              </w:rPr>
                              <w:t>01</w:t>
                            </w:r>
                            <w:bookmarkEnd w:id="44"/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bidi w:val="0"/>
                              <w:spacing w:before="0" w:after="0" w:line="259" w:lineRule="exact"/>
                              <w:ind w:left="0" w:right="0" w:firstLine="0"/>
                              <w:jc w:val="both"/>
                            </w:pPr>
                            <w:r>
                              <w:rPr>
                                <w:rStyle w:val="CharStyle9"/>
                                <w:b/>
                                <w:bCs/>
                                <w:color w:val="2B3B44"/>
                              </w:rPr>
                              <w:t>herbier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1" type="#_x0000_t202" style="position:absolute;margin-left:542.85000000000002pt;margin-top:0;width:45.100000000000001pt;height:59.300000000000004pt;z-index:-125829313;mso-wrap-distance-left:0;mso-wrap-distance-right:0;mso-wrap-distance-bottom:128.84999999999999pt;mso-position-horizontal-relative:page" filled="f" stroked="f">
                <v:textbox inset="0,0,0,0">
                  <w:txbxContent>
                    <w:p>
                      <w:pPr>
                        <w:pStyle w:val="Style77"/>
                        <w:keepNext/>
                        <w:keepLines/>
                        <w:widowControl w:val="0"/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bidi w:val="0"/>
                        <w:spacing w:before="0" w:after="80" w:line="0" w:lineRule="atLeast"/>
                        <w:ind w:left="0" w:right="0" w:firstLine="0"/>
                        <w:jc w:val="both"/>
                      </w:pPr>
                      <w:bookmarkStart w:id="44" w:name="bookmark44"/>
                      <w:r>
                        <w:rPr>
                          <w:rStyle w:val="CharStyle78"/>
                          <w:b/>
                          <w:bCs/>
                        </w:rPr>
                        <w:t>01</w:t>
                      </w:r>
                      <w:bookmarkEnd w:id="44"/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bidi w:val="0"/>
                        <w:spacing w:before="0" w:after="0" w:line="259" w:lineRule="exact"/>
                        <w:ind w:left="0" w:right="0" w:firstLine="0"/>
                        <w:jc w:val="both"/>
                      </w:pPr>
                      <w:r>
                        <w:rPr>
                          <w:rStyle w:val="CharStyle9"/>
                          <w:b/>
                          <w:bCs/>
                          <w:color w:val="2B3B44"/>
                        </w:rPr>
                        <w:t>herbier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755650" distB="883920" distL="0" distR="0" simplePos="0" relativeHeight="125829442" behindDoc="0" locked="0" layoutInCell="1" allowOverlap="1">
                <wp:simplePos x="0" y="0"/>
                <wp:positionH relativeFrom="page">
                  <wp:posOffset>6900545</wp:posOffset>
                </wp:positionH>
                <wp:positionV relativeFrom="paragraph">
                  <wp:posOffset>755650</wp:posOffset>
                </wp:positionV>
                <wp:extent cx="1243330" cy="749935"/>
                <wp:wrapTopAndBottom/>
                <wp:docPr id="167" name="Shape 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43330" cy="7499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77"/>
                              <w:keepNext/>
                              <w:keepLines/>
                              <w:widowControl w:val="0"/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bidi w:val="0"/>
                              <w:spacing w:before="0" w:after="80" w:line="240" w:lineRule="auto"/>
                              <w:ind w:left="0" w:right="0" w:firstLine="0"/>
                              <w:jc w:val="left"/>
                            </w:pPr>
                            <w:bookmarkStart w:id="46" w:name="bookmark46"/>
                            <w:r>
                              <w:rPr>
                                <w:rStyle w:val="CharStyle78"/>
                                <w:b/>
                                <w:bCs/>
                                <w:color w:val="30738E"/>
                              </w:rPr>
                              <w:t>01</w:t>
                            </w:r>
                            <w:bookmarkEnd w:id="46"/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"/>
                                <w:b/>
                                <w:bCs/>
                                <w:color w:val="2B3B44"/>
                              </w:rPr>
                              <w:t>Bibliothèque physique</w:t>
                              <w:br/>
                              <w:t>et virtuelle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3" type="#_x0000_t202" style="position:absolute;margin-left:543.35000000000002pt;margin-top:59.5pt;width:97.900000000000006pt;height:59.050000000000004pt;z-index:-125829311;mso-wrap-distance-left:0;mso-wrap-distance-top:59.5pt;mso-wrap-distance-right:0;mso-wrap-distance-bottom:69.600000000000009pt;mso-position-horizontal-relative:page" filled="f" stroked="f">
                <v:textbox inset="0,0,0,0">
                  <w:txbxContent>
                    <w:p>
                      <w:pPr>
                        <w:pStyle w:val="Style77"/>
                        <w:keepNext/>
                        <w:keepLines/>
                        <w:widowControl w:val="0"/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bidi w:val="0"/>
                        <w:spacing w:before="0" w:after="80" w:line="240" w:lineRule="auto"/>
                        <w:ind w:left="0" w:right="0" w:firstLine="0"/>
                        <w:jc w:val="left"/>
                      </w:pPr>
                      <w:bookmarkStart w:id="46" w:name="bookmark46"/>
                      <w:r>
                        <w:rPr>
                          <w:rStyle w:val="CharStyle78"/>
                          <w:b/>
                          <w:bCs/>
                          <w:color w:val="30738E"/>
                        </w:rPr>
                        <w:t>01</w:t>
                      </w:r>
                      <w:bookmarkEnd w:id="46"/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"/>
                          <w:b/>
                          <w:bCs/>
                          <w:color w:val="2B3B44"/>
                        </w:rPr>
                        <w:t>Bibliothèque physique</w:t>
                        <w:br/>
                        <w:t>et virtuelle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508760" distB="127635" distL="0" distR="0" simplePos="0" relativeHeight="125829444" behindDoc="0" locked="0" layoutInCell="1" allowOverlap="1">
                <wp:simplePos x="0" y="0"/>
                <wp:positionH relativeFrom="page">
                  <wp:posOffset>6912610</wp:posOffset>
                </wp:positionH>
                <wp:positionV relativeFrom="paragraph">
                  <wp:posOffset>1508760</wp:posOffset>
                </wp:positionV>
                <wp:extent cx="722630" cy="753110"/>
                <wp:wrapTopAndBottom/>
                <wp:docPr id="169" name="Shape 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22630" cy="7531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77"/>
                              <w:keepNext/>
                              <w:keepLines/>
                              <w:widowControl w:val="0"/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bookmarkStart w:id="48" w:name="bookmark48"/>
                            <w:r>
                              <w:rPr>
                                <w:rStyle w:val="CharStyle78"/>
                                <w:b/>
                                <w:bCs/>
                              </w:rPr>
                              <w:t>02</w:t>
                            </w:r>
                            <w:bookmarkEnd w:id="48"/>
                          </w:p>
                          <w:p>
                            <w:pPr>
                              <w:pStyle w:val="Style8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DFE9ED"/>
                                <w:left w:val="single" w:sz="0" w:space="19" w:color="DFE9ED"/>
                                <w:bottom w:val="single" w:sz="0" w:space="0" w:color="DFE9ED"/>
                                <w:right w:val="single" w:sz="0" w:space="19" w:color="DFE9ED"/>
                              </w:pBdr>
                              <w:shd w:val="clear" w:color="auto" w:fill="DFE9ED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rStyle w:val="CharStyle9"/>
                                <w:b/>
                                <w:bCs/>
                                <w:color w:val="2B3B44"/>
                              </w:rPr>
                              <w:t>Insectariums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5" type="#_x0000_t202" style="position:absolute;margin-left:544.29999999999995pt;margin-top:118.8pt;width:56.899999999999999pt;height:59.300000000000004pt;z-index:-125829309;mso-wrap-distance-left:0;mso-wrap-distance-top:118.8pt;mso-wrap-distance-right:0;mso-wrap-distance-bottom:10.050000000000001pt;mso-position-horizontal-relative:page" filled="f" stroked="f">
                <v:textbox inset="0,0,0,0">
                  <w:txbxContent>
                    <w:p>
                      <w:pPr>
                        <w:pStyle w:val="Style77"/>
                        <w:keepNext/>
                        <w:keepLines/>
                        <w:widowControl w:val="0"/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bookmarkStart w:id="48" w:name="bookmark48"/>
                      <w:r>
                        <w:rPr>
                          <w:rStyle w:val="CharStyle78"/>
                          <w:b/>
                          <w:bCs/>
                        </w:rPr>
                        <w:t>02</w:t>
                      </w:r>
                      <w:bookmarkEnd w:id="48"/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pBdr>
                          <w:top w:val="single" w:sz="0" w:space="0" w:color="DFE9ED"/>
                          <w:left w:val="single" w:sz="0" w:space="19" w:color="DFE9ED"/>
                          <w:bottom w:val="single" w:sz="0" w:space="0" w:color="DFE9ED"/>
                          <w:right w:val="single" w:sz="0" w:space="19" w:color="DFE9ED"/>
                        </w:pBdr>
                        <w:shd w:val="clear" w:color="auto" w:fill="DFE9ED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r>
                        <w:rPr>
                          <w:rStyle w:val="CharStyle9"/>
                          <w:b/>
                          <w:bCs/>
                          <w:color w:val="2B3B44"/>
                        </w:rPr>
                        <w:t>Insectariums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br w:type="page"/>
      </w:r>
    </w:p>
    <w:p>
      <w:pPr>
        <w:pStyle w:val="Style45"/>
        <w:keepNext/>
        <w:keepLines/>
        <w:widowControl w:val="0"/>
        <w:numPr>
          <w:ilvl w:val="1"/>
          <w:numId w:val="7"/>
        </w:numPr>
        <w:shd w:val="clear" w:color="auto" w:fill="auto"/>
        <w:tabs>
          <w:tab w:pos="613" w:val="left"/>
        </w:tabs>
        <w:bidi w:val="0"/>
        <w:spacing w:before="0" w:after="180" w:line="276" w:lineRule="auto"/>
        <w:ind w:left="740" w:right="0" w:hanging="740"/>
        <w:jc w:val="left"/>
      </w:pPr>
      <w:bookmarkStart w:id="132" w:name="bookmark132"/>
      <w:r>
        <w:rPr>
          <w:rStyle w:val="CharStyle46"/>
          <w:b/>
          <w:bCs/>
        </w:rPr>
        <w:t>Présentation de quelques projets du CSRS en lien avec les ODD par</w:t>
        <w:br/>
        <w:t>groupes de recherche et Domaine d’Activités Principales</w:t>
      </w:r>
      <w:bookmarkEnd w:id="132"/>
    </w:p>
    <w:p>
      <w:pPr>
        <w:pStyle w:val="Style45"/>
        <w:keepNext/>
        <w:keepLines/>
        <w:widowControl w:val="0"/>
        <w:shd w:val="clear" w:color="auto" w:fill="auto"/>
        <w:bidi w:val="0"/>
        <w:spacing w:before="0" w:after="0" w:line="276" w:lineRule="auto"/>
        <w:ind w:left="0" w:right="0" w:firstLine="0"/>
        <w:jc w:val="center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6838" w:h="23810"/>
          <w:pgMar w:top="4556" w:right="3849" w:bottom="4071" w:left="3849" w:header="0" w:footer="3" w:gutter="0"/>
          <w:cols w:space="720"/>
          <w:noEndnote/>
          <w:rtlGutter w:val="0"/>
          <w:docGrid w:linePitch="360"/>
        </w:sectPr>
      </w:pPr>
      <w:bookmarkStart w:id="134" w:name="bookmark134"/>
      <w:r>
        <w:rPr>
          <w:rStyle w:val="CharStyle46"/>
          <w:b/>
          <w:bCs/>
          <w:color w:val="CD1719"/>
        </w:rPr>
        <w:t>Groupe Conservation et Valorisation des Ressources Naturelles – CVRN</w:t>
      </w:r>
      <w:bookmarkEnd w:id="134"/>
    </w:p>
    <w:p>
      <w:pPr>
        <w:widowControl w:val="0"/>
        <w:spacing w:before="49" w:after="4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type w:val="continuous"/>
          <w:pgSz w:w="16838" w:h="23810"/>
          <w:pgMar w:top="3868" w:right="0" w:bottom="3830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45"/>
        <w:keepNext/>
        <w:keepLines/>
        <w:framePr w:w="5030" w:h="946" w:wrap="none" w:vAnchor="text" w:hAnchor="page" w:x="6404" w:y="102"/>
        <w:widowControl w:val="0"/>
        <w:pBdr>
          <w:top w:val="single" w:sz="0" w:space="8" w:color="155C3A"/>
          <w:left w:val="single" w:sz="0" w:space="14" w:color="155C3A"/>
          <w:bottom w:val="single" w:sz="0" w:space="9" w:color="155C3A"/>
          <w:right w:val="single" w:sz="0" w:space="14" w:color="155C3A"/>
        </w:pBdr>
        <w:shd w:val="clear" w:color="auto" w:fill="155C3A"/>
        <w:bidi w:val="0"/>
        <w:spacing w:before="0" w:after="0" w:line="264" w:lineRule="auto"/>
        <w:ind w:left="0" w:right="0" w:firstLine="0"/>
        <w:jc w:val="left"/>
      </w:pPr>
      <w:bookmarkStart w:id="136" w:name="bookmark136"/>
      <w:r>
        <w:rPr>
          <w:rStyle w:val="CharStyle46"/>
          <w:b/>
          <w:bCs/>
          <w:color w:val="FFFFFF"/>
        </w:rPr>
        <w:t>Domaine d’Activités Principales 1 :</w:t>
      </w:r>
      <w:bookmarkEnd w:id="136"/>
    </w:p>
    <w:p>
      <w:pPr>
        <w:pStyle w:val="Style96"/>
        <w:keepNext w:val="0"/>
        <w:keepLines w:val="0"/>
        <w:framePr w:w="5030" w:h="946" w:wrap="none" w:vAnchor="text" w:hAnchor="page" w:x="6404" w:y="102"/>
        <w:widowControl w:val="0"/>
        <w:pBdr>
          <w:top w:val="single" w:sz="0" w:space="8" w:color="155C3A"/>
          <w:left w:val="single" w:sz="0" w:space="14" w:color="155C3A"/>
          <w:bottom w:val="single" w:sz="0" w:space="9" w:color="155C3A"/>
          <w:right w:val="single" w:sz="0" w:space="14" w:color="155C3A"/>
        </w:pBdr>
        <w:shd w:val="clear" w:color="auto" w:fill="155C3A"/>
        <w:bidi w:val="0"/>
        <w:spacing w:before="0" w:after="0" w:line="264" w:lineRule="auto"/>
        <w:ind w:left="0" w:right="0" w:firstLine="0"/>
        <w:jc w:val="left"/>
      </w:pPr>
      <w:r>
        <w:rPr>
          <w:rStyle w:val="CharStyle97"/>
          <w:color w:val="FFFFFF"/>
        </w:rPr>
        <w:t>Biodiversité animale, Ethologie et Services</w:t>
        <w:br/>
        <w:t>écosystémiques</w:t>
      </w:r>
    </w:p>
    <w:p>
      <w:pPr>
        <w:pStyle w:val="Style98"/>
        <w:keepNext w:val="0"/>
        <w:keepLines w:val="0"/>
        <w:framePr w:w="6619" w:h="571" w:wrap="none" w:vAnchor="text" w:hAnchor="page" w:x="6356" w:y="1263"/>
        <w:widowControl w:val="0"/>
        <w:shd w:val="clear" w:color="auto" w:fill="auto"/>
        <w:bidi w:val="0"/>
        <w:spacing w:before="0" w:after="0" w:line="286" w:lineRule="auto"/>
        <w:ind w:left="0" w:right="0" w:firstLine="0"/>
        <w:jc w:val="left"/>
      </w:pPr>
      <w:r>
        <w:rPr>
          <w:rStyle w:val="CharStyle99"/>
          <w:b/>
          <w:bCs/>
        </w:rPr>
        <w:t>TITRE DU PROJET</w:t>
      </w:r>
    </w:p>
    <w:p>
      <w:pPr>
        <w:pStyle w:val="Style98"/>
        <w:keepNext w:val="0"/>
        <w:keepLines w:val="0"/>
        <w:framePr w:w="6619" w:h="571" w:wrap="none" w:vAnchor="text" w:hAnchor="page" w:x="6356" w:y="1263"/>
        <w:widowControl w:val="0"/>
        <w:shd w:val="clear" w:color="auto" w:fill="auto"/>
        <w:bidi w:val="0"/>
        <w:spacing w:before="0" w:after="0" w:line="286" w:lineRule="auto"/>
        <w:ind w:left="0" w:right="0" w:firstLine="0"/>
        <w:jc w:val="left"/>
      </w:pPr>
      <w:r>
        <w:rPr>
          <w:rStyle w:val="CharStyle99"/>
        </w:rPr>
        <w:t>Développement de chaîne de valeur verte pour la conservation communautaire de ressources naturelles à</w:t>
        <w:br/>
        <w:t>la Forêt des Marais Tanoé Ehy, Sud-est de la Côte d’ivoire</w:t>
      </w:r>
    </w:p>
    <w:p>
      <w:pPr>
        <w:pStyle w:val="Style98"/>
        <w:keepNext w:val="0"/>
        <w:keepLines w:val="0"/>
        <w:framePr w:w="6269" w:h="1085" w:wrap="none" w:vAnchor="text" w:hAnchor="page" w:x="6356" w:y="198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99"/>
          <w:b/>
          <w:bCs/>
        </w:rPr>
        <w:t>OBJECTIF DU DEVELOPPEMENT DURABLE - ODD - COUVERT PAR LE PROJET DE RECHERCHE</w:t>
      </w:r>
    </w:p>
    <w:p>
      <w:pPr>
        <w:pStyle w:val="Style98"/>
        <w:keepNext w:val="0"/>
        <w:keepLines w:val="0"/>
        <w:framePr w:w="6269" w:h="1085" w:wrap="none" w:vAnchor="text" w:hAnchor="page" w:x="6356" w:y="198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99"/>
        </w:rPr>
        <w:t>ODD 2 : Lutte contre la faim</w:t>
      </w:r>
    </w:p>
    <w:p>
      <w:pPr>
        <w:pStyle w:val="Style98"/>
        <w:keepNext w:val="0"/>
        <w:keepLines w:val="0"/>
        <w:framePr w:w="6269" w:h="1085" w:wrap="none" w:vAnchor="text" w:hAnchor="page" w:x="6356" w:y="198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99"/>
        </w:rPr>
        <w:t>ODD 3 : Bonne santé et Bien-être</w:t>
      </w:r>
    </w:p>
    <w:p>
      <w:pPr>
        <w:pStyle w:val="Style98"/>
        <w:keepNext w:val="0"/>
        <w:keepLines w:val="0"/>
        <w:framePr w:w="6269" w:h="1085" w:wrap="none" w:vAnchor="text" w:hAnchor="page" w:x="6356" w:y="198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99"/>
        </w:rPr>
        <w:t>ODD 13 : Mesures de Lutte contre le changement climatique</w:t>
      </w:r>
    </w:p>
    <w:p>
      <w:pPr>
        <w:pStyle w:val="Style98"/>
        <w:keepNext w:val="0"/>
        <w:keepLines w:val="0"/>
        <w:framePr w:w="6269" w:h="1085" w:wrap="none" w:vAnchor="text" w:hAnchor="page" w:x="6356" w:y="198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99"/>
        </w:rPr>
        <w:t>ODD 14 : Vie aquatique</w:t>
      </w:r>
    </w:p>
    <w:p>
      <w:pPr>
        <w:pStyle w:val="Style98"/>
        <w:keepNext w:val="0"/>
        <w:keepLines w:val="0"/>
        <w:framePr w:w="6269" w:h="1085" w:wrap="none" w:vAnchor="text" w:hAnchor="page" w:x="6356" w:y="198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99"/>
        </w:rPr>
        <w:t>ODD 15 : Vie terrestre</w:t>
      </w:r>
    </w:p>
    <w:p>
      <w:pPr>
        <w:pStyle w:val="Style8"/>
        <w:keepNext w:val="0"/>
        <w:keepLines w:val="0"/>
        <w:framePr w:w="1958" w:h="211" w:wrap="none" w:vAnchor="text" w:hAnchor="page" w:x="3985" w:y="347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rStyle w:val="CharStyle9"/>
          <w:b/>
          <w:bCs/>
          <w:sz w:val="16"/>
          <w:szCs w:val="16"/>
        </w:rPr>
        <w:t>Investigateurs principaux</w:t>
      </w:r>
    </w:p>
    <w:p>
      <w:pPr>
        <w:pStyle w:val="Style98"/>
        <w:keepNext w:val="0"/>
        <w:keepLines w:val="0"/>
        <w:framePr w:w="1416" w:h="686" w:wrap="none" w:vAnchor="text" w:hAnchor="page" w:x="3980" w:y="385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99"/>
        </w:rPr>
        <w:t>KONE Inza</w:t>
      </w:r>
      <w:r>
        <w:rPr>
          <w:rStyle w:val="CharStyle99"/>
          <w:vertAlign w:val="superscript"/>
        </w:rPr>
        <w:t>1a</w:t>
      </w:r>
    </w:p>
    <w:p>
      <w:pPr>
        <w:pStyle w:val="Style98"/>
        <w:keepNext w:val="0"/>
        <w:keepLines w:val="0"/>
        <w:framePr w:w="1416" w:h="686" w:wrap="none" w:vAnchor="text" w:hAnchor="page" w:x="3980" w:y="385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99"/>
        </w:rPr>
        <w:t>KOFFI André Djaha</w:t>
      </w:r>
      <w:r>
        <w:rPr>
          <w:rStyle w:val="CharStyle99"/>
          <w:vertAlign w:val="superscript"/>
        </w:rPr>
        <w:t>2a</w:t>
      </w:r>
    </w:p>
    <w:p>
      <w:pPr>
        <w:pStyle w:val="Style98"/>
        <w:keepNext w:val="0"/>
        <w:keepLines w:val="0"/>
        <w:framePr w:w="1416" w:h="686" w:wrap="none" w:vAnchor="text" w:hAnchor="page" w:x="3980" w:y="385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99"/>
        </w:rPr>
        <w:t>BOGUI Elie Bandama</w:t>
      </w:r>
      <w:r>
        <w:rPr>
          <w:rStyle w:val="CharStyle99"/>
          <w:vertAlign w:val="superscript"/>
        </w:rPr>
        <w:t>3a</w:t>
      </w:r>
    </w:p>
    <w:p>
      <w:pPr>
        <w:pStyle w:val="Style98"/>
        <w:keepNext w:val="0"/>
        <w:keepLines w:val="0"/>
        <w:framePr w:w="1416" w:h="686" w:wrap="none" w:vAnchor="text" w:hAnchor="page" w:x="3980" w:y="385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99"/>
        </w:rPr>
        <w:t>OUATTARA Karim</w:t>
      </w:r>
      <w:r>
        <w:rPr>
          <w:rStyle w:val="CharStyle99"/>
          <w:vertAlign w:val="superscript"/>
        </w:rPr>
        <w:t>4a</w:t>
      </w:r>
    </w:p>
    <w:p>
      <w:pPr>
        <w:pStyle w:val="Style98"/>
        <w:keepNext w:val="0"/>
        <w:keepLines w:val="0"/>
        <w:framePr w:w="1886" w:h="1382" w:wrap="none" w:vAnchor="text" w:hAnchor="page" w:x="3975" w:y="4686"/>
        <w:widowControl w:val="0"/>
        <w:numPr>
          <w:ilvl w:val="0"/>
          <w:numId w:val="23"/>
        </w:numPr>
        <w:shd w:val="clear" w:color="auto" w:fill="auto"/>
        <w:tabs>
          <w:tab w:pos="134" w:val="left"/>
        </w:tabs>
        <w:bidi w:val="0"/>
        <w:spacing w:before="0" w:after="0" w:line="271" w:lineRule="auto"/>
        <w:ind w:left="0" w:right="0" w:firstLine="0"/>
        <w:jc w:val="left"/>
      </w:pPr>
      <w:r>
        <w:rPr>
          <w:rStyle w:val="CharStyle99"/>
        </w:rPr>
        <w:t>Directeur Général du CSRS</w:t>
      </w:r>
    </w:p>
    <w:p>
      <w:pPr>
        <w:pStyle w:val="Style98"/>
        <w:keepNext w:val="0"/>
        <w:keepLines w:val="0"/>
        <w:framePr w:w="1886" w:h="1382" w:wrap="none" w:vAnchor="text" w:hAnchor="page" w:x="3975" w:y="4686"/>
        <w:widowControl w:val="0"/>
        <w:numPr>
          <w:ilvl w:val="0"/>
          <w:numId w:val="23"/>
        </w:numPr>
        <w:shd w:val="clear" w:color="auto" w:fill="auto"/>
        <w:tabs>
          <w:tab w:pos="134" w:val="left"/>
        </w:tabs>
        <w:bidi w:val="0"/>
        <w:spacing w:before="0" w:after="0" w:line="271" w:lineRule="auto"/>
        <w:ind w:left="0" w:right="0" w:firstLine="0"/>
        <w:jc w:val="left"/>
      </w:pPr>
      <w:r>
        <w:rPr>
          <w:rStyle w:val="CharStyle99"/>
        </w:rPr>
        <w:t>Enseignant- chercheur</w:t>
        <w:br/>
        <w:t>Université Lorougnon Guédé</w:t>
        <w:br/>
        <w:t>de Daloa</w:t>
      </w:r>
    </w:p>
    <w:p>
      <w:pPr>
        <w:pStyle w:val="Style98"/>
        <w:keepNext w:val="0"/>
        <w:keepLines w:val="0"/>
        <w:framePr w:w="1886" w:h="1382" w:wrap="none" w:vAnchor="text" w:hAnchor="page" w:x="3975" w:y="4686"/>
        <w:widowControl w:val="0"/>
        <w:numPr>
          <w:ilvl w:val="0"/>
          <w:numId w:val="23"/>
        </w:numPr>
        <w:shd w:val="clear" w:color="auto" w:fill="auto"/>
        <w:tabs>
          <w:tab w:pos="134" w:val="left"/>
        </w:tabs>
        <w:bidi w:val="0"/>
        <w:spacing w:before="0" w:after="0" w:line="271" w:lineRule="auto"/>
        <w:ind w:left="0" w:right="0" w:firstLine="0"/>
        <w:jc w:val="left"/>
      </w:pPr>
      <w:r>
        <w:rPr>
          <w:rStyle w:val="CharStyle99"/>
        </w:rPr>
        <w:t>Enseignant- chercheur</w:t>
        <w:br/>
        <w:t>Université de man</w:t>
      </w:r>
    </w:p>
    <w:p>
      <w:pPr>
        <w:pStyle w:val="Style98"/>
        <w:keepNext w:val="0"/>
        <w:keepLines w:val="0"/>
        <w:framePr w:w="1886" w:h="1382" w:wrap="none" w:vAnchor="text" w:hAnchor="page" w:x="3975" w:y="4686"/>
        <w:widowControl w:val="0"/>
        <w:numPr>
          <w:ilvl w:val="0"/>
          <w:numId w:val="23"/>
        </w:numPr>
        <w:shd w:val="clear" w:color="auto" w:fill="auto"/>
        <w:tabs>
          <w:tab w:pos="134" w:val="left"/>
        </w:tabs>
        <w:bidi w:val="0"/>
        <w:spacing w:before="0" w:after="0" w:line="271" w:lineRule="auto"/>
        <w:ind w:left="0" w:right="0" w:firstLine="0"/>
        <w:jc w:val="left"/>
      </w:pPr>
      <w:r>
        <w:rPr>
          <w:rStyle w:val="CharStyle99"/>
        </w:rPr>
        <w:t>Université Félix Houphouët</w:t>
        <w:br/>
        <w:t>Boigny</w:t>
      </w:r>
    </w:p>
    <w:p>
      <w:pPr>
        <w:pStyle w:val="Style98"/>
        <w:keepNext w:val="0"/>
        <w:keepLines w:val="0"/>
        <w:framePr w:w="6629" w:h="2011" w:wrap="none" w:vAnchor="text" w:hAnchor="page" w:x="6356" w:y="3246"/>
        <w:widowControl w:val="0"/>
        <w:shd w:val="clear" w:color="auto" w:fill="auto"/>
        <w:bidi w:val="0"/>
        <w:spacing w:before="0" w:after="0" w:line="290" w:lineRule="auto"/>
        <w:ind w:left="0" w:right="0" w:firstLine="0"/>
        <w:jc w:val="both"/>
      </w:pPr>
      <w:r>
        <w:rPr>
          <w:rStyle w:val="CharStyle99"/>
          <w:b/>
          <w:bCs/>
        </w:rPr>
        <w:t>RESUME DU PROJET</w:t>
      </w:r>
    </w:p>
    <w:p>
      <w:pPr>
        <w:pStyle w:val="Style98"/>
        <w:keepNext w:val="0"/>
        <w:keepLines w:val="0"/>
        <w:framePr w:w="6629" w:h="2011" w:wrap="none" w:vAnchor="text" w:hAnchor="page" w:x="6356" w:y="3246"/>
        <w:widowControl w:val="0"/>
        <w:shd w:val="clear" w:color="auto" w:fill="auto"/>
        <w:bidi w:val="0"/>
        <w:spacing w:before="0" w:after="0" w:line="290" w:lineRule="auto"/>
        <w:ind w:left="0" w:right="0" w:firstLine="0"/>
        <w:jc w:val="both"/>
      </w:pPr>
      <w:r>
        <w:rPr>
          <w:rStyle w:val="CharStyle99"/>
        </w:rPr>
        <w:t>Ce projet vise à démontrer l’efficacité du modèle de conservation communautaire en combinant</w:t>
        <w:br/>
        <w:t>la conservation et le développement local - ce qui est essentiel pour garantir une large adhésion de la</w:t>
        <w:br/>
        <w:t>population à la conservation des forêts en améliorant les moyens de subsistance. Le projet a développé</w:t>
        <w:br/>
        <w:t>des chaînes de valeurs vertes sur le manioc avec des groupements de femmes et les produits forestiers</w:t>
        <w:br/>
        <w:t>non ligneux issues du reboisement conduit en agroforesterie. 11 villages sont impliqués dans ce projet de</w:t>
        <w:br/>
        <w:t>conservation de la Forets des Marais Tanoé Ehy (FMTE), qui regorge une diversité d’espèces endémiques et</w:t>
        <w:br/>
        <w:t>quatre espèces de primates menacées d’extinction dont une déclarée éteinte en milieu naturelle. Le projet</w:t>
        <w:br/>
        <w:t>a renforcé une gouvernance locale en matière de gestion de ressources naturelles. L’innovation du projet</w:t>
        <w:br/>
        <w:t>repose sur le changement de paradigme dans la conservation avec une responsabilisation effective des</w:t>
        <w:br/>
        <w:t>communautés locales dans un élan de collaboration transfrontalière avec le Ghana.</w:t>
      </w:r>
    </w:p>
    <w:p>
      <w:pPr>
        <w:pStyle w:val="Style98"/>
        <w:keepNext w:val="0"/>
        <w:keepLines w:val="0"/>
        <w:framePr w:w="797" w:h="182" w:wrap="none" w:vAnchor="text" w:hAnchor="page" w:x="6361" w:y="5406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99"/>
          <w:b/>
          <w:bCs/>
        </w:rPr>
        <w:t>BAILLEURS</w:t>
      </w:r>
    </w:p>
    <w:p>
      <w:pPr>
        <w:pStyle w:val="Style98"/>
        <w:keepNext w:val="0"/>
        <w:keepLines w:val="0"/>
        <w:framePr w:w="1910" w:h="168" w:wrap="none" w:vAnchor="text" w:hAnchor="page" w:x="3975" w:y="619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99"/>
        </w:rPr>
        <w:t>a – Chercheur associé au CSRS</w:t>
      </w:r>
    </w:p>
    <w:p>
      <w:pPr>
        <w:pStyle w:val="Style11"/>
        <w:keepNext w:val="0"/>
        <w:keepLines w:val="0"/>
        <w:framePr w:w="989" w:h="533" w:wrap="none" w:vAnchor="text" w:hAnchor="page" w:x="6356" w:y="601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44"/>
          <w:szCs w:val="44"/>
        </w:rPr>
      </w:pPr>
      <w:r>
        <w:rPr>
          <w:rStyle w:val="CharStyle12"/>
          <w:color w:val="0F4C92"/>
          <w:sz w:val="44"/>
          <w:szCs w:val="44"/>
        </w:rPr>
        <w:t>NOé</w:t>
      </w:r>
    </w:p>
    <w:p>
      <w:pPr>
        <w:pStyle w:val="Style11"/>
        <w:keepNext w:val="0"/>
        <w:keepLines w:val="0"/>
        <w:framePr w:w="1027" w:h="240" w:wrap="none" w:vAnchor="text" w:hAnchor="page" w:x="7652" w:y="607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5"/>
          <w:szCs w:val="15"/>
        </w:rPr>
      </w:pPr>
      <w:r>
        <w:rPr>
          <w:rStyle w:val="CharStyle12"/>
          <w:b/>
          <w:bCs/>
          <w:color w:val="242224"/>
          <w:sz w:val="15"/>
          <w:szCs w:val="15"/>
        </w:rPr>
        <w:t>. UICN «L</w:t>
      </w:r>
    </w:p>
    <w:p>
      <w:pPr>
        <w:pStyle w:val="Style98"/>
        <w:keepNext w:val="0"/>
        <w:keepLines w:val="0"/>
        <w:framePr w:w="672" w:h="168" w:wrap="none" w:vAnchor="text" w:hAnchor="page" w:x="10681" w:y="6366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rStyle w:val="CharStyle99"/>
          <w:b/>
          <w:bCs/>
          <w:color w:val="595959"/>
          <w:sz w:val="13"/>
          <w:szCs w:val="13"/>
        </w:rPr>
        <w:t>WAPCA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62914710" behindDoc="1" locked="0" layoutInCell="1" allowOverlap="1">
            <wp:simplePos x="0" y="0"/>
            <wp:positionH relativeFrom="page">
              <wp:posOffset>2444115</wp:posOffset>
            </wp:positionH>
            <wp:positionV relativeFrom="paragraph">
              <wp:posOffset>12700</wp:posOffset>
            </wp:positionV>
            <wp:extent cx="1444625" cy="2182495"/>
            <wp:wrapNone/>
            <wp:docPr id="171" name="Shape 1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box 172"/>
                    <pic:cNvPicPr/>
                  </pic:nvPicPr>
                  <pic:blipFill>
                    <a:blip r:embed="rId119"/>
                    <a:stretch/>
                  </pic:blipFill>
                  <pic:spPr>
                    <a:xfrm>
                      <a:ext cx="1444625" cy="21824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426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type w:val="continuous"/>
          <w:pgSz w:w="16838" w:h="23810"/>
          <w:pgMar w:top="3868" w:right="2649" w:bottom="3830" w:left="3849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before="85" w:after="85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type w:val="continuous"/>
          <w:pgSz w:w="16838" w:h="23810"/>
          <w:pgMar w:top="4570" w:right="0" w:bottom="4349" w:left="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>
        <w:drawing>
          <wp:anchor distT="127000" distB="2605405" distL="191135" distR="127000" simplePos="0" relativeHeight="125829446" behindDoc="0" locked="0" layoutInCell="1" allowOverlap="1">
            <wp:simplePos x="0" y="0"/>
            <wp:positionH relativeFrom="page">
              <wp:posOffset>2529840</wp:posOffset>
            </wp:positionH>
            <wp:positionV relativeFrom="paragraph">
              <wp:posOffset>12700</wp:posOffset>
            </wp:positionV>
            <wp:extent cx="1371600" cy="774065"/>
            <wp:wrapSquare wrapText="bothSides"/>
            <wp:docPr id="173" name="Shape 1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box 174"/>
                    <pic:cNvPicPr/>
                  </pic:nvPicPr>
                  <pic:blipFill>
                    <a:blip r:embed="rId121"/>
                    <a:stretch/>
                  </pic:blipFill>
                  <pic:spPr>
                    <a:xfrm>
                      <a:ext cx="1371600" cy="7740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949960" distB="1395095" distL="127000" distR="160655" simplePos="0" relativeHeight="125829447" behindDoc="0" locked="0" layoutInCell="1" allowOverlap="1">
            <wp:simplePos x="0" y="0"/>
            <wp:positionH relativeFrom="page">
              <wp:posOffset>2465705</wp:posOffset>
            </wp:positionH>
            <wp:positionV relativeFrom="paragraph">
              <wp:posOffset>835660</wp:posOffset>
            </wp:positionV>
            <wp:extent cx="1402080" cy="1164590"/>
            <wp:wrapSquare wrapText="bothSides"/>
            <wp:docPr id="175" name="Shape 1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box 176"/>
                    <pic:cNvPicPr/>
                  </pic:nvPicPr>
                  <pic:blipFill>
                    <a:blip r:embed="rId123"/>
                    <a:stretch/>
                  </pic:blipFill>
                  <pic:spPr>
                    <a:xfrm>
                      <a:ext cx="1402080" cy="116459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2299970" distB="127635" distL="218440" distR="504825" simplePos="0" relativeHeight="125829448" behindDoc="0" locked="0" layoutInCell="1" allowOverlap="1">
                <wp:simplePos x="0" y="0"/>
                <wp:positionH relativeFrom="page">
                  <wp:posOffset>2557145</wp:posOffset>
                </wp:positionH>
                <wp:positionV relativeFrom="paragraph">
                  <wp:posOffset>2185670</wp:posOffset>
                </wp:positionV>
                <wp:extent cx="963295" cy="1078865"/>
                <wp:wrapSquare wrapText="bothSides"/>
                <wp:docPr id="177" name="Shape 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63295" cy="10788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60" w:line="271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9"/>
                                <w:b/>
                                <w:bCs/>
                              </w:rPr>
                              <w:t>Chef adjoint de projet</w:t>
                            </w:r>
                          </w:p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60" w:line="240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CharStyle99"/>
                                <w:sz w:val="14"/>
                                <w:szCs w:val="14"/>
                              </w:rPr>
                              <w:t>Doudjo N. OUATTARA</w:t>
                            </w:r>
                          </w:p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60" w:line="240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CharStyle99"/>
                                <w:sz w:val="14"/>
                                <w:szCs w:val="14"/>
                              </w:rPr>
                              <w:t>Enseignant-chercheur</w:t>
                              <w:br/>
                              <w:t>Université NANGUI</w:t>
                              <w:br/>
                              <w:t>ABROGOUA</w:t>
                            </w:r>
                          </w:p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60" w:line="240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CharStyle99"/>
                                <w:sz w:val="14"/>
                                <w:szCs w:val="14"/>
                              </w:rPr>
                              <w:t>Chercheur Associé</w:t>
                              <w:br/>
                              <w:t>CSRS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3" type="#_x0000_t202" style="position:absolute;margin-left:201.34999999999999pt;margin-top:172.09999999999999pt;width:75.850000000000009pt;height:84.950000000000003pt;z-index:-125829305;mso-wrap-distance-left:17.199999999999999pt;mso-wrap-distance-top:181.09999999999999pt;mso-wrap-distance-right:39.75pt;mso-wrap-distance-bottom:10.050000000000001pt;mso-position-horizontal-relative:page" filled="f" stroked="f">
                <v:textbox inset="0,0,0,0">
                  <w:txbxContent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60" w:line="271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9"/>
                          <w:b/>
                          <w:bCs/>
                        </w:rPr>
                        <w:t>Chef adjoint de projet</w:t>
                      </w:r>
                    </w:p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60" w:line="240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CharStyle99"/>
                          <w:sz w:val="14"/>
                          <w:szCs w:val="14"/>
                        </w:rPr>
                        <w:t>Doudjo N. OUATTARA</w:t>
                      </w:r>
                    </w:p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60" w:line="240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CharStyle99"/>
                          <w:sz w:val="14"/>
                          <w:szCs w:val="14"/>
                        </w:rPr>
                        <w:t>Enseignant-chercheur</w:t>
                        <w:br/>
                        <w:t>Université NANGUI</w:t>
                        <w:br/>
                        <w:t>ABROGOUA</w:t>
                      </w:r>
                    </w:p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60" w:line="240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CharStyle99"/>
                          <w:sz w:val="14"/>
                          <w:szCs w:val="14"/>
                        </w:rPr>
                        <w:t>Chercheur Associé</w:t>
                        <w:br/>
                        <w:t>CSRS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>
      <w:pPr>
        <w:pStyle w:val="Style45"/>
        <w:keepNext/>
        <w:keepLines/>
        <w:widowControl w:val="0"/>
        <w:pBdr>
          <w:top w:val="single" w:sz="0" w:space="14" w:color="6FA441"/>
          <w:left w:val="single" w:sz="0" w:space="0" w:color="6FA441"/>
          <w:bottom w:val="single" w:sz="0" w:space="18" w:color="6FA441"/>
          <w:right w:val="single" w:sz="0" w:space="0" w:color="6FA441"/>
        </w:pBdr>
        <w:shd w:val="clear" w:color="auto" w:fill="6FA441"/>
        <w:bidi w:val="0"/>
        <w:spacing w:before="0" w:after="0" w:line="240" w:lineRule="auto"/>
        <w:ind w:left="0" w:right="0" w:firstLine="0"/>
        <w:jc w:val="left"/>
      </w:pPr>
      <w:bookmarkStart w:id="138" w:name="bookmark138"/>
      <w:r>
        <w:rPr>
          <w:rStyle w:val="CharStyle46"/>
          <w:b/>
          <w:bCs/>
          <w:color w:val="FFFFFF"/>
        </w:rPr>
        <w:t>Domaine d’Activités Principales 2 :</w:t>
      </w:r>
      <w:bookmarkEnd w:id="138"/>
    </w:p>
    <w:p>
      <w:pPr>
        <w:pStyle w:val="Style96"/>
        <w:keepNext w:val="0"/>
        <w:keepLines w:val="0"/>
        <w:widowControl w:val="0"/>
        <w:pBdr>
          <w:top w:val="single" w:sz="0" w:space="14" w:color="6FA441"/>
          <w:left w:val="single" w:sz="0" w:space="0" w:color="6FA441"/>
          <w:bottom w:val="single" w:sz="0" w:space="18" w:color="6FA441"/>
          <w:right w:val="single" w:sz="0" w:space="0" w:color="6FA441"/>
        </w:pBdr>
        <w:shd w:val="clear" w:color="auto" w:fill="6FA441"/>
        <w:bidi w:val="0"/>
        <w:spacing w:before="0" w:after="65" w:line="240" w:lineRule="auto"/>
        <w:ind w:left="0" w:right="0" w:firstLine="0"/>
        <w:jc w:val="left"/>
      </w:pPr>
      <w:r>
        <w:rPr>
          <w:rStyle w:val="CharStyle97"/>
          <w:color w:val="FFFFFF"/>
        </w:rPr>
        <w:t>Biodiversité végétale et Bioproduction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99"/>
          <w:b/>
          <w:bCs/>
        </w:rPr>
        <w:t>TITRE DU PROJET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160"/>
        <w:ind w:left="0" w:right="0" w:firstLine="0"/>
        <w:jc w:val="both"/>
      </w:pPr>
      <w:r>
        <w:rPr>
          <w:rStyle w:val="CharStyle99"/>
        </w:rPr>
        <w:t>Projet – Palmiers solidaires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99"/>
          <w:b/>
          <w:bCs/>
        </w:rPr>
        <w:t>OBJECTIF DU DEVELOPPEMENT DURABLE - ODD - COUVERT PAR LE PROJET DE RECHERCHE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99"/>
        </w:rPr>
        <w:t>ODD 4 : Education de qualité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99"/>
        </w:rPr>
        <w:t>ODD 8 : Travail décent et croissance économique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99"/>
        </w:rPr>
        <w:t>0DD 12 : Consommation et production responsables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160"/>
        <w:ind w:left="0" w:right="0" w:firstLine="0"/>
        <w:jc w:val="both"/>
      </w:pPr>
      <w:r>
        <w:rPr>
          <w:rStyle w:val="CharStyle99"/>
        </w:rPr>
        <w:t>ODD 15 : Vie terrestre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99"/>
          <w:b/>
          <w:bCs/>
        </w:rPr>
        <w:t>RESUME DU PROJET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99"/>
        </w:rPr>
        <w:t>En Côte d’Ivoire, la plupart des palmiers (Arecaceae) est exploitée par la population dans de nombreux</w:t>
        <w:br/>
        <w:t>secteurs de l’économie communautaire. C’est le cas dans la localité de Divo où les fibres du raphia sont</w:t>
        <w:br/>
        <w:t>utilisées pour la confection d’un pagne typique du terroir. Cependant, les artisans sont confrontés à un</w:t>
        <w:br/>
        <w:t>manque de matières premières qui compromet la durabilité de leurs activités.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160"/>
        <w:ind w:left="0" w:right="0" w:firstLine="0"/>
        <w:jc w:val="both"/>
      </w:pPr>
      <w:r>
        <w:rPr>
          <w:rStyle w:val="CharStyle99"/>
        </w:rPr>
        <w:t>Afin d’assurer la pérennité de ces ressources tout en augmentant leurs revenus, « l’approche 3 en 1 dans</w:t>
        <w:br/>
        <w:t>la conservation et la valorisation des ressources naturelles » est implémentée. C’est un modèle qui fait</w:t>
        <w:br/>
        <w:t>interagir, sur un même site (le Jardin des Palmiers), différents acteurs, à travers des ateliers de production et</w:t>
        <w:br/>
        <w:t>une boutique de commercialisation, un centre d’éducation environnementale qui accueille les élèves ainsi</w:t>
        <w:br/>
        <w:t>qu’un jardin botanique qui regorge les espèces utilisées par les artisans. Le concept peut être généralisé et</w:t>
        <w:br/>
        <w:t>adapté à d’autres contextes et régions.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240"/>
        <w:ind w:left="0" w:right="0" w:firstLine="0"/>
        <w:jc w:val="both"/>
      </w:pPr>
      <w:r>
        <w:rPr>
          <w:rStyle w:val="CharStyle99"/>
          <w:b/>
          <w:bCs/>
        </w:rPr>
        <w:t>BAILLEURS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960"/>
        <w:jc w:val="left"/>
        <w:rPr>
          <w:sz w:val="10"/>
          <w:szCs w:val="10"/>
        </w:rPr>
      </w:pPr>
      <w:r>
        <w:rPr>
          <w:rStyle w:val="CharStyle12"/>
          <w:b/>
          <w:bCs/>
          <w:color w:val="4D9E6C"/>
          <w:sz w:val="10"/>
          <w:szCs w:val="10"/>
        </w:rPr>
        <w:t>Conservatoire</w:t>
      </w:r>
    </w:p>
    <w:p>
      <w:pPr>
        <w:pStyle w:val="Style11"/>
        <w:keepNext w:val="0"/>
        <w:keepLines w:val="0"/>
        <w:widowControl w:val="0"/>
        <w:shd w:val="clear" w:color="auto" w:fill="auto"/>
        <w:tabs>
          <w:tab w:pos="3281" w:val="left"/>
        </w:tabs>
        <w:bidi w:val="0"/>
        <w:spacing w:before="0" w:after="0" w:line="240" w:lineRule="auto"/>
        <w:ind w:left="0" w:right="0" w:firstLine="960"/>
        <w:jc w:val="left"/>
        <w:rPr>
          <w:sz w:val="10"/>
          <w:szCs w:val="10"/>
        </w:rPr>
      </w:pPr>
      <w:r>
        <w:rPr>
          <w:rStyle w:val="CharStyle12"/>
          <w:b/>
          <w:bCs/>
          <w:color w:val="4D9E6C"/>
          <w:sz w:val="10"/>
          <w:szCs w:val="10"/>
        </w:rPr>
        <w:t>et Jardin</w:t>
        <w:tab/>
      </w:r>
      <w:r>
        <w:rPr>
          <w:rStyle w:val="CharStyle12"/>
          <w:b/>
          <w:bCs/>
          <w:color w:val="7B7B7B"/>
          <w:sz w:val="10"/>
          <w:szCs w:val="10"/>
        </w:rPr>
        <w:t>;</w:t>
      </w:r>
    </w:p>
    <w:p>
      <w:pPr>
        <w:pStyle w:val="Style11"/>
        <w:keepNext w:val="0"/>
        <w:keepLines w:val="0"/>
        <w:widowControl w:val="0"/>
        <w:shd w:val="clear" w:color="auto" w:fill="auto"/>
        <w:tabs>
          <w:tab w:pos="3281" w:val="left"/>
        </w:tabs>
        <w:bidi w:val="0"/>
        <w:spacing w:before="0" w:after="0" w:line="240" w:lineRule="auto"/>
        <w:ind w:left="0" w:right="0" w:firstLine="960"/>
        <w:jc w:val="left"/>
        <w:rPr>
          <w:sz w:val="10"/>
          <w:szCs w:val="10"/>
        </w:rPr>
      </w:pPr>
      <w:r>
        <w:rPr>
          <w:rStyle w:val="CharStyle12"/>
          <w:b/>
          <w:bCs/>
          <w:color w:val="4D9E6C"/>
          <w:sz w:val="10"/>
          <w:szCs w:val="10"/>
        </w:rPr>
        <w:t>botaniques</w:t>
        <w:tab/>
      </w:r>
      <w:r>
        <w:rPr>
          <w:rStyle w:val="CharStyle12"/>
          <w:b/>
          <w:bCs/>
          <w:color w:val="7B7B7B"/>
          <w:sz w:val="10"/>
          <w:szCs w:val="10"/>
        </w:rPr>
        <w:t>'</w:t>
      </w:r>
    </w:p>
    <w:p>
      <w:pPr>
        <w:pStyle w:val="Style11"/>
        <w:keepNext w:val="0"/>
        <w:keepLines w:val="0"/>
        <w:widowControl w:val="0"/>
        <w:shd w:val="clear" w:color="auto" w:fill="auto"/>
        <w:tabs>
          <w:tab w:pos="2074" w:val="left"/>
        </w:tabs>
        <w:bidi w:val="0"/>
        <w:spacing w:before="0" w:after="160" w:line="240" w:lineRule="auto"/>
        <w:ind w:left="0" w:right="0" w:firstLine="960"/>
        <w:jc w:val="left"/>
        <w:rPr>
          <w:sz w:val="10"/>
          <w:szCs w:val="10"/>
        </w:rPr>
      </w:pPr>
      <w:r>
        <w:rPr>
          <w:rStyle w:val="CharStyle12"/>
          <w:b/>
          <w:bCs/>
          <w:color w:val="9DBCA9"/>
          <w:sz w:val="10"/>
          <w:szCs w:val="10"/>
        </w:rPr>
        <w:t>Genève</w:t>
        <w:tab/>
      </w:r>
      <w:r>
        <w:rPr>
          <w:rStyle w:val="CharStyle12"/>
          <w:b/>
          <w:bCs/>
          <w:color w:val="7B7B7B"/>
          <w:sz w:val="10"/>
          <w:szCs w:val="10"/>
        </w:rPr>
        <w:t xml:space="preserve">« </w:t>
      </w:r>
      <w:r>
        <w:rPr>
          <w:rStyle w:val="CharStyle12"/>
          <w:b/>
          <w:bCs/>
          <w:color w:val="9DBCA9"/>
          <w:sz w:val="10"/>
          <w:szCs w:val="10"/>
        </w:rPr>
        <w:t xml:space="preserve">■ </w:t>
      </w:r>
      <w:r>
        <w:rPr>
          <w:rStyle w:val="CharStyle12"/>
          <w:b/>
          <w:bCs/>
          <w:color w:val="7B7B7B"/>
          <w:sz w:val="10"/>
          <w:szCs w:val="10"/>
        </w:rPr>
        <w:t>a a a • i</w:t>
      </w:r>
      <w:r>
        <w:br w:type="page"/>
      </w:r>
    </w:p>
    <w:p>
      <w:pPr>
        <w:pStyle w:val="Style45"/>
        <w:keepNext/>
        <w:keepLines/>
        <w:widowControl w:val="0"/>
        <w:shd w:val="clear" w:color="auto" w:fill="auto"/>
        <w:bidi w:val="0"/>
        <w:spacing w:before="0" w:after="376" w:line="240" w:lineRule="auto"/>
        <w:ind w:left="0" w:right="0" w:hanging="560"/>
        <w:jc w:val="left"/>
      </w:pPr>
      <w:bookmarkStart w:id="140" w:name="bookmark140"/>
      <w:r>
        <w:rPr>
          <w:rStyle w:val="CharStyle46"/>
          <w:b/>
          <w:bCs/>
          <w:color w:val="CD1719"/>
        </w:rPr>
        <w:t>Groupe Sécurité Alimentaire et Nutrition - SAN</w:t>
      </w:r>
      <w:bookmarkEnd w:id="140"/>
    </w:p>
    <w:p>
      <w:pPr>
        <w:pStyle w:val="Style45"/>
        <w:keepNext/>
        <w:keepLines/>
        <w:widowControl w:val="0"/>
        <w:pBdr>
          <w:top w:val="single" w:sz="0" w:space="13" w:color="E76024"/>
          <w:left w:val="single" w:sz="0" w:space="0" w:color="E76024"/>
          <w:bottom w:val="single" w:sz="0" w:space="18" w:color="E76024"/>
          <w:right w:val="single" w:sz="0" w:space="0" w:color="E76024"/>
        </w:pBdr>
        <w:shd w:val="clear" w:color="auto" w:fill="E76024"/>
        <w:bidi w:val="0"/>
        <w:spacing w:before="0" w:after="0" w:line="240" w:lineRule="auto"/>
        <w:ind w:left="0" w:right="0" w:firstLine="0"/>
        <w:jc w:val="both"/>
      </w:pPr>
      <w:r>
        <mc:AlternateContent>
          <mc:Choice Requires="wps">
            <w:drawing>
              <wp:anchor distT="0" distB="7470775" distL="563880" distR="567055" simplePos="0" relativeHeight="125829450" behindDoc="0" locked="0" layoutInCell="1" allowOverlap="1">
                <wp:simplePos x="0" y="0"/>
                <wp:positionH relativeFrom="page">
                  <wp:posOffset>2875915</wp:posOffset>
                </wp:positionH>
                <wp:positionV relativeFrom="margin">
                  <wp:posOffset>499745</wp:posOffset>
                </wp:positionV>
                <wp:extent cx="582295" cy="628015"/>
                <wp:wrapSquare wrapText="bothSides"/>
                <wp:docPr id="179" name="Shape 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82295" cy="62801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widowControl w:val="0"/>
                            </w:pP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5" type="#_x0000_t202" style="position:absolute;margin-left:226.45000000000002pt;margin-top:39.350000000000001pt;width:45.850000000000001pt;height:49.450000000000003pt;z-index:-125829303;mso-wrap-distance-left:44.399999999999999pt;mso-wrap-distance-right:44.649999999999999pt;mso-wrap-distance-bottom:588.25pt;mso-position-horizontal-relative:page;mso-position-vertical-relative:margin" filled="f" stroked="f">
                <v:textbox inset="0,0,0,0">
                  <w:txbxContent>
                    <w:p>
                      <w:pPr>
                        <w:widowControl w:val="0"/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drawing>
          <wp:anchor distT="743585" distB="5904230" distL="155575" distR="155575" simplePos="0" relativeHeight="125829452" behindDoc="0" locked="0" layoutInCell="1" allowOverlap="1">
            <wp:simplePos x="0" y="0"/>
            <wp:positionH relativeFrom="page">
              <wp:posOffset>2467610</wp:posOffset>
            </wp:positionH>
            <wp:positionV relativeFrom="margin">
              <wp:posOffset>1243330</wp:posOffset>
            </wp:positionV>
            <wp:extent cx="1402080" cy="1450975"/>
            <wp:wrapSquare wrapText="bothSides"/>
            <wp:docPr id="181" name="Shape 1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box 182"/>
                    <pic:cNvPicPr/>
                  </pic:nvPicPr>
                  <pic:blipFill>
                    <a:blip r:embed="rId125"/>
                    <a:stretch/>
                  </pic:blipFill>
                  <pic:spPr>
                    <a:xfrm>
                      <a:ext cx="1402080" cy="145097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2273935" distB="4627245" distL="250190" distR="359410" simplePos="0" relativeHeight="125829453" behindDoc="0" locked="0" layoutInCell="1" allowOverlap="1">
                <wp:simplePos x="0" y="0"/>
                <wp:positionH relativeFrom="page">
                  <wp:posOffset>2562225</wp:posOffset>
                </wp:positionH>
                <wp:positionV relativeFrom="margin">
                  <wp:posOffset>2773680</wp:posOffset>
                </wp:positionV>
                <wp:extent cx="1103630" cy="1197610"/>
                <wp:wrapSquare wrapText="bothSides"/>
                <wp:docPr id="183" name="Shape 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03630" cy="11976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40" w:line="271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9"/>
                                <w:b/>
                                <w:bCs/>
                              </w:rPr>
                              <w:t>Principal Investigator</w:t>
                            </w:r>
                          </w:p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40" w:line="271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9"/>
                              </w:rPr>
                              <w:t>KONAN Amoin Georgette</w:t>
                            </w:r>
                          </w:p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40" w:line="271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9"/>
                              </w:rPr>
                              <w:t>Enseignante chercheure,</w:t>
                              <w:br/>
                              <w:t>Maître de conférences</w:t>
                              <w:br/>
                              <w:t>Université Félix Houphouët</w:t>
                              <w:br/>
                              <w:t>Boigny</w:t>
                            </w:r>
                          </w:p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71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9"/>
                              </w:rPr>
                              <w:t>Chercheure Associée</w:t>
                            </w:r>
                          </w:p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40" w:line="271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9"/>
                              </w:rPr>
                              <w:t>CSRS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9" type="#_x0000_t202" style="position:absolute;margin-left:201.75pt;margin-top:218.40000000000001pt;width:86.900000000000006pt;height:94.299999999999997pt;z-index:-125829300;mso-wrap-distance-left:19.699999999999999pt;mso-wrap-distance-top:179.05000000000001pt;mso-wrap-distance-right:28.300000000000001pt;mso-wrap-distance-bottom:364.35000000000002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40" w:line="271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9"/>
                          <w:b/>
                          <w:bCs/>
                        </w:rPr>
                        <w:t>Principal Investigator</w:t>
                      </w:r>
                    </w:p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40" w:line="271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9"/>
                        </w:rPr>
                        <w:t>KONAN Amoin Georgette</w:t>
                      </w:r>
                    </w:p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40" w:line="271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9"/>
                        </w:rPr>
                        <w:t>Enseignante chercheure,</w:t>
                        <w:br/>
                        <w:t>Maître de conférences</w:t>
                        <w:br/>
                        <w:t>Université Félix Houphouët</w:t>
                        <w:br/>
                        <w:t>Boigny</w:t>
                      </w:r>
                    </w:p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71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9"/>
                        </w:rPr>
                        <w:t>Chercheure Associée</w:t>
                      </w:r>
                    </w:p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40" w:line="271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9"/>
                        </w:rPr>
                        <w:t>CSRS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4556760" distB="2771140" distL="457200" distR="591820" simplePos="0" relativeHeight="125829455" behindDoc="0" locked="0" layoutInCell="1" allowOverlap="1">
                <wp:simplePos x="0" y="0"/>
                <wp:positionH relativeFrom="page">
                  <wp:posOffset>2769235</wp:posOffset>
                </wp:positionH>
                <wp:positionV relativeFrom="margin">
                  <wp:posOffset>5056505</wp:posOffset>
                </wp:positionV>
                <wp:extent cx="664210" cy="770890"/>
                <wp:wrapSquare wrapText="bothSides"/>
                <wp:docPr id="185" name="Shape 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64210" cy="7708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04"/>
                                <w:szCs w:val="104"/>
                              </w:rPr>
                            </w:pPr>
                            <w:r>
                              <w:rPr>
                                <w:rStyle w:val="CharStyle12"/>
                                <w:color w:val="F59D21"/>
                                <w:sz w:val="104"/>
                                <w:szCs w:val="104"/>
                              </w:rPr>
                              <w:t>9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1" type="#_x0000_t202" style="position:absolute;margin-left:218.05000000000001pt;margin-top:398.15000000000003pt;width:52.300000000000004pt;height:60.700000000000003pt;z-index:-125829298;mso-wrap-distance-left:36.pt;mso-wrap-distance-top:358.80000000000001pt;mso-wrap-distance-right:46.600000000000001pt;mso-wrap-distance-bottom:218.20000000000002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1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04"/>
                          <w:szCs w:val="104"/>
                        </w:rPr>
                      </w:pPr>
                      <w:r>
                        <w:rPr>
                          <w:rStyle w:val="CharStyle12"/>
                          <w:color w:val="F59D21"/>
                          <w:sz w:val="104"/>
                          <w:szCs w:val="104"/>
                        </w:rPr>
                        <w:t>9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drawing>
          <wp:anchor distT="5382895" distB="1246505" distL="152400" distR="152400" simplePos="0" relativeHeight="125829457" behindDoc="0" locked="0" layoutInCell="1" allowOverlap="1">
            <wp:simplePos x="0" y="0"/>
            <wp:positionH relativeFrom="page">
              <wp:posOffset>2464435</wp:posOffset>
            </wp:positionH>
            <wp:positionV relativeFrom="margin">
              <wp:posOffset>5882640</wp:posOffset>
            </wp:positionV>
            <wp:extent cx="1408430" cy="1469390"/>
            <wp:wrapSquare wrapText="bothSides"/>
            <wp:docPr id="187" name="Shape 1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box 188"/>
                    <pic:cNvPicPr/>
                  </pic:nvPicPr>
                  <pic:blipFill>
                    <a:blip r:embed="rId127"/>
                    <a:stretch/>
                  </pic:blipFill>
                  <pic:spPr>
                    <a:xfrm>
                      <a:ext cx="1408430" cy="146939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7049770" distB="360045" distL="250190" distR="267970" simplePos="0" relativeHeight="125829458" behindDoc="0" locked="0" layoutInCell="1" allowOverlap="1">
                <wp:simplePos x="0" y="0"/>
                <wp:positionH relativeFrom="page">
                  <wp:posOffset>2562225</wp:posOffset>
                </wp:positionH>
                <wp:positionV relativeFrom="margin">
                  <wp:posOffset>7549515</wp:posOffset>
                </wp:positionV>
                <wp:extent cx="1195070" cy="688975"/>
                <wp:wrapSquare wrapText="bothSides"/>
                <wp:docPr id="189" name="Shape 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95070" cy="68897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8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9"/>
                                <w:b/>
                                <w:bCs/>
                              </w:rPr>
                              <w:t>Principal Investigator</w:t>
                            </w:r>
                          </w:p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80" w:line="240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CharStyle99"/>
                                <w:sz w:val="14"/>
                                <w:szCs w:val="14"/>
                              </w:rPr>
                              <w:t>ETTIEN Djétchi Jean Baptiste</w:t>
                            </w:r>
                          </w:p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CharStyle99"/>
                                <w:sz w:val="14"/>
                                <w:szCs w:val="14"/>
                              </w:rPr>
                              <w:t>Enseignant chercheur</w:t>
                            </w:r>
                          </w:p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80" w:line="240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CharStyle99"/>
                                <w:sz w:val="14"/>
                                <w:szCs w:val="14"/>
                              </w:rPr>
                              <w:t>Université FHB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5" type="#_x0000_t202" style="position:absolute;margin-left:201.75pt;margin-top:594.45000000000005pt;width:94.100000000000009pt;height:54.25pt;z-index:-125829295;mso-wrap-distance-left:19.699999999999999pt;mso-wrap-distance-top:555.10000000000002pt;mso-wrap-distance-right:21.100000000000001pt;mso-wrap-distance-bottom:28.350000000000001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8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9"/>
                          <w:b/>
                          <w:bCs/>
                        </w:rPr>
                        <w:t>Principal Investigator</w:t>
                      </w:r>
                    </w:p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80" w:line="240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CharStyle99"/>
                          <w:sz w:val="14"/>
                          <w:szCs w:val="14"/>
                        </w:rPr>
                        <w:t>ETTIEN Djétchi Jean Baptiste</w:t>
                      </w:r>
                    </w:p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CharStyle99"/>
                          <w:sz w:val="14"/>
                          <w:szCs w:val="14"/>
                        </w:rPr>
                        <w:t>Enseignant chercheur</w:t>
                      </w:r>
                    </w:p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80" w:line="240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CharStyle99"/>
                          <w:sz w:val="14"/>
                          <w:szCs w:val="14"/>
                        </w:rPr>
                        <w:t>Université FHB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7851775" distB="0" distL="250190" distR="694690" simplePos="0" relativeHeight="125829460" behindDoc="0" locked="0" layoutInCell="1" allowOverlap="1">
                <wp:simplePos x="0" y="0"/>
                <wp:positionH relativeFrom="page">
                  <wp:posOffset>2562225</wp:posOffset>
                </wp:positionH>
                <wp:positionV relativeFrom="margin">
                  <wp:posOffset>8351520</wp:posOffset>
                </wp:positionV>
                <wp:extent cx="768350" cy="247015"/>
                <wp:wrapSquare wrapText="bothSides"/>
                <wp:docPr id="191" name="Shape 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68350" cy="24701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71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Style w:val="CharStyle99"/>
                                <w:sz w:val="14"/>
                                <w:szCs w:val="14"/>
                              </w:rPr>
                              <w:t>Chercheur Associé</w:t>
                              <w:br/>
                              <w:t>CSRS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7" type="#_x0000_t202" style="position:absolute;margin-left:201.75pt;margin-top:657.60000000000002pt;width:60.5pt;height:19.449999999999999pt;z-index:-125829293;mso-wrap-distance-left:19.699999999999999pt;mso-wrap-distance-top:618.25pt;mso-wrap-distance-right:54.700000000000003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71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Style w:val="CharStyle99"/>
                          <w:sz w:val="14"/>
                          <w:szCs w:val="14"/>
                        </w:rPr>
                        <w:t>Chercheur Associé</w:t>
                        <w:br/>
                        <w:t>CSRS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rStyle w:val="CharStyle46"/>
          <w:b/>
          <w:bCs/>
          <w:color w:val="FFFFFF"/>
        </w:rPr>
        <w:t>Domaine d’Activités Principales 1 :</w:t>
      </w:r>
    </w:p>
    <w:p>
      <w:pPr>
        <w:pStyle w:val="Style96"/>
        <w:keepNext w:val="0"/>
        <w:keepLines w:val="0"/>
        <w:widowControl w:val="0"/>
        <w:pBdr>
          <w:top w:val="single" w:sz="0" w:space="13" w:color="E76024"/>
          <w:left w:val="single" w:sz="0" w:space="0" w:color="E76024"/>
          <w:bottom w:val="single" w:sz="0" w:space="18" w:color="E76024"/>
          <w:right w:val="single" w:sz="0" w:space="0" w:color="E76024"/>
        </w:pBdr>
        <w:shd w:val="clear" w:color="auto" w:fill="E76024"/>
        <w:bidi w:val="0"/>
        <w:spacing w:before="0" w:after="75" w:line="240" w:lineRule="auto"/>
        <w:ind w:left="0" w:right="0" w:firstLine="0"/>
        <w:jc w:val="both"/>
      </w:pPr>
      <w:r>
        <w:rPr>
          <w:rStyle w:val="CharStyle97"/>
          <w:color w:val="FFFFFF"/>
        </w:rPr>
        <w:t>Mode de vie, et transition nutritionnelle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86" w:lineRule="auto"/>
        <w:ind w:left="0" w:right="0" w:firstLine="0"/>
        <w:jc w:val="both"/>
      </w:pPr>
      <w:r>
        <w:rPr>
          <w:rStyle w:val="CharStyle99"/>
          <w:b/>
          <w:bCs/>
        </w:rPr>
        <w:t>TITRE DU PROJET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160" w:line="286" w:lineRule="auto"/>
        <w:ind w:left="0" w:right="0" w:firstLine="0"/>
        <w:jc w:val="both"/>
      </w:pPr>
      <w:r>
        <w:rPr>
          <w:rStyle w:val="CharStyle99"/>
        </w:rPr>
        <w:t>Conception et validation d’un guide alimentaire et nutritionnel pour l’amélioration de la santé en Côte</w:t>
        <w:br/>
        <w:t>d’Ivoire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86" w:lineRule="auto"/>
        <w:ind w:left="0" w:right="0" w:firstLine="0"/>
        <w:jc w:val="both"/>
      </w:pPr>
      <w:r>
        <w:rPr>
          <w:rStyle w:val="CharStyle99"/>
          <w:b/>
          <w:bCs/>
        </w:rPr>
        <w:t>OBJECTIF DU DEVELOPPEMENT DURABLE -ODD- COUVERT PAR LE PROJET DE RECHERCHE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86" w:lineRule="auto"/>
        <w:ind w:left="0" w:right="0" w:firstLine="0"/>
        <w:jc w:val="both"/>
      </w:pPr>
      <w:r>
        <w:rPr>
          <w:rStyle w:val="CharStyle99"/>
        </w:rPr>
        <w:t>ODD 2 : Faim « zéro »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160" w:line="286" w:lineRule="auto"/>
        <w:ind w:left="0" w:right="0" w:firstLine="0"/>
        <w:jc w:val="both"/>
      </w:pPr>
      <w:r>
        <w:rPr>
          <w:rStyle w:val="CharStyle99"/>
        </w:rPr>
        <w:t>ODD 3 : Bonne santé et bien-être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0" w:right="0" w:firstLine="0"/>
        <w:jc w:val="both"/>
      </w:pPr>
      <w:r>
        <w:rPr>
          <w:rStyle w:val="CharStyle99"/>
          <w:b/>
          <w:bCs/>
        </w:rPr>
        <w:t>RESUME DU PROJET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160" w:line="290" w:lineRule="auto"/>
        <w:ind w:left="0" w:right="0" w:firstLine="0"/>
        <w:jc w:val="both"/>
      </w:pPr>
      <w:r>
        <w:rPr>
          <w:rStyle w:val="CharStyle99"/>
        </w:rPr>
        <w:t>Le manque d’informations sur le tandem nutrition-santé, et sur les habitudes alimentaires de la</w:t>
        <w:br/>
        <w:t>population sont des facteurs qui favorisent l’émergence des maladies métaboliques (diabète, maladies</w:t>
        <w:br/>
        <w:t>cardiovasculaires…) et leurs facteurs de risque (obésité, hypertension…) dans les pays en développement</w:t>
        <w:br/>
        <w:t>tels que la Côte d’Ivoire. La lutte contre ce fléau est essentiellement médicale avec des actions de prévention</w:t>
        <w:br/>
        <w:t>limitées. L’objectif de ce projet est donc de contribuer à la prévention des maladies métaboliques en Côte</w:t>
        <w:br/>
        <w:t>d’Ivoire notamment en zone urbaine, par l’établissement d’un guide alimentaire. A cette fin, une enquête-</w:t>
        <w:br/>
        <w:t>ménage sur les habitudes et les caractéristiques socio-économiques de la population a été réalisée</w:t>
        <w:br/>
        <w:t>dans la ville d’Abidjan (plus grande agglomération du pays). Cette enquête a été couplée à des analyses</w:t>
        <w:br/>
        <w:t>de la composition nutritionnelle des mets consommés et le dosage des biomarqueurs des maladies</w:t>
        <w:br/>
        <w:t>métaboliques. Le guide alimentaire, prenant en compte toutes les données issues de ces différentes</w:t>
        <w:br/>
        <w:t>investigations, est en cours d’élaboration. Ce document servira à orienter la population dans ses choix</w:t>
        <w:br/>
        <w:t>alimentaires, le personnel médical dans les prescriptions diététiques, et les industriels (agroalimentaires</w:t>
        <w:br/>
        <w:t>et pharmaceutiques) dans les propositions de produits ou compléments alimentaires. Cette étude a été</w:t>
        <w:br/>
        <w:t>réalisée à travers une collaboration entre l’Université Félix Houphouët-Boigny (UFHB) et le Centre Suisse de</w:t>
        <w:br/>
        <w:t>Recherches Scientifiques en Côte d’Ivoire (CSRS).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1346" w:line="240" w:lineRule="auto"/>
        <w:ind w:left="0" w:right="0" w:firstLine="0"/>
        <w:jc w:val="both"/>
      </w:pPr>
      <w:r>
        <w:rPr>
          <w:rStyle w:val="CharStyle99"/>
          <w:b/>
          <w:bCs/>
        </w:rPr>
        <w:t>BAILLEURS</w:t>
      </w:r>
    </w:p>
    <w:p>
      <w:pPr>
        <w:pStyle w:val="Style45"/>
        <w:keepNext/>
        <w:keepLines/>
        <w:widowControl w:val="0"/>
        <w:pBdr>
          <w:top w:val="single" w:sz="0" w:space="8" w:color="F59D21"/>
          <w:left w:val="single" w:sz="0" w:space="0" w:color="F59D21"/>
          <w:bottom w:val="single" w:sz="0" w:space="9" w:color="F59D21"/>
          <w:right w:val="single" w:sz="0" w:space="0" w:color="F59D21"/>
        </w:pBdr>
        <w:shd w:val="clear" w:color="auto" w:fill="F59D21"/>
        <w:bidi w:val="0"/>
        <w:spacing w:before="0" w:after="0" w:line="264" w:lineRule="auto"/>
        <w:ind w:left="0" w:right="0" w:firstLine="0"/>
        <w:jc w:val="left"/>
      </w:pPr>
      <w:bookmarkStart w:id="143" w:name="bookmark143"/>
      <w:r>
        <w:rPr>
          <w:rStyle w:val="CharStyle46"/>
          <w:b/>
          <w:bCs/>
          <w:color w:val="FFFFFF"/>
        </w:rPr>
        <w:t>Domaine d’Activités Principales 2 :</w:t>
      </w:r>
      <w:bookmarkEnd w:id="143"/>
    </w:p>
    <w:p>
      <w:pPr>
        <w:pStyle w:val="Style96"/>
        <w:keepNext w:val="0"/>
        <w:keepLines w:val="0"/>
        <w:widowControl w:val="0"/>
        <w:pBdr>
          <w:top w:val="single" w:sz="0" w:space="8" w:color="F59D21"/>
          <w:left w:val="single" w:sz="0" w:space="0" w:color="F59D21"/>
          <w:bottom w:val="single" w:sz="0" w:space="9" w:color="F59D21"/>
          <w:right w:val="single" w:sz="0" w:space="0" w:color="F59D21"/>
        </w:pBdr>
        <w:shd w:val="clear" w:color="auto" w:fill="F59D21"/>
        <w:bidi w:val="0"/>
        <w:spacing w:before="0" w:after="42" w:line="264" w:lineRule="auto"/>
        <w:ind w:left="0" w:right="0" w:firstLine="0"/>
        <w:jc w:val="left"/>
      </w:pPr>
      <w:r>
        <w:rPr>
          <w:rStyle w:val="CharStyle97"/>
          <w:color w:val="FFFFFF"/>
        </w:rPr>
        <w:t>Durabilité des systèmes de production agricole et</w:t>
        <w:br/>
        <w:t>sécurité alimentaire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93" w:lineRule="auto"/>
        <w:ind w:left="0" w:right="0" w:firstLine="0"/>
        <w:jc w:val="both"/>
      </w:pPr>
      <w:r>
        <w:rPr>
          <w:rStyle w:val="CharStyle99"/>
          <w:b/>
          <w:bCs/>
        </w:rPr>
        <w:t>TITRE DU PROJET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160" w:line="293" w:lineRule="auto"/>
        <w:ind w:left="0" w:right="0" w:firstLine="0"/>
        <w:jc w:val="both"/>
      </w:pPr>
      <w:r>
        <w:rPr>
          <w:rStyle w:val="CharStyle99"/>
        </w:rPr>
        <w:t xml:space="preserve">Approche participative de sélection de variétés améliorées d’igname de l’espèce Dioscorea </w:t>
      </w:r>
      <w:r>
        <w:rPr>
          <w:rStyle w:val="CharStyle99"/>
          <w:i/>
          <w:iCs/>
        </w:rPr>
        <w:t>cayenensis-</w:t>
        <w:br/>
        <w:t>rotundata</w:t>
      </w:r>
      <w:r>
        <w:rPr>
          <w:rStyle w:val="CharStyle99"/>
        </w:rPr>
        <w:t xml:space="preserve"> en station dans un système de culture résilient dans la région Centre de Côte d’Ivoire.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93" w:lineRule="auto"/>
        <w:ind w:left="0" w:right="0" w:firstLine="0"/>
        <w:jc w:val="both"/>
      </w:pPr>
      <w:r>
        <w:rPr>
          <w:rStyle w:val="CharStyle99"/>
          <w:b/>
          <w:bCs/>
        </w:rPr>
        <w:t>OBJECTIF DU DEVELOPPEMENT DURABLE - ODD - COUVERT PAR LE PROJET DE RECHERCHE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93" w:lineRule="auto"/>
        <w:ind w:left="0" w:right="0" w:firstLine="0"/>
        <w:jc w:val="both"/>
      </w:pPr>
      <w:r>
        <w:rPr>
          <w:rStyle w:val="CharStyle99"/>
        </w:rPr>
        <w:t>ODD 2 : Éliminer la faim, assurer la sécurité alimentaire, améliorer la nutrition et promouvoir l’agriculture</w:t>
        <w:br/>
        <w:t>durable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160" w:line="293" w:lineRule="auto"/>
        <w:ind w:left="0" w:right="0" w:firstLine="0"/>
        <w:jc w:val="both"/>
      </w:pPr>
      <w:r>
        <w:rPr>
          <w:rStyle w:val="CharStyle99"/>
        </w:rPr>
        <w:t>ODD 13 : Lutte contre les changements climatiques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99"/>
          <w:b/>
          <w:bCs/>
        </w:rPr>
        <w:t>RESUME DU PROJET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160"/>
        <w:ind w:left="0" w:right="0" w:firstLine="0"/>
        <w:jc w:val="both"/>
      </w:pPr>
      <w:r>
        <w:rPr>
          <w:rStyle w:val="CharStyle99"/>
        </w:rPr>
        <w:t>Malgré son importance dans la réduction de la pauvreté et la sécurité alimentaire, la production vivrière</w:t>
        <w:br/>
        <w:t>en Côte d’Ivoire reste confrontée à de nombreuses contraintes telles que la disponibilité des semences</w:t>
        <w:br/>
        <w:t>de qualité et les systèmes de culture. A cela s’ajoute la variabilité climatique qui impacte la disponibilité</w:t>
        <w:br/>
        <w:t>des terres cultivables et les rendements. Quatre-vingt-neuf (89) variétés améliorées d’ignames issues de</w:t>
        <w:br/>
        <w:t>l’IITA ont été testées en mini-fragments sur des billons sans tuteurage de 2000 à 2009 en station pour en</w:t>
        <w:br/>
        <w:t xml:space="preserve">identifier les plus performantes dans la localité de Toumodi. Dix variétés de l’espèce </w:t>
      </w:r>
      <w:r>
        <w:rPr>
          <w:rStyle w:val="CharStyle99"/>
          <w:i/>
          <w:iCs/>
        </w:rPr>
        <w:t>Dioscorea rotundata</w:t>
        <w:br/>
      </w:r>
      <w:r>
        <w:rPr>
          <w:rStyle w:val="CharStyle99"/>
        </w:rPr>
        <w:t>ayant une bonne qualité culinaire et résistantes aux parasites ont enregistré des rendements moyens</w:t>
        <w:br/>
        <w:t>compris entre 23 t/ha et 25 t/ha contre 8 à 9 t/ha pour Krenglè et Kponan deux variétés traditionnelles.</w:t>
        <w:br/>
        <w:t>Ces variétés améliorées apparaissent ainsi comme des variétés résilientes de portée environnementale et</w:t>
        <w:br/>
        <w:t>économique à promouvoir dans la sécurité alimentaire des ménages.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rStyle w:val="CharStyle99"/>
          <w:b/>
          <w:bCs/>
        </w:rPr>
        <w:t>BAILLEURS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99"/>
          <w:b/>
          <w:bCs/>
          <w:color w:val="242224"/>
        </w:rPr>
        <w:t>$</w:t>
      </w:r>
    </w:p>
    <w:p>
      <w:pPr>
        <w:pStyle w:val="Style47"/>
        <w:keepNext/>
        <w:keepLines/>
        <w:widowControl w:val="0"/>
        <w:shd w:val="clear" w:color="auto" w:fill="auto"/>
        <w:bidi w:val="0"/>
        <w:spacing w:before="0" w:after="0" w:line="180" w:lineRule="auto"/>
        <w:ind w:left="0" w:right="0" w:firstLine="260"/>
        <w:jc w:val="both"/>
      </w:pPr>
      <w:bookmarkStart w:id="145" w:name="bookmark145"/>
      <w:r>
        <w:rPr>
          <w:rStyle w:val="CharStyle48"/>
          <w:b/>
          <w:bCs/>
          <w:color w:val="242224"/>
        </w:rPr>
        <w:t>JL Fl DA</w:t>
      </w:r>
      <w:bookmarkEnd w:id="145"/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60" w:line="252" w:lineRule="auto"/>
        <w:ind w:left="260" w:right="0" w:firstLine="0"/>
        <w:jc w:val="left"/>
        <w:rPr>
          <w:sz w:val="10"/>
          <w:szCs w:val="10"/>
        </w:rPr>
      </w:pPr>
      <w:r>
        <mc:AlternateContent>
          <mc:Choice Requires="wps">
            <w:drawing>
              <wp:anchor distT="0" distB="0" distL="114300" distR="114300" simplePos="0" relativeHeight="125829462" behindDoc="0" locked="0" layoutInCell="1" allowOverlap="1">
                <wp:simplePos x="0" y="0"/>
                <wp:positionH relativeFrom="page">
                  <wp:posOffset>4939030</wp:posOffset>
                </wp:positionH>
                <wp:positionV relativeFrom="margin">
                  <wp:posOffset>8601710</wp:posOffset>
                </wp:positionV>
                <wp:extent cx="768350" cy="328930"/>
                <wp:wrapSquare wrapText="left"/>
                <wp:docPr id="193" name="Shape 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68350" cy="3289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CharStyle12"/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FISDES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9" type="#_x0000_t202" style="position:absolute;margin-left:388.90000000000003pt;margin-top:677.30000000000007pt;width:60.5pt;height:25.900000000000002pt;z-index:-125829291;mso-wrap-distance-left:9.pt;mso-wrap-distance-right:9.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1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Style w:val="CharStyle12"/>
                          <w:rFonts w:ascii="Courier New" w:eastAsia="Courier New" w:hAnsi="Courier New" w:cs="Courier New"/>
                          <w:b/>
                          <w:bCs/>
                          <w:color w:val="000000"/>
                          <w:sz w:val="32"/>
                          <w:szCs w:val="32"/>
                        </w:rPr>
                        <w:t>FISDES</w:t>
                      </w:r>
                    </w:p>
                  </w:txbxContent>
                </v:textbox>
                <w10:wrap type="square" side="left" anchorx="page" anchory="margin"/>
              </v:shape>
            </w:pict>
          </mc:Fallback>
        </mc:AlternateContent>
      </w:r>
      <w:r>
        <w:rPr>
          <w:rStyle w:val="CharStyle12"/>
          <w:b/>
          <w:bCs/>
          <w:color w:val="7B7B7B"/>
          <w:sz w:val="10"/>
          <w:szCs w:val="10"/>
        </w:rPr>
        <w:t>Investi dans tes</w:t>
        <w:br/>
        <w:t>popUabons rurales</w:t>
      </w:r>
      <w:r>
        <w:br w:type="page"/>
      </w:r>
    </w:p>
    <w:p>
      <w:pPr>
        <w:pStyle w:val="Style45"/>
        <w:keepNext/>
        <w:keepLines/>
        <w:widowControl w:val="0"/>
        <w:shd w:val="clear" w:color="auto" w:fill="auto"/>
        <w:bidi w:val="0"/>
        <w:spacing w:before="0" w:after="376" w:line="240" w:lineRule="auto"/>
        <w:ind w:left="0" w:right="0" w:firstLine="0"/>
        <w:jc w:val="left"/>
      </w:pPr>
      <w:bookmarkStart w:id="147" w:name="bookmark147"/>
      <w:r>
        <w:rPr>
          <w:rStyle w:val="CharStyle46"/>
          <w:b/>
          <w:bCs/>
          <w:color w:val="CD1719"/>
        </w:rPr>
        <w:t>Groupe Environnement et Santé - ESA</w:t>
      </w:r>
      <w:bookmarkEnd w:id="147"/>
    </w:p>
    <w:p>
      <w:pPr>
        <w:pStyle w:val="Style45"/>
        <w:keepNext/>
        <w:keepLines/>
        <w:widowControl w:val="0"/>
        <w:pBdr>
          <w:top w:val="single" w:sz="0" w:space="13" w:color="8BA53B"/>
          <w:left w:val="single" w:sz="0" w:space="0" w:color="8BA53B"/>
          <w:bottom w:val="single" w:sz="0" w:space="18" w:color="8BA53B"/>
          <w:right w:val="single" w:sz="0" w:space="0" w:color="8BA53B"/>
        </w:pBdr>
        <w:shd w:val="clear" w:color="auto" w:fill="8BA53B"/>
        <w:bidi w:val="0"/>
        <w:spacing w:before="0" w:after="0" w:line="240" w:lineRule="auto"/>
        <w:ind w:left="0" w:right="0" w:firstLine="260"/>
        <w:jc w:val="both"/>
      </w:pPr>
      <w:r>
        <w:drawing>
          <wp:anchor distT="0" distB="0" distL="114300" distR="114300" simplePos="0" relativeHeight="125829464" behindDoc="0" locked="0" layoutInCell="1" allowOverlap="1">
            <wp:simplePos x="0" y="0"/>
            <wp:positionH relativeFrom="page">
              <wp:posOffset>2874010</wp:posOffset>
            </wp:positionH>
            <wp:positionV relativeFrom="margin">
              <wp:posOffset>518160</wp:posOffset>
            </wp:positionV>
            <wp:extent cx="567055" cy="609600"/>
            <wp:wrapSquare wrapText="bothSides"/>
            <wp:docPr id="195" name="Shape 1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box 196"/>
                    <pic:cNvPicPr/>
                  </pic:nvPicPr>
                  <pic:blipFill>
                    <a:blip r:embed="rId129"/>
                    <a:stretch/>
                  </pic:blipFill>
                  <pic:spPr>
                    <a:xfrm>
                      <a:ext cx="567055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Style w:val="CharStyle46"/>
          <w:b/>
          <w:bCs/>
          <w:color w:val="FFFFFF"/>
        </w:rPr>
        <w:t>Domaine d’Activités Principales 1 :</w:t>
      </w:r>
    </w:p>
    <w:p>
      <w:pPr>
        <w:pStyle w:val="Style96"/>
        <w:keepNext w:val="0"/>
        <w:keepLines w:val="0"/>
        <w:widowControl w:val="0"/>
        <w:pBdr>
          <w:top w:val="single" w:sz="0" w:space="13" w:color="8BA53B"/>
          <w:left w:val="single" w:sz="0" w:space="0" w:color="8BA53B"/>
          <w:bottom w:val="single" w:sz="0" w:space="18" w:color="8BA53B"/>
          <w:right w:val="single" w:sz="0" w:space="0" w:color="8BA53B"/>
        </w:pBdr>
        <w:shd w:val="clear" w:color="auto" w:fill="8BA53B"/>
        <w:bidi w:val="0"/>
        <w:spacing w:before="0" w:after="75" w:line="240" w:lineRule="auto"/>
        <w:ind w:left="0" w:right="0" w:firstLine="260"/>
        <w:jc w:val="both"/>
      </w:pPr>
      <w:r>
        <w:rPr>
          <w:rStyle w:val="CharStyle97"/>
          <w:color w:val="FFFFFF"/>
        </w:rPr>
        <w:t>Risques environnementaux et sanitaires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86" w:lineRule="auto"/>
        <w:ind w:left="0" w:right="0" w:firstLine="260"/>
        <w:jc w:val="left"/>
      </w:pPr>
      <w:r>
        <w:drawing>
          <wp:anchor distT="0" distB="0" distL="0" distR="0" simplePos="0" relativeHeight="125829465" behindDoc="0" locked="0" layoutInCell="1" allowOverlap="1">
            <wp:simplePos x="0" y="0"/>
            <wp:positionH relativeFrom="page">
              <wp:posOffset>2462530</wp:posOffset>
            </wp:positionH>
            <wp:positionV relativeFrom="margin">
              <wp:posOffset>1246505</wp:posOffset>
            </wp:positionV>
            <wp:extent cx="1408430" cy="1566545"/>
            <wp:wrapSquare wrapText="bothSides"/>
            <wp:docPr id="197" name="Shape 1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box 198"/>
                    <pic:cNvPicPr/>
                  </pic:nvPicPr>
                  <pic:blipFill>
                    <a:blip r:embed="rId131"/>
                    <a:stretch/>
                  </pic:blipFill>
                  <pic:spPr>
                    <a:xfrm>
                      <a:ext cx="1408430" cy="156654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125829466" behindDoc="0" locked="0" layoutInCell="1" allowOverlap="1">
                <wp:simplePos x="0" y="0"/>
                <wp:positionH relativeFrom="page">
                  <wp:posOffset>2560320</wp:posOffset>
                </wp:positionH>
                <wp:positionV relativeFrom="margin">
                  <wp:posOffset>2871470</wp:posOffset>
                </wp:positionV>
                <wp:extent cx="966470" cy="1261745"/>
                <wp:wrapSquare wrapText="bothSides"/>
                <wp:docPr id="199" name="Shape 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66470" cy="126174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60" w:line="286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9"/>
                                <w:b/>
                                <w:bCs/>
                              </w:rPr>
                              <w:t>Principal Investigator</w:t>
                            </w:r>
                          </w:p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60" w:line="286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9"/>
                              </w:rPr>
                              <w:t>KONE Brama, PhD, Ing.</w:t>
                            </w:r>
                          </w:p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60" w:line="286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9"/>
                              </w:rPr>
                              <w:t>Enseignant- Chercheur</w:t>
                            </w:r>
                          </w:p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60" w:line="286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9"/>
                              </w:rPr>
                              <w:t>Université Péléforo Gon</w:t>
                              <w:br/>
                              <w:t>Coulibaly</w:t>
                            </w:r>
                          </w:p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86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9"/>
                              </w:rPr>
                              <w:t>Chercheur Associé</w:t>
                            </w:r>
                          </w:p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60" w:line="286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9"/>
                              </w:rPr>
                              <w:t>CSRS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5" type="#_x0000_t202" style="position:absolute;margin-left:201.59999999999999pt;margin-top:226.09999999999999pt;width:76.100000000000009pt;height:99.350000000000009pt;z-index:-125829287;mso-wrap-distance-left:9.pt;mso-wrap-distance-right:9.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60" w:line="286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9"/>
                          <w:b/>
                          <w:bCs/>
                        </w:rPr>
                        <w:t>Principal Investigator</w:t>
                      </w:r>
                    </w:p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60" w:line="286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9"/>
                        </w:rPr>
                        <w:t>KONE Brama, PhD, Ing.</w:t>
                      </w:r>
                    </w:p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60" w:line="286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9"/>
                        </w:rPr>
                        <w:t>Enseignant- Chercheur</w:t>
                      </w:r>
                    </w:p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60" w:line="286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9"/>
                        </w:rPr>
                        <w:t>Université Péléforo Gon</w:t>
                        <w:br/>
                        <w:t>Coulibaly</w:t>
                      </w:r>
                    </w:p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86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9"/>
                        </w:rPr>
                        <w:t>Chercheur Associé</w:t>
                      </w:r>
                    </w:p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60" w:line="286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9"/>
                        </w:rPr>
                        <w:t>CSRS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rStyle w:val="CharStyle99"/>
          <w:b/>
          <w:bCs/>
        </w:rPr>
        <w:t>TITRE DU PROJET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160" w:line="286" w:lineRule="auto"/>
        <w:ind w:left="260" w:right="0" w:firstLine="20"/>
        <w:jc w:val="both"/>
      </w:pPr>
      <w:r>
        <w:rPr>
          <w:rStyle w:val="CharStyle99"/>
        </w:rPr>
        <w:t>Projet - Vulnérabilités et résilience au paludisme et aux bilharzioses aux franges Nord et Sud de la bande</w:t>
        <w:br/>
        <w:t>Sahélienne dans un contexte de changements climatiques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0" w:right="0" w:firstLine="260"/>
        <w:jc w:val="both"/>
      </w:pPr>
      <w:r>
        <w:rPr>
          <w:rStyle w:val="CharStyle99"/>
          <w:b/>
          <w:bCs/>
        </w:rPr>
        <w:t>OBJECTIF DU DEVELOPPEMENT DURABLE -ODD- COUVERT PAR LE PROJET DE RECHERCHE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0" w:right="0" w:firstLine="260"/>
        <w:jc w:val="both"/>
      </w:pPr>
      <w:r>
        <w:rPr>
          <w:rStyle w:val="CharStyle99"/>
        </w:rPr>
        <w:t>ODD 3 : Bonne Santé et Bien-être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0" w:right="0" w:firstLine="260"/>
        <w:jc w:val="both"/>
      </w:pPr>
      <w:r>
        <w:rPr>
          <w:rStyle w:val="CharStyle99"/>
        </w:rPr>
        <w:t>ODD 6 : Eau Propre et Assainissement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160" w:line="290" w:lineRule="auto"/>
        <w:ind w:left="0" w:right="0" w:firstLine="260"/>
        <w:jc w:val="both"/>
      </w:pPr>
      <w:r>
        <w:rPr>
          <w:rStyle w:val="CharStyle99"/>
        </w:rPr>
        <w:t>ODD 13 : Lutte contre les Changements Climatiques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0" w:right="0" w:firstLine="260"/>
        <w:jc w:val="both"/>
      </w:pPr>
      <w:r>
        <w:rPr>
          <w:rStyle w:val="CharStyle99"/>
          <w:b/>
          <w:bCs/>
        </w:rPr>
        <w:t>RESUME DU PROJET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260" w:right="0" w:firstLine="20"/>
        <w:jc w:val="both"/>
      </w:pPr>
      <w:r>
        <w:rPr>
          <w:rStyle w:val="CharStyle99"/>
        </w:rPr>
        <w:t>Les changements climatiques affectent le fonctionnement des écosystèmes et peuvent favoriser la</w:t>
        <w:br/>
        <w:t>recrudescence du paludisme et des bilharzioses qui affectent respectivement environ 243 millions et 193</w:t>
        <w:br/>
        <w:t>millions de personnes par an dans le monde, majoritairement en Afrique au sud du Sahara.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260" w:right="0" w:firstLine="20"/>
        <w:jc w:val="both"/>
      </w:pPr>
      <w:r>
        <w:rPr>
          <w:rStyle w:val="CharStyle99"/>
        </w:rPr>
        <w:t>Le présent projet conduit de 2013 à 2017 en Côte d’Ivoire et en Mauritanie avait pour objectif d’identifier</w:t>
        <w:br/>
        <w:t>les déterminants socio-économiques, environnementaux, climatiques et socio-sanitaires de la vulnérabilité</w:t>
        <w:br/>
        <w:t>des populations aux deux maladies.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260" w:right="0" w:firstLine="20"/>
        <w:jc w:val="both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type w:val="continuous"/>
          <w:pgSz w:w="16838" w:h="23810"/>
          <w:pgMar w:top="4570" w:right="3851" w:bottom="4349" w:left="6093" w:header="0" w:footer="3" w:gutter="0"/>
          <w:cols w:space="720"/>
          <w:noEndnote/>
          <w:rtlGutter w:val="0"/>
          <w:docGrid w:linePitch="360"/>
        </w:sectPr>
      </w:pPr>
      <w:r>
        <w:drawing>
          <wp:anchor distT="140970" distB="0" distL="114300" distR="2891155" simplePos="0" relativeHeight="125829468" behindDoc="0" locked="0" layoutInCell="1" allowOverlap="1">
            <wp:simplePos x="0" y="0"/>
            <wp:positionH relativeFrom="page">
              <wp:posOffset>3959225</wp:posOffset>
            </wp:positionH>
            <wp:positionV relativeFrom="margin">
              <wp:posOffset>4251960</wp:posOffset>
            </wp:positionV>
            <wp:extent cx="1170305" cy="335280"/>
            <wp:wrapTopAndBottom/>
            <wp:docPr id="201" name="Shape 2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box 202"/>
                    <pic:cNvPicPr/>
                  </pic:nvPicPr>
                  <pic:blipFill>
                    <a:blip r:embed="rId133"/>
                    <a:stretch/>
                  </pic:blipFill>
                  <pic:spPr>
                    <a:xfrm>
                      <a:ext cx="1170305" cy="33528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14" behindDoc="0" locked="0" layoutInCell="1" allowOverlap="1">
                <wp:simplePos x="0" y="0"/>
                <wp:positionH relativeFrom="page">
                  <wp:posOffset>4035425</wp:posOffset>
                </wp:positionH>
                <wp:positionV relativeFrom="margin">
                  <wp:posOffset>4136390</wp:posOffset>
                </wp:positionV>
                <wp:extent cx="509270" cy="100330"/>
                <wp:wrapNone/>
                <wp:docPr id="203" name="Shape 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09270" cy="1003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sz w:val="13"/>
                                <w:szCs w:val="13"/>
                              </w:rPr>
                              <w:t>BAILLEURS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9" type="#_x0000_t202" style="position:absolute;margin-left:317.75pt;margin-top:325.69999999999999pt;width:40.100000000000001pt;height:7.9000000000000004pt;z-index:251657761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sz w:val="13"/>
                          <w:szCs w:val="13"/>
                        </w:rPr>
                        <w:t>BAILLEURS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125730" distB="18415" distL="1537970" distR="1644015" simplePos="0" relativeHeight="125829469" behindDoc="0" locked="0" layoutInCell="1" allowOverlap="1">
                <wp:simplePos x="0" y="0"/>
                <wp:positionH relativeFrom="page">
                  <wp:posOffset>5382895</wp:posOffset>
                </wp:positionH>
                <wp:positionV relativeFrom="margin">
                  <wp:posOffset>4236720</wp:posOffset>
                </wp:positionV>
                <wp:extent cx="990600" cy="332105"/>
                <wp:wrapTopAndBottom/>
                <wp:docPr id="205" name="Shape 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90600" cy="3321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02" w:lineRule="auto"/>
                              <w:ind w:left="0" w:right="0" w:firstLine="0"/>
                              <w:jc w:val="righ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12"/>
                                <w:b/>
                                <w:bCs/>
                                <w:color w:val="27AAE3"/>
                                <w:sz w:val="15"/>
                                <w:szCs w:val="15"/>
                              </w:rPr>
                              <w:t>^^^ Health</w:t>
                              <w:br/>
                              <w:t>Organization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31" type="#_x0000_t202" style="position:absolute;margin-left:423.85000000000002pt;margin-top:333.60000000000002pt;width:78.pt;height:26.150000000000002pt;z-index:-125829284;mso-wrap-distance-left:121.10000000000001pt;mso-wrap-distance-top:9.9000000000000004pt;mso-wrap-distance-right:129.44999999999999pt;mso-wrap-distance-bottom:1.45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1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02" w:lineRule="auto"/>
                        <w:ind w:left="0" w:right="0" w:firstLine="0"/>
                        <w:jc w:val="righ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Style w:val="CharStyle12"/>
                          <w:b/>
                          <w:bCs/>
                          <w:color w:val="27AAE3"/>
                          <w:sz w:val="15"/>
                          <w:szCs w:val="15"/>
                        </w:rPr>
                        <w:t>^^^ Health</w:t>
                        <w:br/>
                        <w:t>Organization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174625" distB="57785" distL="2735580" distR="114300" simplePos="0" relativeHeight="125829471" behindDoc="0" locked="0" layoutInCell="1" allowOverlap="1">
                <wp:simplePos x="0" y="0"/>
                <wp:positionH relativeFrom="page">
                  <wp:posOffset>6580505</wp:posOffset>
                </wp:positionH>
                <wp:positionV relativeFrom="margin">
                  <wp:posOffset>4285615</wp:posOffset>
                </wp:positionV>
                <wp:extent cx="1322705" cy="243840"/>
                <wp:wrapTopAndBottom/>
                <wp:docPr id="207" name="Shape 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22705" cy="2438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Style w:val="CharStyle12"/>
                                <w:b/>
                                <w:bCs/>
                                <w:color w:val="0F4C92"/>
                                <w:sz w:val="10"/>
                                <w:szCs w:val="10"/>
                              </w:rPr>
                              <w:t xml:space="preserve">"TT" f^ ^*^\ For </w:t>
                            </w:r>
                            <w:r>
                              <w:rPr>
                                <w:rStyle w:val="CharStyle12"/>
                                <w:b/>
                                <w:bCs/>
                                <w:color w:val="4670A7"/>
                                <w:sz w:val="10"/>
                                <w:szCs w:val="10"/>
                              </w:rPr>
                              <w:t>ruMurth on</w:t>
                            </w:r>
                          </w:p>
                          <w:p>
                            <w:pPr>
                              <w:pStyle w:val="Style3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94" w:lineRule="auto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37"/>
                                <w:color w:val="0F4C92"/>
                                <w:sz w:val="20"/>
                                <w:szCs w:val="20"/>
                              </w:rPr>
                              <w:t xml:space="preserve">I </w:t>
                            </w:r>
                            <w:r>
                              <w:rPr>
                                <w:rStyle w:val="CharStyle37"/>
                                <w:color w:val="4670A7"/>
                                <w:sz w:val="20"/>
                                <w:szCs w:val="20"/>
                              </w:rPr>
                              <w:t>‘</w:t>
                            </w:r>
                            <w:r>
                              <w:rPr>
                                <w:rStyle w:val="CharStyle37"/>
                                <w:color w:val="4670A7"/>
                                <w:sz w:val="20"/>
                                <w:szCs w:val="20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rStyle w:val="CharStyle37"/>
                                <w:color w:val="4670A7"/>
                                <w:sz w:val="20"/>
                                <w:szCs w:val="20"/>
                              </w:rPr>
                              <w:t>^"</w:t>
                            </w:r>
                            <w:r>
                              <w:rPr>
                                <w:rStyle w:val="CharStyle37"/>
                                <w:color w:val="4670A7"/>
                                <w:sz w:val="20"/>
                                <w:szCs w:val="20"/>
                                <w:vertAlign w:val="superscript"/>
                              </w:rPr>
                              <w:t>t</w:t>
                            </w:r>
                            <w:r>
                              <w:rPr>
                                <w:rStyle w:val="CharStyle37"/>
                                <w:color w:val="4670A7"/>
                                <w:sz w:val="20"/>
                                <w:szCs w:val="20"/>
                              </w:rPr>
                              <w:t>'</w:t>
                            </w:r>
                            <w:r>
                              <w:rPr>
                                <w:rStyle w:val="CharStyle37"/>
                                <w:color w:val="4670A7"/>
                                <w:sz w:val="20"/>
                                <w:szCs w:val="20"/>
                                <w:vertAlign w:val="superscript"/>
                              </w:rPr>
                              <w:t>po</w:t>
                            </w:r>
                            <w:r>
                              <w:rPr>
                                <w:rStyle w:val="CharStyle37"/>
                                <w:color w:val="4670A7"/>
                                <w:sz w:val="20"/>
                                <w:szCs w:val="20"/>
                              </w:rPr>
                              <w:t>~</w:t>
                            </w:r>
                            <w:r>
                              <w:rPr>
                                <w:rStyle w:val="CharStyle37"/>
                                <w:color w:val="4670A7"/>
                                <w:sz w:val="20"/>
                                <w:szCs w:val="20"/>
                                <w:vertAlign w:val="superscript"/>
                              </w:rPr>
                              <w:t>1T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33" type="#_x0000_t202" style="position:absolute;margin-left:518.14999999999998pt;margin-top:337.44999999999999pt;width:104.15000000000001pt;height:19.199999999999999pt;z-index:-125829282;mso-wrap-distance-left:215.40000000000001pt;mso-wrap-distance-top:13.75pt;mso-wrap-distance-right:9.pt;mso-wrap-distance-bottom:4.5499999999999998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1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Style w:val="CharStyle12"/>
                          <w:b/>
                          <w:bCs/>
                          <w:color w:val="0F4C92"/>
                          <w:sz w:val="10"/>
                          <w:szCs w:val="10"/>
                        </w:rPr>
                        <w:t xml:space="preserve">"TT" f^ ^*^\ For </w:t>
                      </w:r>
                      <w:r>
                        <w:rPr>
                          <w:rStyle w:val="CharStyle12"/>
                          <w:b/>
                          <w:bCs/>
                          <w:color w:val="4670A7"/>
                          <w:sz w:val="10"/>
                          <w:szCs w:val="10"/>
                        </w:rPr>
                        <w:t>ruMurth on</w:t>
                      </w:r>
                    </w:p>
                    <w:p>
                      <w:pPr>
                        <w:pStyle w:val="Style3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94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37"/>
                          <w:color w:val="0F4C92"/>
                          <w:sz w:val="20"/>
                          <w:szCs w:val="20"/>
                        </w:rPr>
                        <w:t xml:space="preserve">I </w:t>
                      </w:r>
                      <w:r>
                        <w:rPr>
                          <w:rStyle w:val="CharStyle37"/>
                          <w:color w:val="4670A7"/>
                          <w:sz w:val="20"/>
                          <w:szCs w:val="20"/>
                        </w:rPr>
                        <w:t>‘</w:t>
                      </w:r>
                      <w:r>
                        <w:rPr>
                          <w:rStyle w:val="CharStyle37"/>
                          <w:color w:val="4670A7"/>
                          <w:sz w:val="20"/>
                          <w:szCs w:val="20"/>
                          <w:vertAlign w:val="superscript"/>
                        </w:rPr>
                        <w:t>3</w:t>
                      </w:r>
                      <w:r>
                        <w:rPr>
                          <w:rStyle w:val="CharStyle37"/>
                          <w:color w:val="4670A7"/>
                          <w:sz w:val="20"/>
                          <w:szCs w:val="20"/>
                        </w:rPr>
                        <w:t>^"</w:t>
                      </w:r>
                      <w:r>
                        <w:rPr>
                          <w:rStyle w:val="CharStyle37"/>
                          <w:color w:val="4670A7"/>
                          <w:sz w:val="20"/>
                          <w:szCs w:val="20"/>
                          <w:vertAlign w:val="superscript"/>
                        </w:rPr>
                        <w:t>t</w:t>
                      </w:r>
                      <w:r>
                        <w:rPr>
                          <w:rStyle w:val="CharStyle37"/>
                          <w:color w:val="4670A7"/>
                          <w:sz w:val="20"/>
                          <w:szCs w:val="20"/>
                        </w:rPr>
                        <w:t>'</w:t>
                      </w:r>
                      <w:r>
                        <w:rPr>
                          <w:rStyle w:val="CharStyle37"/>
                          <w:color w:val="4670A7"/>
                          <w:sz w:val="20"/>
                          <w:szCs w:val="20"/>
                          <w:vertAlign w:val="superscript"/>
                        </w:rPr>
                        <w:t>po</w:t>
                      </w:r>
                      <w:r>
                        <w:rPr>
                          <w:rStyle w:val="CharStyle37"/>
                          <w:color w:val="4670A7"/>
                          <w:sz w:val="20"/>
                          <w:szCs w:val="20"/>
                        </w:rPr>
                        <w:t>~</w:t>
                      </w:r>
                      <w:r>
                        <w:rPr>
                          <w:rStyle w:val="CharStyle37"/>
                          <w:color w:val="4670A7"/>
                          <w:sz w:val="20"/>
                          <w:szCs w:val="20"/>
                          <w:vertAlign w:val="superscript"/>
                        </w:rPr>
                        <w:t>1T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w:rPr>
          <w:rStyle w:val="CharStyle99"/>
        </w:rPr>
        <w:t>Utilisant l’approche Ecosanté, le projet a aidé à mieux comprendre les déterminants des maladies et leurs</w:t>
        <w:br/>
        <w:t>dynamiques spatio-temporelles, notamment les facteurs météorologiques et leur impact sur la transmission</w:t>
        <w:br/>
        <w:t>des maladies dans les deux pays. Les résultats obtenus ont permis de faire une dizaine de publications</w:t>
        <w:br/>
        <w:t>scientifiques et de soutenir quatre Masters et 3 Doctorats dont 2 PhD et 1 Doctorat de Médecine. Ils ont</w:t>
        <w:br/>
        <w:t>également permis d’accroitre la résilience des communautés face aux deux maladies par le renforcement des</w:t>
        <w:br/>
        <w:t>capacités des acteurs non étatiques (ONG) de la lutte contre les maladies et les acteurs locaux de la santé,</w:t>
        <w:br/>
        <w:t>notamment ceux des structures privées de soins et enfin des programmes nationaux de lutte contre les deux</w:t>
        <w:br/>
        <w:t>maladies.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104" w:after="104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type w:val="continuous"/>
          <w:pgSz w:w="16838" w:h="23810"/>
          <w:pgMar w:top="4570" w:right="0" w:bottom="5713" w:left="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>
        <w:drawing>
          <wp:anchor distT="0" distB="0" distL="0" distR="0" simplePos="0" relativeHeight="125829473" behindDoc="0" locked="0" layoutInCell="1" allowOverlap="1">
            <wp:simplePos x="0" y="0"/>
            <wp:positionH relativeFrom="page">
              <wp:posOffset>2444115</wp:posOffset>
            </wp:positionH>
            <wp:positionV relativeFrom="paragraph">
              <wp:posOffset>12700</wp:posOffset>
            </wp:positionV>
            <wp:extent cx="1450975" cy="2511425"/>
            <wp:wrapSquare wrapText="bothSides"/>
            <wp:docPr id="209" name="Shape 2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box 210"/>
                    <pic:cNvPicPr/>
                  </pic:nvPicPr>
                  <pic:blipFill>
                    <a:blip r:embed="rId135"/>
                    <a:stretch/>
                  </pic:blipFill>
                  <pic:spPr>
                    <a:xfrm>
                      <a:ext cx="1450975" cy="251142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125829474" behindDoc="0" locked="0" layoutInCell="1" allowOverlap="1">
                <wp:simplePos x="0" y="0"/>
                <wp:positionH relativeFrom="page">
                  <wp:posOffset>2563495</wp:posOffset>
                </wp:positionH>
                <wp:positionV relativeFrom="paragraph">
                  <wp:posOffset>2700655</wp:posOffset>
                </wp:positionV>
                <wp:extent cx="941705" cy="121920"/>
                <wp:wrapSquare wrapText="bothSides"/>
                <wp:docPr id="211" name="Shape 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41705" cy="12192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9"/>
                                <w:b/>
                                <w:bCs/>
                              </w:rPr>
                              <w:t>Principal Investigator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37" type="#_x0000_t202" style="position:absolute;margin-left:201.84999999999999pt;margin-top:212.65000000000001pt;width:74.150000000000006pt;height:9.5999999999999996pt;z-index:-125829279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9"/>
                          <w:b/>
                          <w:bCs/>
                        </w:rPr>
                        <w:t>Principal Investigator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25829476" behindDoc="0" locked="0" layoutInCell="1" allowOverlap="1">
                <wp:simplePos x="0" y="0"/>
                <wp:positionH relativeFrom="page">
                  <wp:posOffset>2560320</wp:posOffset>
                </wp:positionH>
                <wp:positionV relativeFrom="paragraph">
                  <wp:posOffset>2929255</wp:posOffset>
                </wp:positionV>
                <wp:extent cx="749935" cy="121920"/>
                <wp:wrapSquare wrapText="bothSides"/>
                <wp:docPr id="213" name="Shape 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49935" cy="12192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9"/>
                              </w:rPr>
                              <w:t>Tchicaya Emile F.S.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39" type="#_x0000_t202" style="position:absolute;margin-left:201.59999999999999pt;margin-top:230.65000000000001pt;width:59.050000000000004pt;height:9.5999999999999996pt;z-index:-125829277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9"/>
                        </w:rPr>
                        <w:t>Tchicaya Emile F.S.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25829478" behindDoc="0" locked="0" layoutInCell="1" allowOverlap="1">
                <wp:simplePos x="0" y="0"/>
                <wp:positionH relativeFrom="page">
                  <wp:posOffset>2566035</wp:posOffset>
                </wp:positionH>
                <wp:positionV relativeFrom="paragraph">
                  <wp:posOffset>3157855</wp:posOffset>
                </wp:positionV>
                <wp:extent cx="880745" cy="231775"/>
                <wp:wrapSquare wrapText="bothSides"/>
                <wp:docPr id="215" name="Shape 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80745" cy="23177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9"/>
                              </w:rPr>
                              <w:t>Enseignant chercheur</w:t>
                            </w:r>
                          </w:p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9"/>
                              </w:rPr>
                              <w:t>Université UPGC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1" type="#_x0000_t202" style="position:absolute;margin-left:202.05000000000001pt;margin-top:248.65000000000001pt;width:69.350000000000009pt;height:18.25pt;z-index:-125829275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9"/>
                        </w:rPr>
                        <w:t>Enseignant chercheur</w:t>
                      </w:r>
                    </w:p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9"/>
                        </w:rPr>
                        <w:t>Université UPGC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>
      <w:pPr>
        <w:pStyle w:val="Style45"/>
        <w:keepNext/>
        <w:keepLines/>
        <w:widowControl w:val="0"/>
        <w:pBdr>
          <w:top w:val="single" w:sz="0" w:space="13" w:color="D23028"/>
          <w:left w:val="single" w:sz="0" w:space="0" w:color="D23028"/>
          <w:bottom w:val="single" w:sz="0" w:space="18" w:color="D23028"/>
          <w:right w:val="single" w:sz="0" w:space="0" w:color="D23028"/>
        </w:pBdr>
        <w:shd w:val="clear" w:color="auto" w:fill="D23028"/>
        <w:bidi w:val="0"/>
        <w:spacing w:before="0" w:after="0" w:line="240" w:lineRule="auto"/>
        <w:ind w:left="0" w:right="0" w:firstLine="240"/>
        <w:jc w:val="left"/>
      </w:pPr>
      <w:bookmarkStart w:id="150" w:name="bookmark150"/>
      <w:r>
        <w:rPr>
          <w:rStyle w:val="CharStyle46"/>
          <w:b/>
          <w:bCs/>
          <w:color w:val="FFFFFF"/>
        </w:rPr>
        <w:t>Domaine d’Activités Principales 1 :</w:t>
      </w:r>
      <w:bookmarkEnd w:id="150"/>
    </w:p>
    <w:p>
      <w:pPr>
        <w:pStyle w:val="Style96"/>
        <w:keepNext w:val="0"/>
        <w:keepLines w:val="0"/>
        <w:widowControl w:val="0"/>
        <w:pBdr>
          <w:top w:val="single" w:sz="0" w:space="13" w:color="D23028"/>
          <w:left w:val="single" w:sz="0" w:space="0" w:color="D23028"/>
          <w:bottom w:val="single" w:sz="0" w:space="18" w:color="D23028"/>
          <w:right w:val="single" w:sz="0" w:space="0" w:color="D23028"/>
        </w:pBdr>
        <w:shd w:val="clear" w:color="auto" w:fill="D23028"/>
        <w:bidi w:val="0"/>
        <w:spacing w:before="0" w:after="75" w:line="240" w:lineRule="auto"/>
        <w:ind w:left="0" w:right="0" w:firstLine="240"/>
        <w:jc w:val="left"/>
      </w:pPr>
      <w:r>
        <w:rPr>
          <w:rStyle w:val="CharStyle97"/>
          <w:color w:val="FFFFFF"/>
        </w:rPr>
        <w:t>Santé humaine et santé animale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86" w:lineRule="auto"/>
        <w:ind w:left="0" w:right="0" w:firstLine="240"/>
        <w:jc w:val="left"/>
      </w:pPr>
      <w:r>
        <w:rPr>
          <w:rStyle w:val="CharStyle99"/>
          <w:b/>
          <w:bCs/>
        </w:rPr>
        <w:t>TITRE DU PROJET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160" w:line="286" w:lineRule="auto"/>
        <w:ind w:left="240" w:right="0" w:firstLine="0"/>
        <w:jc w:val="both"/>
      </w:pPr>
      <w:r>
        <w:rPr>
          <w:rStyle w:val="CharStyle99"/>
        </w:rPr>
        <w:t>Etude communautaire en phase III de SumiShield 50WG, un produit de pulvérisation intra-domiciliaire à</w:t>
        <w:br/>
        <w:t>nouveau mode d’action pour la gestion de la résistance aux insecticides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160" w:line="293" w:lineRule="auto"/>
        <w:ind w:left="240" w:right="0" w:firstLine="0"/>
        <w:jc w:val="both"/>
      </w:pPr>
      <w:r>
        <w:rPr>
          <w:rStyle w:val="CharStyle99"/>
          <w:b/>
          <w:bCs/>
        </w:rPr>
        <w:t>OBJECTIF DU DEVELOPPEMENT DURABLE -ODD- COUVERT PAR LE PROJET DE RECHERCHE</w:t>
        <w:br/>
      </w:r>
      <w:r>
        <w:rPr>
          <w:rStyle w:val="CharStyle99"/>
        </w:rPr>
        <w:t>ODD 3 : Accès à la santé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0" w:right="0" w:firstLine="240"/>
        <w:jc w:val="left"/>
      </w:pPr>
      <w:r>
        <w:rPr>
          <w:rStyle w:val="CharStyle99"/>
          <w:b/>
          <w:bCs/>
        </w:rPr>
        <w:t>RESUME DU PROJET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240" w:right="0" w:firstLine="0"/>
        <w:jc w:val="both"/>
      </w:pPr>
      <w:r>
        <w:rPr>
          <w:rStyle w:val="CharStyle99"/>
        </w:rPr>
        <w:t>L’émergence et la propagation de la résistance des vecteurs du paludisme aux insecticides constituent</w:t>
        <w:br/>
        <w:t>des obstacles majeurs à la lutte contre le paludisme. Il est par conséquent nécessaire de développer et</w:t>
        <w:br/>
        <w:t>valider de nouveaux outils de lutte avec de nouveaux modes d’action, afin de donner aux différents acteurs</w:t>
        <w:br/>
        <w:t>impliqués dans la lutte contre le paludisme un maximum de choix et stratégies.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240" w:right="0" w:firstLine="0"/>
        <w:jc w:val="both"/>
      </w:pPr>
      <w:r>
        <w:rPr>
          <w:rStyle w:val="CharStyle99"/>
        </w:rPr>
        <w:t>Cette étude visait à évaluer l’efficacité du produit SumiShield 50WG, appartenant à la famille des</w:t>
        <w:br/>
        <w:t>néonicotinoïdes, comme insecticiSde pour la pulvérisation intra-domiciliaire (PID) en Côte d’Ivoire. L’étude</w:t>
        <w:br/>
        <w:t>a été une évaluation en simple aveugle partiellement randomisée au niveau communautaire avec 2 bras</w:t>
        <w:br/>
        <w:t>de traitement (SumiShield 50WG et le contrôle positif: Actellic 300CS) et un bras non traité (traité avec de</w:t>
        <w:br/>
        <w:t>l’eau) pour servir de contrôle négatif. Elle a été menée dans 15 sous-villages d’environ 100 ménages (10</w:t>
        <w:br/>
        <w:t>sous-villages ou grappes avec traitement et cinq sans traitement).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160" w:line="290" w:lineRule="auto"/>
        <w:ind w:left="240" w:right="0" w:firstLine="0"/>
        <w:jc w:val="both"/>
      </w:pPr>
      <w:r>
        <w:rPr>
          <w:rStyle w:val="CharStyle99"/>
        </w:rPr>
        <w:t>Au regard des taux de mortalité élevés sur les souches sensibles et résistantes d’An. gambiae, SumiShield</w:t>
        <w:br/>
        <w:t>50 WG a démontré être un insecticide prometteur pour les PID. A ce jour, grâce aux résultats obtenus, ce</w:t>
        <w:br/>
        <w:t>produit est recommandé dans le cadre du programme de lutte contre les vecteurs du paludisme dans les</w:t>
        <w:br/>
        <w:t>zones de forte résistance aux familles d’insecticides traditionnellement utilisées en santé publique.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240"/>
        <w:jc w:val="left"/>
      </w:pPr>
      <w:r>
        <mc:AlternateContent>
          <mc:Choice Requires="wps">
            <w:drawing>
              <wp:anchor distT="0" distB="109855" distL="114300" distR="5207635" simplePos="0" relativeHeight="125829480" behindDoc="0" locked="0" layoutInCell="1" allowOverlap="1">
                <wp:simplePos x="0" y="0"/>
                <wp:positionH relativeFrom="page">
                  <wp:posOffset>2563495</wp:posOffset>
                </wp:positionH>
                <wp:positionV relativeFrom="margin">
                  <wp:posOffset>8592185</wp:posOffset>
                </wp:positionV>
                <wp:extent cx="749935" cy="252730"/>
                <wp:wrapTopAndBottom/>
                <wp:docPr id="217" name="Shape 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49935" cy="2527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9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93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99"/>
                              </w:rPr>
                              <w:t>Chercheur Associé</w:t>
                              <w:br/>
                              <w:t>CSRS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3" type="#_x0000_t202" style="position:absolute;margin-left:201.84999999999999pt;margin-top:676.55000000000007pt;width:59.050000000000004pt;height:19.900000000000002pt;z-index:-125829273;mso-wrap-distance-left:9.pt;mso-wrap-distance-right:410.05000000000001pt;mso-wrap-distance-bottom:8.6500000000000004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9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93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9"/>
                        </w:rPr>
                        <w:t>Chercheur Associé</w:t>
                        <w:br/>
                        <w:t>CSRS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189230" distB="45085" distL="1595755" distR="4183380" simplePos="0" relativeHeight="125829482" behindDoc="0" locked="0" layoutInCell="1" allowOverlap="1">
                <wp:simplePos x="0" y="0"/>
                <wp:positionH relativeFrom="page">
                  <wp:posOffset>4044950</wp:posOffset>
                </wp:positionH>
                <wp:positionV relativeFrom="margin">
                  <wp:posOffset>8781415</wp:posOffset>
                </wp:positionV>
                <wp:extent cx="292735" cy="128270"/>
                <wp:wrapTopAndBottom/>
                <wp:docPr id="219" name="Shape 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92735" cy="1282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CharStyle12"/>
                                <w:color w:val="5F913E"/>
                                <w:sz w:val="15"/>
                                <w:szCs w:val="15"/>
                              </w:rPr>
                              <w:t>CSRS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5" type="#_x0000_t202" style="position:absolute;margin-left:318.5pt;margin-top:691.45000000000005pt;width:23.050000000000001pt;height:10.1pt;z-index:-125829271;mso-wrap-distance-left:125.65000000000001pt;mso-wrap-distance-top:14.9pt;mso-wrap-distance-right:329.40000000000003pt;mso-wrap-distance-bottom:3.5500000000000003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1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Style w:val="CharStyle12"/>
                          <w:color w:val="5F913E"/>
                          <w:sz w:val="15"/>
                          <w:szCs w:val="15"/>
                        </w:rPr>
                        <w:t>CSRS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w:drawing>
          <wp:anchor distT="82550" distB="5715" distL="5698490" distR="114300" simplePos="0" relativeHeight="125829484" behindDoc="0" locked="0" layoutInCell="1" allowOverlap="1">
            <wp:simplePos x="0" y="0"/>
            <wp:positionH relativeFrom="page">
              <wp:posOffset>8147685</wp:posOffset>
            </wp:positionH>
            <wp:positionV relativeFrom="margin">
              <wp:posOffset>8674735</wp:posOffset>
            </wp:positionV>
            <wp:extent cx="262255" cy="274320"/>
            <wp:wrapTopAndBottom/>
            <wp:docPr id="221" name="Shape 2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box 222"/>
                    <pic:cNvPicPr/>
                  </pic:nvPicPr>
                  <pic:blipFill>
                    <a:blip r:embed="rId137"/>
                    <a:stretch/>
                  </pic:blipFill>
                  <pic:spPr>
                    <a:xfrm>
                      <a:ext cx="262255" cy="27432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16" behindDoc="0" locked="0" layoutInCell="1" allowOverlap="1">
                <wp:simplePos x="0" y="0"/>
                <wp:positionH relativeFrom="page">
                  <wp:posOffset>7486015</wp:posOffset>
                </wp:positionH>
                <wp:positionV relativeFrom="margin">
                  <wp:posOffset>8805545</wp:posOffset>
                </wp:positionV>
                <wp:extent cx="658495" cy="149225"/>
                <wp:wrapNone/>
                <wp:docPr id="223" name="Shape 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58495" cy="1492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color w:val="3F627A"/>
                              </w:rPr>
                              <w:t xml:space="preserve">’ </w:t>
                            </w:r>
                            <w:r>
                              <w:rPr>
                                <w:rStyle w:val="CharStyle6"/>
                                <w:b/>
                                <w:bCs/>
                              </w:rPr>
                              <w:t>Swiss TPH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9" type="#_x0000_t202" style="position:absolute;margin-left:589.45000000000005pt;margin-top:693.35000000000002pt;width:51.850000000000001pt;height:11.75pt;z-index:251657763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6"/>
                          <w:b/>
                          <w:bCs/>
                          <w:color w:val="3F627A"/>
                        </w:rPr>
                        <w:t xml:space="preserve">’ </w:t>
                      </w:r>
                      <w:r>
                        <w:rPr>
                          <w:rStyle w:val="CharStyle6"/>
                          <w:b/>
                          <w:bCs/>
                        </w:rPr>
                        <w:t>Swiss TPH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rStyle w:val="CharStyle99"/>
          <w:b/>
          <w:bCs/>
        </w:rPr>
        <w:t>BAILLEURS</w:t>
      </w:r>
      <w:r>
        <w:br w:type="page"/>
      </w:r>
    </w:p>
    <w:p>
      <w:pPr>
        <w:pStyle w:val="Style45"/>
        <w:keepNext/>
        <w:keepLines/>
        <w:widowControl w:val="0"/>
        <w:shd w:val="clear" w:color="auto" w:fill="auto"/>
        <w:bidi w:val="0"/>
        <w:spacing w:before="0" w:after="370" w:line="240" w:lineRule="auto"/>
        <w:ind w:left="0" w:right="0" w:hanging="1080"/>
        <w:jc w:val="left"/>
      </w:pPr>
      <w:bookmarkStart w:id="152" w:name="bookmark152"/>
      <w:r>
        <w:rPr>
          <w:rStyle w:val="CharStyle46"/>
          <w:b/>
          <w:bCs/>
          <w:color w:val="CD1719"/>
        </w:rPr>
        <w:t>Groupe Gouvernance Sociétés Développement Economique - GSDE</w:t>
      </w:r>
      <w:bookmarkEnd w:id="152"/>
    </w:p>
    <w:p>
      <w:pPr>
        <w:pStyle w:val="Style45"/>
        <w:keepNext/>
        <w:keepLines/>
        <w:widowControl w:val="0"/>
        <w:pBdr>
          <w:top w:val="single" w:sz="0" w:space="13" w:color="34748E"/>
          <w:left w:val="single" w:sz="0" w:space="0" w:color="34748E"/>
          <w:bottom w:val="single" w:sz="0" w:space="0" w:color="34748E"/>
          <w:right w:val="single" w:sz="0" w:space="0" w:color="34748E"/>
        </w:pBdr>
        <w:shd w:val="clear" w:color="auto" w:fill="34748E"/>
        <w:bidi w:val="0"/>
        <w:spacing w:before="0" w:after="0" w:line="240" w:lineRule="auto"/>
        <w:ind w:left="0" w:right="0" w:firstLine="980"/>
        <w:jc w:val="left"/>
      </w:pPr>
      <w:r>
        <w:drawing>
          <wp:anchor distT="0" distB="0" distL="0" distR="0" simplePos="0" relativeHeight="125829485" behindDoc="0" locked="0" layoutInCell="1" allowOverlap="1">
            <wp:simplePos x="0" y="0"/>
            <wp:positionH relativeFrom="page">
              <wp:posOffset>2997835</wp:posOffset>
            </wp:positionH>
            <wp:positionV relativeFrom="margin">
              <wp:posOffset>511810</wp:posOffset>
            </wp:positionV>
            <wp:extent cx="567055" cy="609600"/>
            <wp:wrapSquare wrapText="bothSides"/>
            <wp:docPr id="225" name="Shape 2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box 226"/>
                    <pic:cNvPicPr/>
                  </pic:nvPicPr>
                  <pic:blipFill>
                    <a:blip r:embed="rId139"/>
                    <a:stretch/>
                  </pic:blipFill>
                  <pic:spPr>
                    <a:xfrm>
                      <a:ext cx="567055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Style w:val="CharStyle46"/>
          <w:b/>
          <w:bCs/>
          <w:color w:val="FFFFFF"/>
        </w:rPr>
        <w:t>Domaine d’Activités Principales 1 :</w:t>
      </w:r>
    </w:p>
    <w:p>
      <w:pPr>
        <w:pStyle w:val="Style96"/>
        <w:keepNext w:val="0"/>
        <w:keepLines w:val="0"/>
        <w:widowControl w:val="0"/>
        <w:pBdr>
          <w:top w:val="single" w:sz="0" w:space="13" w:color="34748E"/>
          <w:left w:val="single" w:sz="0" w:space="0" w:color="34748E"/>
          <w:bottom w:val="single" w:sz="0" w:space="0" w:color="34748E"/>
          <w:right w:val="single" w:sz="0" w:space="0" w:color="34748E"/>
        </w:pBdr>
        <w:shd w:val="clear" w:color="auto" w:fill="34748E"/>
        <w:bidi w:val="0"/>
        <w:spacing w:before="0" w:after="0" w:line="240" w:lineRule="auto"/>
        <w:ind w:left="0" w:right="0" w:firstLine="980"/>
        <w:jc w:val="left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type w:val="continuous"/>
          <w:pgSz w:w="16838" w:h="23810"/>
          <w:pgMar w:top="4570" w:right="3684" w:bottom="5713" w:left="5609" w:header="0" w:footer="3" w:gutter="0"/>
          <w:cols w:space="720"/>
          <w:noEndnote/>
          <w:rtlGutter w:val="0"/>
          <w:docGrid w:linePitch="360"/>
        </w:sectPr>
      </w:pPr>
      <w:r>
        <w:rPr>
          <w:rStyle w:val="CharStyle97"/>
          <w:color w:val="FFFFFF"/>
        </w:rPr>
        <w:t>Systèmes sociaux</w:t>
      </w:r>
    </w:p>
    <w:p>
      <w:pPr>
        <w:widowControl w:val="0"/>
        <w:spacing w:line="139" w:lineRule="exact"/>
        <w:rPr>
          <w:sz w:val="11"/>
          <w:szCs w:val="11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type w:val="continuous"/>
          <w:pgSz w:w="16838" w:h="23810"/>
          <w:pgMar w:top="3868" w:right="0" w:bottom="3830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98"/>
        <w:keepNext w:val="0"/>
        <w:keepLines w:val="0"/>
        <w:framePr w:w="4315" w:h="370" w:wrap="none" w:vAnchor="text" w:hAnchor="page" w:x="6536" w:y="4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99"/>
          <w:b/>
          <w:bCs/>
        </w:rPr>
        <w:t>TITRE DU PROJET</w:t>
      </w:r>
    </w:p>
    <w:p>
      <w:pPr>
        <w:pStyle w:val="Style98"/>
        <w:keepNext w:val="0"/>
        <w:keepLines w:val="0"/>
        <w:framePr w:w="4315" w:h="370" w:wrap="none" w:vAnchor="text" w:hAnchor="page" w:x="6536" w:y="4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99"/>
        </w:rPr>
        <w:t>Projet - Le développement durable à l’épreuve des conflits politiques</w:t>
      </w:r>
    </w:p>
    <w:p>
      <w:pPr>
        <w:pStyle w:val="Style98"/>
        <w:keepNext w:val="0"/>
        <w:keepLines w:val="0"/>
        <w:framePr w:w="1493" w:h="1627" w:wrap="none" w:vAnchor="text" w:hAnchor="page" w:x="4208" w:y="2583"/>
        <w:widowControl w:val="0"/>
        <w:pBdr>
          <w:top w:val="single" w:sz="0" w:space="8" w:color="EAEAEA"/>
          <w:left w:val="single" w:sz="0" w:space="7" w:color="EAEAEA"/>
          <w:bottom w:val="single" w:sz="0" w:space="8" w:color="EAEAEA"/>
          <w:right w:val="single" w:sz="0" w:space="7" w:color="EAEAEA"/>
        </w:pBdr>
        <w:shd w:val="clear" w:color="auto" w:fill="EAEAEA"/>
        <w:bidi w:val="0"/>
        <w:spacing w:before="0" w:after="180" w:line="240" w:lineRule="auto"/>
        <w:ind w:left="0" w:right="0" w:firstLine="0"/>
        <w:jc w:val="left"/>
      </w:pPr>
      <w:r>
        <w:rPr>
          <w:rStyle w:val="CharStyle99"/>
          <w:b/>
          <w:bCs/>
        </w:rPr>
        <w:t>Principal Investigator</w:t>
      </w:r>
    </w:p>
    <w:p>
      <w:pPr>
        <w:pStyle w:val="Style98"/>
        <w:keepNext w:val="0"/>
        <w:keepLines w:val="0"/>
        <w:framePr w:w="1493" w:h="1627" w:wrap="none" w:vAnchor="text" w:hAnchor="page" w:x="4208" w:y="2583"/>
        <w:widowControl w:val="0"/>
        <w:pBdr>
          <w:top w:val="single" w:sz="0" w:space="8" w:color="EAEAEA"/>
          <w:left w:val="single" w:sz="0" w:space="7" w:color="EAEAEA"/>
          <w:bottom w:val="single" w:sz="0" w:space="8" w:color="EAEAEA"/>
          <w:right w:val="single" w:sz="0" w:space="7" w:color="EAEAEA"/>
        </w:pBdr>
        <w:shd w:val="clear" w:color="auto" w:fill="EAEAEA"/>
        <w:bidi w:val="0"/>
        <w:spacing w:before="0" w:after="180" w:line="240" w:lineRule="auto"/>
        <w:ind w:left="0" w:right="0" w:firstLine="0"/>
        <w:jc w:val="left"/>
      </w:pPr>
      <w:r>
        <w:rPr>
          <w:rStyle w:val="CharStyle99"/>
        </w:rPr>
        <w:t>ADOU Djane</w:t>
      </w:r>
    </w:p>
    <w:p>
      <w:pPr>
        <w:pStyle w:val="Style98"/>
        <w:keepNext w:val="0"/>
        <w:keepLines w:val="0"/>
        <w:framePr w:w="1493" w:h="1627" w:wrap="none" w:vAnchor="text" w:hAnchor="page" w:x="4208" w:y="2583"/>
        <w:widowControl w:val="0"/>
        <w:pBdr>
          <w:top w:val="single" w:sz="0" w:space="8" w:color="EAEAEA"/>
          <w:left w:val="single" w:sz="0" w:space="7" w:color="EAEAEA"/>
          <w:bottom w:val="single" w:sz="0" w:space="8" w:color="EAEAEA"/>
          <w:right w:val="single" w:sz="0" w:space="7" w:color="EAEAEA"/>
        </w:pBdr>
        <w:shd w:val="clear" w:color="auto" w:fill="EAEAEA"/>
        <w:bidi w:val="0"/>
        <w:spacing w:before="0" w:after="0" w:line="240" w:lineRule="auto"/>
        <w:ind w:left="0" w:right="0" w:firstLine="0"/>
        <w:jc w:val="left"/>
      </w:pPr>
      <w:r>
        <w:rPr>
          <w:rStyle w:val="CharStyle99"/>
        </w:rPr>
        <w:t>Chercheur</w:t>
      </w:r>
    </w:p>
    <w:p>
      <w:pPr>
        <w:pStyle w:val="Style98"/>
        <w:keepNext w:val="0"/>
        <w:keepLines w:val="0"/>
        <w:framePr w:w="1493" w:h="1627" w:wrap="none" w:vAnchor="text" w:hAnchor="page" w:x="4208" w:y="2583"/>
        <w:widowControl w:val="0"/>
        <w:pBdr>
          <w:top w:val="single" w:sz="0" w:space="8" w:color="EAEAEA"/>
          <w:left w:val="single" w:sz="0" w:space="7" w:color="EAEAEA"/>
          <w:bottom w:val="single" w:sz="0" w:space="8" w:color="EAEAEA"/>
          <w:right w:val="single" w:sz="0" w:space="7" w:color="EAEAEA"/>
        </w:pBdr>
        <w:shd w:val="clear" w:color="auto" w:fill="EAEAEA"/>
        <w:bidi w:val="0"/>
        <w:spacing w:before="0" w:after="180" w:line="240" w:lineRule="auto"/>
        <w:ind w:left="0" w:right="0" w:firstLine="0"/>
        <w:jc w:val="left"/>
      </w:pPr>
      <w:r>
        <w:rPr>
          <w:rStyle w:val="CharStyle99"/>
        </w:rPr>
        <w:t>INHP</w:t>
      </w:r>
    </w:p>
    <w:p>
      <w:pPr>
        <w:pStyle w:val="Style98"/>
        <w:keepNext w:val="0"/>
        <w:keepLines w:val="0"/>
        <w:framePr w:w="1493" w:h="1627" w:wrap="none" w:vAnchor="text" w:hAnchor="page" w:x="4208" w:y="2583"/>
        <w:widowControl w:val="0"/>
        <w:pBdr>
          <w:top w:val="single" w:sz="0" w:space="8" w:color="EAEAEA"/>
          <w:left w:val="single" w:sz="0" w:space="7" w:color="EAEAEA"/>
          <w:bottom w:val="single" w:sz="0" w:space="8" w:color="EAEAEA"/>
          <w:right w:val="single" w:sz="0" w:space="7" w:color="EAEAEA"/>
        </w:pBdr>
        <w:shd w:val="clear" w:color="auto" w:fill="EAEAEA"/>
        <w:bidi w:val="0"/>
        <w:spacing w:before="0" w:after="0" w:line="240" w:lineRule="auto"/>
        <w:ind w:left="0" w:right="0" w:firstLine="0"/>
        <w:jc w:val="left"/>
      </w:pPr>
      <w:r>
        <w:rPr>
          <w:rStyle w:val="CharStyle99"/>
        </w:rPr>
        <w:t>Chercheur Associé</w:t>
      </w:r>
    </w:p>
    <w:p>
      <w:pPr>
        <w:pStyle w:val="Style98"/>
        <w:keepNext w:val="0"/>
        <w:keepLines w:val="0"/>
        <w:framePr w:w="1493" w:h="1627" w:wrap="none" w:vAnchor="text" w:hAnchor="page" w:x="4208" w:y="2583"/>
        <w:widowControl w:val="0"/>
        <w:pBdr>
          <w:top w:val="single" w:sz="0" w:space="8" w:color="EAEAEA"/>
          <w:left w:val="single" w:sz="0" w:space="7" w:color="EAEAEA"/>
          <w:bottom w:val="single" w:sz="0" w:space="8" w:color="EAEAEA"/>
          <w:right w:val="single" w:sz="0" w:space="7" w:color="EAEAEA"/>
        </w:pBdr>
        <w:shd w:val="clear" w:color="auto" w:fill="EAEAEA"/>
        <w:bidi w:val="0"/>
        <w:spacing w:before="0" w:after="26" w:line="240" w:lineRule="auto"/>
        <w:ind w:left="0" w:right="0" w:firstLine="0"/>
        <w:jc w:val="left"/>
      </w:pPr>
      <w:r>
        <w:rPr>
          <w:rStyle w:val="CharStyle99"/>
        </w:rPr>
        <w:t>CSRS</w:t>
      </w:r>
    </w:p>
    <w:p>
      <w:pPr>
        <w:pStyle w:val="Style98"/>
        <w:keepNext w:val="0"/>
        <w:keepLines w:val="0"/>
        <w:framePr w:w="6634" w:h="2909" w:wrap="none" w:vAnchor="text" w:hAnchor="page" w:x="6531" w:y="591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99"/>
          <w:b/>
          <w:bCs/>
        </w:rPr>
        <w:t>OBJECTIF DU DEVELOPPEMENT DURABLE - ODD - COUVERT PAR LE PROJET DE RECHERCHE</w:t>
      </w:r>
    </w:p>
    <w:p>
      <w:pPr>
        <w:pStyle w:val="Style98"/>
        <w:keepNext w:val="0"/>
        <w:keepLines w:val="0"/>
        <w:framePr w:w="6634" w:h="2909" w:wrap="none" w:vAnchor="text" w:hAnchor="page" w:x="6531" w:y="591"/>
        <w:widowControl w:val="0"/>
        <w:shd w:val="clear" w:color="auto" w:fill="auto"/>
        <w:bidi w:val="0"/>
        <w:spacing w:before="0" w:after="160"/>
        <w:ind w:left="0" w:right="0" w:firstLine="0"/>
        <w:jc w:val="left"/>
      </w:pPr>
      <w:r>
        <w:rPr>
          <w:rStyle w:val="CharStyle99"/>
        </w:rPr>
        <w:t>ODD 16 : Justice et paix</w:t>
      </w:r>
    </w:p>
    <w:p>
      <w:pPr>
        <w:pStyle w:val="Style98"/>
        <w:keepNext w:val="0"/>
        <w:keepLines w:val="0"/>
        <w:framePr w:w="6634" w:h="2909" w:wrap="none" w:vAnchor="text" w:hAnchor="page" w:x="6531" w:y="591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99"/>
          <w:b/>
          <w:bCs/>
        </w:rPr>
        <w:t>RESUME DU PROJET</w:t>
      </w:r>
    </w:p>
    <w:p>
      <w:pPr>
        <w:pStyle w:val="Style98"/>
        <w:keepNext w:val="0"/>
        <w:keepLines w:val="0"/>
        <w:framePr w:w="6634" w:h="2909" w:wrap="none" w:vAnchor="text" w:hAnchor="page" w:x="6531" w:y="591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99"/>
        </w:rPr>
        <w:t>Les conflits politiques et leurs conséquences ont largement ébranlé les acquis du développement en</w:t>
        <w:br/>
        <w:t>Côte d’Ivoire depuis au moins 1980. Le retour au multipartisme en 1990, les tensions idéologiques ethno-</w:t>
        <w:br/>
        <w:t>nationalistes portées par les protagonistes engagés dans la succession à la suite du décès du premier</w:t>
        <w:br/>
        <w:t>président en 1993, le coup d’Etat de 1999, la rébellion de 2002 et ses épisodes de violences jusqu’à la</w:t>
        <w:br/>
        <w:t>crise postélectorale de 2010-2011 ont constitué des périodes de forte régression des indicateurs sociaux,</w:t>
        <w:br/>
        <w:t>politiques, économiques et environnementaux du développement durable en Côte d’Ivoire.</w:t>
      </w:r>
    </w:p>
    <w:p>
      <w:pPr>
        <w:pStyle w:val="Style98"/>
        <w:keepNext w:val="0"/>
        <w:keepLines w:val="0"/>
        <w:framePr w:w="6634" w:h="2909" w:wrap="none" w:vAnchor="text" w:hAnchor="page" w:x="6531" w:y="591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99"/>
        </w:rPr>
        <w:t>Au niveau socio-politique, la justice transitionnelle et la réconciliation sont malmenées par des alliances et</w:t>
        <w:br/>
        <w:t>désalliances et une restructuration permanente de l’espace politique alimentée par des cycles de violences</w:t>
        <w:br/>
        <w:t>à chaque période électorale. En somme, trois cycles combinés de projets sur les conflits politiques et les</w:t>
        <w:br/>
        <w:t>modalités de leur traitement montrent que les modalités de traitement des conflits politiques survolent</w:t>
        <w:br/>
        <w:t>les racines profondes des conflits, une violence politique qui peut faire décliner les indices positifs du</w:t>
        <w:br/>
        <w:t>développement durable en Côte d’Ivoire.</w:t>
      </w:r>
    </w:p>
    <w:p>
      <w:pPr>
        <w:pStyle w:val="Style98"/>
        <w:keepNext w:val="0"/>
        <w:keepLines w:val="0"/>
        <w:framePr w:w="797" w:h="187" w:wrap="none" w:vAnchor="text" w:hAnchor="page" w:x="6541" w:y="364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99"/>
          <w:b/>
          <w:bCs/>
        </w:rPr>
        <w:t>BAILLEURS</w:t>
      </w:r>
    </w:p>
    <w:p>
      <w:pPr>
        <w:pStyle w:val="Style47"/>
        <w:keepNext/>
        <w:keepLines/>
        <w:framePr w:w="778" w:h="278" w:wrap="none" w:vAnchor="text" w:hAnchor="page" w:x="6512" w:y="399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155" w:name="bookmark155"/>
      <w:r>
        <w:rPr>
          <w:rStyle w:val="CharStyle48"/>
          <w:b/>
          <w:bCs/>
          <w:color w:val="1A80C4"/>
        </w:rPr>
        <w:t>SWISS.</w:t>
      </w:r>
      <w:bookmarkEnd w:id="155"/>
    </w:p>
    <w:p>
      <w:pPr>
        <w:pStyle w:val="Style5"/>
        <w:keepNext w:val="0"/>
        <w:keepLines w:val="0"/>
        <w:framePr w:w="955" w:h="307" w:wrap="none" w:vAnchor="text" w:hAnchor="page" w:x="8182" w:y="4095"/>
        <w:widowControl w:val="0"/>
        <w:shd w:val="clear" w:color="auto" w:fill="auto"/>
        <w:bidi w:val="0"/>
        <w:spacing w:before="0" w:after="0" w:line="216" w:lineRule="auto"/>
        <w:ind w:left="0" w:right="0" w:firstLine="0"/>
        <w:jc w:val="left"/>
        <w:rPr>
          <w:sz w:val="13"/>
          <w:szCs w:val="13"/>
        </w:rPr>
      </w:pPr>
      <w:r>
        <w:rPr>
          <w:rStyle w:val="CharStyle6"/>
          <w:color w:val="3E5867"/>
          <w:sz w:val="13"/>
          <w:szCs w:val="13"/>
        </w:rPr>
        <w:t>Fonds national</w:t>
        <w:br/>
        <w:t>&amp;uia*«</w:t>
      </w:r>
    </w:p>
    <w:p>
      <w:pPr>
        <w:pStyle w:val="Style11"/>
        <w:keepNext w:val="0"/>
        <w:keepLines w:val="0"/>
        <w:framePr w:w="787" w:h="461" w:wrap="none" w:vAnchor="text" w:hAnchor="page" w:x="10779" w:y="406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34"/>
          <w:szCs w:val="34"/>
        </w:rPr>
      </w:pPr>
      <w:r>
        <w:rPr>
          <w:rStyle w:val="CharStyle12"/>
          <w:color w:val="0B477E"/>
          <w:sz w:val="34"/>
          <w:szCs w:val="34"/>
        </w:rPr>
        <w:t>ICTJ</w:t>
      </w:r>
    </w:p>
    <w:p>
      <w:pPr>
        <w:pStyle w:val="Style11"/>
        <w:keepNext w:val="0"/>
        <w:keepLines w:val="0"/>
        <w:framePr w:w="922" w:h="158" w:wrap="none" w:vAnchor="text" w:hAnchor="page" w:x="12104" w:y="442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9"/>
          <w:szCs w:val="9"/>
        </w:rPr>
      </w:pPr>
      <w:r>
        <w:rPr>
          <w:rStyle w:val="CharStyle12"/>
          <w:b/>
          <w:bCs/>
          <w:color w:val="B3B2B2"/>
          <w:sz w:val="9"/>
          <w:szCs w:val="9"/>
        </w:rPr>
        <w:t xml:space="preserve">Vota </w:t>
      </w:r>
      <w:r>
        <w:rPr>
          <w:rStyle w:val="CharStyle12"/>
          <w:smallCaps/>
          <w:color w:val="B3B2B2"/>
          <w:sz w:val="8"/>
          <w:szCs w:val="8"/>
        </w:rPr>
        <w:t>ia</w:t>
      </w:r>
      <w:r>
        <w:rPr>
          <w:rStyle w:val="CharStyle12"/>
          <w:b/>
          <w:bCs/>
          <w:color w:val="B3B2B2"/>
          <w:sz w:val="9"/>
          <w:szCs w:val="9"/>
        </w:rPr>
        <w:t xml:space="preserve"> </w:t>
      </w:r>
      <w:r>
        <w:rPr>
          <w:rStyle w:val="CharStyle12"/>
          <w:b/>
          <w:bCs/>
          <w:color w:val="879AB3"/>
          <w:sz w:val="9"/>
          <w:szCs w:val="9"/>
        </w:rPr>
        <w:t xml:space="preserve">। gert </w:t>
      </w:r>
      <w:r>
        <w:rPr>
          <w:rStyle w:val="CharStyle12"/>
          <w:b/>
          <w:bCs/>
          <w:color w:val="5B789C"/>
          <w:sz w:val="9"/>
          <w:szCs w:val="9"/>
        </w:rPr>
        <w:t>StMtung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62914711" behindDoc="1" locked="0" layoutInCell="1" allowOverlap="1">
            <wp:simplePos x="0" y="0"/>
            <wp:positionH relativeFrom="page">
              <wp:posOffset>2576830</wp:posOffset>
            </wp:positionH>
            <wp:positionV relativeFrom="paragraph">
              <wp:posOffset>12700</wp:posOffset>
            </wp:positionV>
            <wp:extent cx="1414145" cy="1554480"/>
            <wp:wrapNone/>
            <wp:docPr id="227" name="Shape 2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box 228"/>
                    <pic:cNvPicPr/>
                  </pic:nvPicPr>
                  <pic:blipFill>
                    <a:blip r:embed="rId141"/>
                    <a:stretch/>
                  </pic:blipFill>
                  <pic:spPr>
                    <a:xfrm>
                      <a:ext cx="1414145" cy="15544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697865" distR="0" simplePos="0" relativeHeight="62914712" behindDoc="1" locked="0" layoutInCell="1" allowOverlap="1">
            <wp:simplePos x="0" y="0"/>
            <wp:positionH relativeFrom="page">
              <wp:posOffset>5892800</wp:posOffset>
            </wp:positionH>
            <wp:positionV relativeFrom="paragraph">
              <wp:posOffset>2462530</wp:posOffset>
            </wp:positionV>
            <wp:extent cx="853440" cy="408305"/>
            <wp:wrapNone/>
            <wp:docPr id="229" name="Shape 2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box 230"/>
                    <pic:cNvPicPr/>
                  </pic:nvPicPr>
                  <pic:blipFill>
                    <a:blip r:embed="rId143"/>
                    <a:stretch/>
                  </pic:blipFill>
                  <pic:spPr>
                    <a:xfrm>
                      <a:ext cx="853440" cy="4083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623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type w:val="continuous"/>
          <w:pgSz w:w="16838" w:h="23810"/>
          <w:pgMar w:top="3868" w:right="3854" w:bottom="3830" w:left="2649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104" w:after="104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type w:val="continuous"/>
          <w:pgSz w:w="16838" w:h="23810"/>
          <w:pgMar w:top="4570" w:right="0" w:bottom="4570" w:left="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>
        <w:drawing>
          <wp:anchor distT="127000" distB="3089910" distL="550545" distR="553720" simplePos="0" relativeHeight="125829486" behindDoc="0" locked="0" layoutInCell="1" allowOverlap="1">
            <wp:simplePos x="0" y="0"/>
            <wp:positionH relativeFrom="page">
              <wp:posOffset>2981960</wp:posOffset>
            </wp:positionH>
            <wp:positionV relativeFrom="paragraph">
              <wp:posOffset>12700</wp:posOffset>
            </wp:positionV>
            <wp:extent cx="597535" cy="640080"/>
            <wp:wrapSquare wrapText="bothSides"/>
            <wp:docPr id="231" name="Shape 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box 232"/>
                    <pic:cNvPicPr/>
                  </pic:nvPicPr>
                  <pic:blipFill>
                    <a:blip r:embed="rId145"/>
                    <a:stretch/>
                  </pic:blipFill>
                  <pic:spPr>
                    <a:xfrm>
                      <a:ext cx="597535" cy="6400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852170" distB="127635" distL="127000" distR="127000" simplePos="0" relativeHeight="125829487" behindDoc="0" locked="0" layoutInCell="1" allowOverlap="1">
            <wp:simplePos x="0" y="0"/>
            <wp:positionH relativeFrom="page">
              <wp:posOffset>2558415</wp:posOffset>
            </wp:positionH>
            <wp:positionV relativeFrom="paragraph">
              <wp:posOffset>737870</wp:posOffset>
            </wp:positionV>
            <wp:extent cx="1450975" cy="2877185"/>
            <wp:wrapSquare wrapText="bothSides"/>
            <wp:docPr id="233" name="Shape 2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box 234"/>
                    <pic:cNvPicPr/>
                  </pic:nvPicPr>
                  <pic:blipFill>
                    <a:blip r:embed="rId147"/>
                    <a:stretch/>
                  </pic:blipFill>
                  <pic:spPr>
                    <a:xfrm>
                      <a:ext cx="1450975" cy="28771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167640" distB="0" distL="114300" distR="1382395" simplePos="0" relativeHeight="125829488" behindDoc="0" locked="0" layoutInCell="1" allowOverlap="1">
            <wp:simplePos x="0" y="0"/>
            <wp:positionH relativeFrom="page">
              <wp:posOffset>4146550</wp:posOffset>
            </wp:positionH>
            <wp:positionV relativeFrom="paragraph">
              <wp:posOffset>3115310</wp:posOffset>
            </wp:positionV>
            <wp:extent cx="956945" cy="274320"/>
            <wp:wrapSquare wrapText="right"/>
            <wp:docPr id="235" name="Shape 2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box 236"/>
                    <pic:cNvPicPr/>
                  </pic:nvPicPr>
                  <pic:blipFill>
                    <a:blip r:embed="rId149"/>
                    <a:stretch/>
                  </pic:blipFill>
                  <pic:spPr>
                    <a:xfrm>
                      <a:ext cx="956945" cy="27432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18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ragraph">
                  <wp:posOffset>2947670</wp:posOffset>
                </wp:positionV>
                <wp:extent cx="506095" cy="115570"/>
                <wp:wrapNone/>
                <wp:docPr id="237" name="Shape 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06095" cy="1155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Style w:val="CharStyle6"/>
                                <w:b/>
                                <w:bCs/>
                                <w:sz w:val="13"/>
                                <w:szCs w:val="13"/>
                              </w:rPr>
                              <w:t>BAILLEURS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3" type="#_x0000_t202" style="position:absolute;margin-left:327.pt;margin-top:232.09999999999999pt;width:39.850000000000001pt;height:9.0999999999999996pt;z-index:25165776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sz w:val="13"/>
                          <w:szCs w:val="13"/>
                        </w:rPr>
                        <w:t>BAILLEURS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182880" distB="24130" distL="1113790" distR="1059180" simplePos="0" relativeHeight="125829489" behindDoc="0" locked="0" layoutInCell="1" allowOverlap="1">
            <wp:simplePos x="0" y="0"/>
            <wp:positionH relativeFrom="page">
              <wp:posOffset>5146040</wp:posOffset>
            </wp:positionH>
            <wp:positionV relativeFrom="paragraph">
              <wp:posOffset>3130550</wp:posOffset>
            </wp:positionV>
            <wp:extent cx="280670" cy="231775"/>
            <wp:wrapSquare wrapText="right"/>
            <wp:docPr id="239" name="Shape 2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box 240"/>
                    <pic:cNvPicPr/>
                  </pic:nvPicPr>
                  <pic:blipFill>
                    <a:blip r:embed="rId151"/>
                    <a:stretch/>
                  </pic:blipFill>
                  <pic:spPr>
                    <a:xfrm>
                      <a:ext cx="280670" cy="23177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20" behindDoc="0" locked="0" layoutInCell="1" allowOverlap="1">
                <wp:simplePos x="0" y="0"/>
                <wp:positionH relativeFrom="page">
                  <wp:posOffset>5414010</wp:posOffset>
                </wp:positionH>
                <wp:positionV relativeFrom="paragraph">
                  <wp:posOffset>3152140</wp:posOffset>
                </wp:positionV>
                <wp:extent cx="953770" cy="201295"/>
                <wp:wrapNone/>
                <wp:docPr id="241" name="Shape 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53770" cy="20129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09" w:lineRule="auto"/>
                              <w:ind w:left="0" w:right="0" w:firstLine="0"/>
                              <w:jc w:val="lef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Style w:val="CharStyle6"/>
                                <w:rFonts w:ascii="Times New Roman" w:eastAsia="Times New Roman" w:hAnsi="Times New Roman" w:cs="Times New Roman"/>
                                <w:b/>
                                <w:bCs/>
                                <w:color w:val="7B7B7B"/>
                                <w:sz w:val="13"/>
                                <w:szCs w:val="13"/>
                              </w:rPr>
                              <w:t>United Nations</w:t>
                              <w:br/>
                            </w:r>
                            <w:r>
                              <w:rPr>
                                <w:rStyle w:val="CharStyle6"/>
                                <w:rFonts w:ascii="Times New Roman" w:eastAsia="Times New Roman" w:hAnsi="Times New Roman" w:cs="Times New Roman"/>
                                <w:b/>
                                <w:bCs/>
                                <w:color w:val="80A5C6"/>
                                <w:sz w:val="13"/>
                                <w:szCs w:val="13"/>
                              </w:rPr>
                              <w:t>Economie Commission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7" type="#_x0000_t202" style="position:absolute;margin-left:426.30000000000001pt;margin-top:248.20000000000002pt;width:75.100000000000009pt;height:15.85pt;z-index:251657767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09" w:lineRule="auto"/>
                        <w:ind w:left="0" w:right="0" w:firstLine="0"/>
                        <w:jc w:val="left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Style w:val="CharStyle6"/>
                          <w:rFonts w:ascii="Times New Roman" w:eastAsia="Times New Roman" w:hAnsi="Times New Roman" w:cs="Times New Roman"/>
                          <w:b/>
                          <w:bCs/>
                          <w:color w:val="7B7B7B"/>
                          <w:sz w:val="13"/>
                          <w:szCs w:val="13"/>
                        </w:rPr>
                        <w:t>United Nations</w:t>
                        <w:br/>
                      </w:r>
                      <w:r>
                        <w:rPr>
                          <w:rStyle w:val="CharStyle6"/>
                          <w:rFonts w:ascii="Times New Roman" w:eastAsia="Times New Roman" w:hAnsi="Times New Roman" w:cs="Times New Roman"/>
                          <w:b/>
                          <w:bCs/>
                          <w:color w:val="80A5C6"/>
                          <w:sz w:val="13"/>
                          <w:szCs w:val="13"/>
                        </w:rPr>
                        <w:t>Economie Commission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45"/>
        <w:keepNext/>
        <w:keepLines/>
        <w:widowControl w:val="0"/>
        <w:pBdr>
          <w:top w:val="single" w:sz="0" w:space="7" w:color="42A3A7"/>
          <w:left w:val="single" w:sz="0" w:space="0" w:color="42A3A7"/>
          <w:bottom w:val="single" w:sz="0" w:space="10" w:color="42A3A7"/>
          <w:right w:val="single" w:sz="0" w:space="0" w:color="42A3A7"/>
        </w:pBdr>
        <w:shd w:val="clear" w:color="auto" w:fill="42A3A7"/>
        <w:bidi w:val="0"/>
        <w:spacing w:before="0" w:after="0" w:line="264" w:lineRule="auto"/>
        <w:ind w:left="0" w:right="0" w:firstLine="0"/>
        <w:jc w:val="left"/>
      </w:pPr>
      <w:bookmarkStart w:id="157" w:name="bookmark157"/>
      <w:r>
        <w:rPr>
          <w:rStyle w:val="CharStyle46"/>
          <w:b/>
          <w:bCs/>
          <w:color w:val="FFFFFF"/>
        </w:rPr>
        <w:t>Domaine d’Activités Principales 2 :</w:t>
      </w:r>
      <w:bookmarkEnd w:id="157"/>
    </w:p>
    <w:p>
      <w:pPr>
        <w:pStyle w:val="Style96"/>
        <w:keepNext w:val="0"/>
        <w:keepLines w:val="0"/>
        <w:widowControl w:val="0"/>
        <w:pBdr>
          <w:top w:val="single" w:sz="0" w:space="7" w:color="42A3A7"/>
          <w:left w:val="single" w:sz="0" w:space="0" w:color="42A3A7"/>
          <w:bottom w:val="single" w:sz="0" w:space="10" w:color="42A3A7"/>
          <w:right w:val="single" w:sz="0" w:space="0" w:color="42A3A7"/>
        </w:pBdr>
        <w:shd w:val="clear" w:color="auto" w:fill="42A3A7"/>
        <w:bidi w:val="0"/>
        <w:spacing w:before="0" w:after="48" w:line="264" w:lineRule="auto"/>
        <w:ind w:left="0" w:right="0" w:firstLine="0"/>
        <w:jc w:val="both"/>
      </w:pPr>
      <w:r>
        <w:rPr>
          <w:rStyle w:val="CharStyle97"/>
          <w:color w:val="FFFFFF"/>
        </w:rPr>
        <w:t>Economie de l’environnement et du développement</w:t>
        <w:br/>
        <w:t>local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99"/>
          <w:b/>
          <w:bCs/>
        </w:rPr>
        <w:t>TITRE DU PROJET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rStyle w:val="CharStyle99"/>
        </w:rPr>
        <w:t>Projet - Effet d’entraînement du changement climatique sur l’économie bovine en Côte d’Ivoire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99"/>
          <w:b/>
          <w:bCs/>
        </w:rPr>
        <w:t>OBJECTIF DU DEVELOPPEMENT DURABLE -ODD- COUVERT PAR LE PROJET DE RECHERCHE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99"/>
        </w:rPr>
        <w:t>ODD 2 : Lutte contre la faim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rStyle w:val="CharStyle99"/>
        </w:rPr>
        <w:t>ODD 13 : Lutte contre le changement climatique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0" w:right="0" w:firstLine="0"/>
        <w:jc w:val="left"/>
      </w:pPr>
      <w:r>
        <w:rPr>
          <w:rStyle w:val="CharStyle99"/>
          <w:b/>
          <w:bCs/>
        </w:rPr>
        <w:t>RESUME DU PROJET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0" w:right="0" w:firstLine="0"/>
        <w:jc w:val="both"/>
      </w:pPr>
      <w:r>
        <w:rPr>
          <w:rStyle w:val="CharStyle99"/>
        </w:rPr>
        <w:t>Sur les questions d’atténuation et d’adaptation au changement climatique, peu d’études scientifiques</w:t>
        <w:br/>
        <w:t>existent pour fournir aux décideurs des informations contextuelles et empiriques pour améliorer la prise</w:t>
        <w:br/>
        <w:t>de décision en Afrique de l’Ouest.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0" w:right="0" w:firstLine="0"/>
        <w:jc w:val="both"/>
      </w:pPr>
      <w:r>
        <w:rPr>
          <w:rStyle w:val="CharStyle99"/>
        </w:rPr>
        <w:t>La présente étude vise à combler le gap en évaluant les impacts du changement climatique sur le</w:t>
        <w:br/>
        <w:t>développement du secteur économique sous-régional du commerce du bétail entre la Côte d’Ivoire et les</w:t>
        <w:br/>
        <w:t>pays sahéliens.</w:t>
      </w:r>
    </w:p>
    <w:p>
      <w:pPr>
        <w:pStyle w:val="Style98"/>
        <w:keepNext w:val="0"/>
        <w:keepLines w:val="0"/>
        <w:widowControl w:val="0"/>
        <w:shd w:val="clear" w:color="auto" w:fill="auto"/>
        <w:bidi w:val="0"/>
        <w:spacing w:before="0" w:after="740" w:line="290" w:lineRule="auto"/>
        <w:ind w:left="0" w:right="0" w:firstLine="0"/>
        <w:jc w:val="both"/>
      </w:pPr>
      <w:r>
        <w:rPr>
          <w:rStyle w:val="CharStyle99"/>
        </w:rPr>
        <w:t>Cette étude vise à permettre à la Côte d’Ivoire d’anticiper les risques climatiques sur la sécurité alimentaire</w:t>
        <w:br/>
        <w:t>et la vulnérabilité des acteurs du secteur du commerce du bétail. Au niveau régional, l’anticipation du risque</w:t>
        <w:br/>
        <w:t>climatique pour le développement de ce secteur contribuera au renforcement de l’intégration économique</w:t>
        <w:br/>
        <w:t>régionale.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center"/>
        <w:rPr>
          <w:sz w:val="15"/>
          <w:szCs w:val="15"/>
        </w:rPr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type w:val="continuous"/>
          <w:pgSz w:w="16838" w:h="23810"/>
          <w:pgMar w:top="4570" w:right="3854" w:bottom="4570" w:left="3859" w:header="0" w:footer="3" w:gutter="0"/>
          <w:cols w:space="720"/>
          <w:noEndnote/>
          <w:rtlGutter w:val="0"/>
          <w:docGrid w:linePitch="360"/>
        </w:sectPr>
      </w:pPr>
      <w:r>
        <w:rPr>
          <w:rStyle w:val="CharStyle12"/>
          <w:b/>
          <w:bCs/>
          <w:color w:val="9D4D75"/>
          <w:sz w:val="15"/>
          <w:szCs w:val="15"/>
        </w:rPr>
        <w:t>UKaid</w:t>
      </w:r>
    </w:p>
    <w:p>
      <w:pPr>
        <w:pStyle w:val="Style29"/>
        <w:keepNext/>
        <w:keepLines/>
        <w:widowControl w:val="0"/>
        <w:numPr>
          <w:ilvl w:val="0"/>
          <w:numId w:val="7"/>
        </w:numPr>
        <w:shd w:val="clear" w:color="auto" w:fill="auto"/>
        <w:tabs>
          <w:tab w:pos="1761" w:val="left"/>
        </w:tabs>
        <w:bidi w:val="0"/>
        <w:spacing w:before="0" w:after="440" w:line="240" w:lineRule="auto"/>
        <w:ind w:left="1400" w:right="0" w:firstLine="0"/>
        <w:jc w:val="both"/>
      </w:pPr>
      <w:bookmarkStart w:id="159" w:name="bookmark159"/>
      <w:r>
        <w:rPr>
          <w:rStyle w:val="CharStyle30"/>
          <w:b/>
          <w:bCs/>
        </w:rPr>
        <w:t>Annexes Méthodologiques</w:t>
      </w:r>
      <w:bookmarkEnd w:id="159"/>
    </w:p>
    <w:p>
      <w:pPr>
        <w:pStyle w:val="Style45"/>
        <w:keepNext/>
        <w:keepLines/>
        <w:widowControl w:val="0"/>
        <w:numPr>
          <w:ilvl w:val="1"/>
          <w:numId w:val="7"/>
        </w:numPr>
        <w:shd w:val="clear" w:color="auto" w:fill="auto"/>
        <w:tabs>
          <w:tab w:pos="2130" w:val="left"/>
        </w:tabs>
        <w:bidi w:val="0"/>
        <w:spacing w:before="0" w:after="260" w:line="240" w:lineRule="auto"/>
        <w:ind w:left="1400" w:right="0" w:firstLine="0"/>
        <w:jc w:val="both"/>
      </w:pPr>
      <w:bookmarkStart w:id="161" w:name="bookmark161"/>
      <w:r>
        <w:rPr>
          <w:rStyle w:val="CharStyle46"/>
          <w:b/>
          <w:bCs/>
        </w:rPr>
        <w:t>Méthodologie pour l’analyse de contenu – section 1</w:t>
      </w:r>
      <w:bookmarkEnd w:id="161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 w:line="310" w:lineRule="auto"/>
        <w:ind w:left="1400" w:right="0" w:firstLine="0"/>
        <w:jc w:val="both"/>
      </w:pPr>
      <w:r>
        <w:rPr>
          <w:rStyle w:val="CharStyle37"/>
        </w:rPr>
        <w:t>Nous avons exploré l’occurrence du concept de développement durable, à travers les indicateurs d’ODD</w:t>
        <w:br/>
        <w:t>dans les politiques publiques en Côte d’Ivoire en fournissant une analyse de contenu systématique</w:t>
        <w:br/>
        <w:t>de documents stratégiques. Les documents ont été traités comme une composante initiale de la</w:t>
        <w:br/>
        <w:t>politique publique, car ils illustrent les intentions et indiquent un plan d’action pour les perspectives de</w:t>
        <w:br/>
        <w:t>développement de la Côte d’Ivoire.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 w:line="305" w:lineRule="auto"/>
        <w:ind w:left="1400" w:right="0" w:firstLine="0"/>
        <w:jc w:val="both"/>
      </w:pPr>
      <w:r>
        <w:rPr>
          <w:rStyle w:val="CharStyle37"/>
        </w:rPr>
        <w:t>Nous avons sélectionné 2 principaux documents de perspective de développement du pays ainsi que 2</w:t>
        <w:br/>
        <w:t>rapports d’institutions internationales sur les perspectives de développement de la Côte d’Ivoire.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260" w:line="310" w:lineRule="auto"/>
        <w:ind w:left="1400" w:right="0" w:firstLine="0"/>
        <w:jc w:val="both"/>
      </w:pPr>
      <w:r>
        <w:rPr>
          <w:rStyle w:val="CharStyle37"/>
        </w:rPr>
        <w:t>L’analyse du contenu des documents a été réalisée à l’aide de méthodes déductives et interprétatives.</w:t>
        <w:br/>
        <w:t>Le logiciel MAXQDA a été utilisé pour le codage et la récupération du texte codé pour l’analyse. Une</w:t>
        <w:br/>
        <w:t>liste de code a été élaboré sur la base des 17 ODD.</w:t>
      </w:r>
    </w:p>
    <w:p>
      <w:pPr>
        <w:pStyle w:val="Style45"/>
        <w:keepNext/>
        <w:keepLines/>
        <w:widowControl w:val="0"/>
        <w:numPr>
          <w:ilvl w:val="1"/>
          <w:numId w:val="7"/>
        </w:numPr>
        <w:shd w:val="clear" w:color="auto" w:fill="auto"/>
        <w:tabs>
          <w:tab w:pos="2130" w:val="left"/>
        </w:tabs>
        <w:bidi w:val="0"/>
        <w:spacing w:before="0" w:after="260" w:line="240" w:lineRule="auto"/>
        <w:ind w:left="1400" w:right="0" w:firstLine="0"/>
        <w:jc w:val="both"/>
      </w:pPr>
      <w:bookmarkStart w:id="163" w:name="bookmark163"/>
      <w:r>
        <w:rPr>
          <w:rStyle w:val="CharStyle46"/>
          <w:b/>
          <w:bCs/>
        </w:rPr>
        <w:t>Méthodologie pour l’analyse bibliométrique – section 2</w:t>
      </w:r>
      <w:bookmarkEnd w:id="163"/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1400" w:right="0" w:firstLine="0"/>
        <w:jc w:val="both"/>
      </w:pPr>
      <w:r>
        <w:rPr>
          <w:rStyle w:val="CharStyle37"/>
        </w:rPr>
        <w:t>L’analyse bibliométrique a consisté en une analyse quantitative des ouvrages (articles et livres) produits</w:t>
        <w:br/>
        <w:t>par la communauté scientifique sur le développement durable en Côte d’Ivoire. L’analyse bibliométrique</w:t>
        <w:br/>
        <w:t>se veut un outil de mesure du dynamisme de la production scientifique sur le développement durable</w:t>
        <w:br/>
        <w:t>dans ce pays tout en permettant d’avoir une vision globale du positionnement et de l’impact des</w:t>
        <w:br/>
        <w:t>résultats de recherche de cette thématique.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20"/>
        <w:ind w:left="1400" w:right="0" w:firstLine="0"/>
        <w:jc w:val="both"/>
      </w:pPr>
      <w:r>
        <w:rPr>
          <w:rStyle w:val="CharStyle37"/>
        </w:rPr>
        <w:t>Concrètement, nous avons eu recours au logiciel de recherches bibliométriques Publish or Perish pour</w:t>
        <w:br/>
        <w:t>récupérer les citations universitaires sur la problématique du développement durable en Côte d’Ivoire</w:t>
        <w:br/>
        <w:t>dans le moteur de recherche Google Scholar</w:t>
      </w:r>
      <w:r>
        <w:rPr>
          <w:rStyle w:val="CharStyle37"/>
          <w:sz w:val="11"/>
          <w:szCs w:val="11"/>
          <w:vertAlign w:val="superscript"/>
        </w:rPr>
        <w:footnoteReference w:id="3"/>
      </w:r>
      <w:r>
        <w:rPr>
          <w:rStyle w:val="CharStyle37"/>
          <w:sz w:val="11"/>
          <w:szCs w:val="11"/>
        </w:rPr>
        <w:t xml:space="preserve"> </w:t>
      </w:r>
      <w:r>
        <w:rPr>
          <w:rStyle w:val="CharStyle37"/>
        </w:rPr>
        <w:t>en insérant les mots-clés suivants, « développement</w:t>
        <w:br/>
        <w:t>durable » et « Côte d’Ivoire ». Puis, après l’obtention d’une base de données de 1 000 références</w:t>
        <w:br/>
        <w:t>bibliographiques, nous l’avons exporté dans le tableur Excel de Microsoft pour effectuer un tri des</w:t>
        <w:br/>
        <w:t>ouvrages pertinents liés à notre thématique.</w:t>
      </w:r>
    </w:p>
    <w:p>
      <w:pPr>
        <w:pStyle w:val="Style36"/>
        <w:keepNext w:val="0"/>
        <w:keepLines w:val="0"/>
        <w:widowControl w:val="0"/>
        <w:shd w:val="clear" w:color="auto" w:fill="auto"/>
        <w:bidi w:val="0"/>
        <w:spacing w:before="0" w:after="180"/>
        <w:ind w:left="1400" w:right="0" w:firstLine="0"/>
        <w:jc w:val="both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6838" w:h="23810"/>
          <w:pgMar w:top="4556" w:right="2467" w:bottom="4379" w:left="2467" w:header="0" w:footer="3" w:gutter="0"/>
          <w:cols w:space="720"/>
          <w:noEndnote/>
          <w:rtlGutter w:val="0"/>
          <w:docGrid w:linePitch="360"/>
        </w:sectPr>
      </w:pPr>
      <w:r>
        <w:rPr>
          <w:rStyle w:val="CharStyle37"/>
        </w:rPr>
        <w:t>Sur les 1000 publications scientifiques en français tirés de façon aléatoire, un codage sur la base des</w:t>
        <w:br/>
        <w:t>titres a permis de circonscrire les articles pertinents : Développement durable sur la Côte d’Ivoire. Un</w:t>
        <w:br/>
        <w:t>double codage a été réalisé avec un second codeur suivi de discussions sur les références avec codage</w:t>
        <w:br/>
        <w:t>différent. Un tri sur les articles non-sélectionnés lors des premiers codages a été réalisé pour repêcher</w:t>
        <w:br/>
        <w:t>des articles qui aurait été omis. 357 articles ont été ainsi identifiés sur la base des 1000 des articles tirés</w:t>
        <w:br/>
        <w:t>aléatoirement qui ont servi à l’analyse.</w:t>
      </w:r>
    </w:p>
    <w:p>
      <w:pPr>
        <w:widowControl w:val="0"/>
        <w:jc w:val="center"/>
        <w:rPr>
          <w:sz w:val="2"/>
          <w:szCs w:val="2"/>
        </w:rPr>
        <w:sectPr>
          <w:headerReference w:type="default" r:id="rId153"/>
          <w:footerReference w:type="default" r:id="rId154"/>
          <w:headerReference w:type="even" r:id="rId155"/>
          <w:footerReference w:type="even" r:id="rId156"/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6838" w:h="23810"/>
          <w:pgMar w:top="3385" w:right="2467" w:bottom="3385" w:left="2467" w:header="2957" w:footer="2957" w:gutter="0"/>
          <w:cols w:space="720"/>
          <w:noEndnote/>
          <w:rtlGutter w:val="0"/>
          <w:docGrid w:linePitch="360"/>
        </w:sectPr>
      </w:pPr>
      <w:r>
        <w:drawing>
          <wp:inline>
            <wp:extent cx="7559040" cy="10692130"/>
            <wp:docPr id="243" name="Picutre 2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157"/>
                    <a:stretch/>
                  </pic:blipFill>
                  <pic:spPr>
                    <a:xfrm>
                      <a:ext cx="755904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96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  <w:rPr>
          <w:sz w:val="26"/>
          <w:szCs w:val="26"/>
        </w:rPr>
      </w:pPr>
      <w:r>
        <w:rPr>
          <w:rStyle w:val="CharStyle97"/>
          <w:color w:val="333C44"/>
          <w:sz w:val="26"/>
          <w:szCs w:val="26"/>
        </w:rPr>
        <w:t>RAPPORT SUR</w:t>
      </w:r>
    </w:p>
    <w:p>
      <w:pPr>
        <w:pStyle w:val="Style96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  <w:rPr>
          <w:sz w:val="26"/>
          <w:szCs w:val="26"/>
        </w:rPr>
      </w:pPr>
      <w:r>
        <w:rPr>
          <w:rStyle w:val="CharStyle97"/>
          <w:color w:val="333C44"/>
          <w:sz w:val="26"/>
          <w:szCs w:val="26"/>
        </w:rPr>
        <w:t>LE DÉVELOPPEMENT</w:t>
      </w:r>
    </w:p>
    <w:p>
      <w:pPr>
        <w:pStyle w:val="Style96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  <w:rPr>
          <w:sz w:val="26"/>
          <w:szCs w:val="26"/>
        </w:rPr>
      </w:pPr>
      <w:r>
        <w:rPr>
          <w:rStyle w:val="CharStyle97"/>
          <w:color w:val="333C44"/>
          <w:sz w:val="26"/>
          <w:szCs w:val="26"/>
        </w:rPr>
        <w:t>DURABLE EN</w:t>
      </w:r>
    </w:p>
    <w:p>
      <w:pPr>
        <w:pStyle w:val="Style96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  <w:rPr>
          <w:sz w:val="26"/>
          <w:szCs w:val="26"/>
        </w:rPr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6838" w:h="23810"/>
          <w:pgMar w:top="17535" w:right="11678" w:bottom="4039" w:left="3264" w:header="17107" w:footer="3611" w:gutter="0"/>
          <w:cols w:space="720"/>
          <w:noEndnote/>
          <w:rtlGutter w:val="0"/>
          <w:docGrid w:linePitch="360"/>
        </w:sectPr>
      </w:pPr>
      <w:r>
        <w:rPr>
          <w:rStyle w:val="CharStyle97"/>
          <w:color w:val="333C44"/>
          <w:sz w:val="26"/>
          <w:szCs w:val="26"/>
        </w:rPr>
        <w:t>CÔTE D’IVOIRE :</w:t>
        <w:br/>
        <w:t>ETAT DES LIEUX ET</w:t>
        <w:br/>
        <w:t>TENDANCES</w:t>
      </w:r>
    </w:p>
    <w:p>
      <w:pPr>
        <w:pStyle w:val="Style5"/>
        <w:keepNext w:val="0"/>
        <w:keepLines w:val="0"/>
        <w:framePr w:w="4498" w:h="1118" w:wrap="none" w:hAnchor="page" w:x="2890" w:y="1538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7"/>
          <w:szCs w:val="17"/>
        </w:rPr>
      </w:pPr>
      <w:r>
        <w:rPr>
          <w:rStyle w:val="CharStyle6"/>
          <w:color w:val="5F9032"/>
          <w:sz w:val="17"/>
          <w:szCs w:val="17"/>
        </w:rPr>
        <w:t>Fax: +225 27 23 45 12 11</w:t>
      </w:r>
    </w:p>
    <w:p>
      <w:pPr>
        <w:pStyle w:val="Style5"/>
        <w:keepNext w:val="0"/>
        <w:keepLines w:val="0"/>
        <w:framePr w:w="4498" w:h="1118" w:wrap="none" w:hAnchor="page" w:x="2890" w:y="1538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7"/>
          <w:szCs w:val="17"/>
        </w:rPr>
      </w:pPr>
      <w:r>
        <w:rPr>
          <w:rStyle w:val="CharStyle6"/>
          <w:color w:val="5F9032"/>
          <w:sz w:val="17"/>
          <w:szCs w:val="17"/>
        </w:rPr>
        <w:t>Tél: +225 27 23 47 27 90 / +225 07 78 26 81 21</w:t>
      </w:r>
    </w:p>
    <w:p>
      <w:pPr>
        <w:pStyle w:val="Style5"/>
        <w:keepNext w:val="0"/>
        <w:keepLines w:val="0"/>
        <w:framePr w:w="4498" w:h="1118" w:wrap="none" w:hAnchor="page" w:x="2890" w:y="1538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7"/>
          <w:szCs w:val="17"/>
        </w:rPr>
      </w:pPr>
      <w:r>
        <w:rPr>
          <w:rStyle w:val="CharStyle6"/>
          <w:color w:val="5F9032"/>
          <w:sz w:val="17"/>
          <w:szCs w:val="17"/>
        </w:rPr>
        <w:t xml:space="preserve">Email : </w:t>
      </w:r>
      <w:r>
        <w:fldChar w:fldCharType="begin"/>
      </w:r>
      <w:r>
        <w:rPr/>
        <w:instrText> HYPERLINK "mailto:gsde@csrs.ci" </w:instrText>
      </w:r>
      <w:r>
        <w:fldChar w:fldCharType="separate"/>
      </w:r>
      <w:r>
        <w:rPr>
          <w:rStyle w:val="CharStyle6"/>
          <w:color w:val="5F9032"/>
          <w:sz w:val="17"/>
          <w:szCs w:val="17"/>
        </w:rPr>
        <w:t>gsde@csrs.ci</w:t>
      </w:r>
      <w:r>
        <w:fldChar w:fldCharType="end"/>
      </w:r>
    </w:p>
    <w:p>
      <w:pPr>
        <w:pStyle w:val="Style5"/>
        <w:keepNext w:val="0"/>
        <w:keepLines w:val="0"/>
        <w:framePr w:w="4498" w:h="1118" w:wrap="none" w:hAnchor="page" w:x="2890" w:y="1538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7"/>
          <w:szCs w:val="17"/>
        </w:rPr>
      </w:pPr>
      <w:r>
        <w:rPr>
          <w:rStyle w:val="CharStyle6"/>
          <w:color w:val="5F9032"/>
          <w:sz w:val="17"/>
          <w:szCs w:val="17"/>
        </w:rPr>
        <w:t>01 B.P. 1303 Abidjan 01 CI</w:t>
      </w:r>
    </w:p>
    <w:p>
      <w:pPr>
        <w:pStyle w:val="Style5"/>
        <w:keepNext w:val="0"/>
        <w:keepLines w:val="0"/>
        <w:framePr w:w="4498" w:h="1118" w:wrap="none" w:hAnchor="page" w:x="2890" w:y="1538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7"/>
          <w:szCs w:val="17"/>
        </w:rPr>
      </w:pPr>
      <w:r>
        <w:fldChar w:fldCharType="begin"/>
      </w:r>
      <w:r>
        <w:rPr/>
        <w:instrText> HYPERLINK "http://www.csrs.ch" </w:instrText>
      </w:r>
      <w:r>
        <w:fldChar w:fldCharType="separate"/>
      </w:r>
      <w:r>
        <w:rPr>
          <w:rStyle w:val="CharStyle6"/>
          <w:color w:val="5F9032"/>
          <w:sz w:val="17"/>
          <w:szCs w:val="17"/>
        </w:rPr>
        <w:t>www.csrs.ch</w:t>
      </w:r>
      <w:r>
        <w:fldChar w:fldCharType="end"/>
      </w:r>
    </w:p>
    <w:p>
      <w:pPr>
        <w:pStyle w:val="Style11"/>
        <w:keepNext w:val="0"/>
        <w:keepLines w:val="0"/>
        <w:framePr w:w="1958" w:h="667" w:wrap="none" w:hAnchor="page" w:x="10926" w:y="1584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CharStyle12"/>
          <w:b/>
          <w:bCs/>
          <w:color w:val="5F9032"/>
          <w:sz w:val="28"/>
          <w:szCs w:val="28"/>
        </w:rPr>
        <w:t>CSRS</w:t>
      </w:r>
    </w:p>
    <w:p>
      <w:pPr>
        <w:pStyle w:val="Style98"/>
        <w:keepNext w:val="0"/>
        <w:keepLines w:val="0"/>
        <w:framePr w:w="1958" w:h="667" w:wrap="none" w:hAnchor="page" w:x="10926" w:y="15841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rStyle w:val="CharStyle99"/>
          <w:b/>
          <w:bCs/>
          <w:color w:val="87AA5F"/>
        </w:rPr>
        <w:t>Centre Suisse de Recherches</w:t>
        <w:br/>
        <w:t>Scientifiques en Côte d'Ivoire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62914713" behindDoc="1" locked="0" layoutInCell="1" allowOverlap="1">
            <wp:simplePos x="0" y="0"/>
            <wp:positionH relativeFrom="page">
              <wp:posOffset>1566545</wp:posOffset>
            </wp:positionH>
            <wp:positionV relativeFrom="margin">
              <wp:posOffset>0</wp:posOffset>
            </wp:positionV>
            <wp:extent cx="7559040" cy="10491470"/>
            <wp:wrapNone/>
            <wp:docPr id="244" name="Shape 2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box 245"/>
                    <pic:cNvPicPr/>
                  </pic:nvPicPr>
                  <pic:blipFill>
                    <a:blip r:embed="rId159"/>
                    <a:stretch/>
                  </pic:blipFill>
                  <pic:spPr>
                    <a:xfrm>
                      <a:ext cx="7559040" cy="104914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676" w:line="1" w:lineRule="exact"/>
      </w:pPr>
    </w:p>
    <w:p>
      <w:pPr>
        <w:widowControl w:val="0"/>
        <w:spacing w:line="1" w:lineRule="exact"/>
      </w:pPr>
    </w:p>
    <w:sectPr>
      <w:footnotePr>
        <w:pos w:val="pageBottom"/>
        <w:numFmt w:val="decimal"/>
        <w:numStart w:val="1"/>
        <w:numRestart w:val="continuous"/>
        <w15:footnoteColumns w:val="1"/>
      </w:footnotePr>
      <w:pgSz w:w="16838" w:h="23810"/>
      <w:pgMar w:top="3485" w:right="2467" w:bottom="3485" w:left="2467" w:header="3057" w:footer="3057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1820545</wp:posOffset>
              </wp:positionH>
              <wp:positionV relativeFrom="page">
                <wp:posOffset>12824460</wp:posOffset>
              </wp:positionV>
              <wp:extent cx="97790" cy="103505"/>
              <wp:wrapNone/>
              <wp:docPr id="5" name="Shape 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7790" cy="1035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2"/>
                            <w:keepNext w:val="0"/>
                            <w:keepLines w:val="0"/>
                            <w:widowControl w:val="0"/>
                            <w:pBdr>
                              <w:top w:val="single" w:sz="0" w:space="0" w:color="CAD400"/>
                              <w:left w:val="single" w:sz="0" w:space="0" w:color="CAD400"/>
                              <w:bottom w:val="single" w:sz="0" w:space="0" w:color="CAD400"/>
                              <w:right w:val="single" w:sz="0" w:space="0" w:color="CAD400"/>
                            </w:pBdr>
                            <w:shd w:val="clear" w:color="auto" w:fill="CAD400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fldSimple w:instr=" PAGE \* MERGEFORMAT ">
                            <w:r>
                              <w:rPr>
                                <w:rStyle w:val="CharStyle33"/>
                                <w:rFonts w:ascii="Arial" w:eastAsia="Arial" w:hAnsi="Arial" w:cs="Arial"/>
                                <w:color w:val="FFFFFF"/>
                                <w:sz w:val="15"/>
                                <w:szCs w:val="15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position:absolute;margin-left:143.34999999999999pt;margin-top:1009.8000000000001pt;width:7.7000000000000002pt;height:8.1500000000000004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2"/>
                      <w:keepNext w:val="0"/>
                      <w:keepLines w:val="0"/>
                      <w:widowControl w:val="0"/>
                      <w:pBdr>
                        <w:top w:val="single" w:sz="0" w:space="0" w:color="CAD400"/>
                        <w:left w:val="single" w:sz="0" w:space="0" w:color="CAD400"/>
                        <w:bottom w:val="single" w:sz="0" w:space="0" w:color="CAD400"/>
                        <w:right w:val="single" w:sz="0" w:space="0" w:color="CAD400"/>
                      </w:pBdr>
                      <w:shd w:val="clear" w:color="auto" w:fill="CAD400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fldSimple w:instr=" PAGE \* MERGEFORMAT ">
                      <w:r>
                        <w:rPr>
                          <w:rStyle w:val="CharStyle33"/>
                          <w:rFonts w:ascii="Arial" w:eastAsia="Arial" w:hAnsi="Arial" w:cs="Arial"/>
                          <w:color w:val="FFFFFF"/>
                          <w:sz w:val="15"/>
                          <w:szCs w:val="15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1820545</wp:posOffset>
              </wp:positionH>
              <wp:positionV relativeFrom="page">
                <wp:posOffset>12824460</wp:posOffset>
              </wp:positionV>
              <wp:extent cx="97790" cy="103505"/>
              <wp:wrapNone/>
              <wp:docPr id="9" name="Shape 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7790" cy="1035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2"/>
                            <w:keepNext w:val="0"/>
                            <w:keepLines w:val="0"/>
                            <w:widowControl w:val="0"/>
                            <w:pBdr>
                              <w:top w:val="single" w:sz="0" w:space="0" w:color="CAD400"/>
                              <w:left w:val="single" w:sz="0" w:space="0" w:color="CAD400"/>
                              <w:bottom w:val="single" w:sz="0" w:space="0" w:color="CAD400"/>
                              <w:right w:val="single" w:sz="0" w:space="0" w:color="CAD400"/>
                            </w:pBdr>
                            <w:shd w:val="clear" w:color="auto" w:fill="CAD400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fldSimple w:instr=" PAGE \* MERGEFORMAT ">
                            <w:r>
                              <w:rPr>
                                <w:rStyle w:val="CharStyle33"/>
                                <w:rFonts w:ascii="Arial" w:eastAsia="Arial" w:hAnsi="Arial" w:cs="Arial"/>
                                <w:color w:val="FFFFFF"/>
                                <w:sz w:val="15"/>
                                <w:szCs w:val="15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5" type="#_x0000_t202" style="position:absolute;margin-left:143.34999999999999pt;margin-top:1009.8000000000001pt;width:7.7000000000000002pt;height:8.1500000000000004pt;z-index:-1887440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2"/>
                      <w:keepNext w:val="0"/>
                      <w:keepLines w:val="0"/>
                      <w:widowControl w:val="0"/>
                      <w:pBdr>
                        <w:top w:val="single" w:sz="0" w:space="0" w:color="CAD400"/>
                        <w:left w:val="single" w:sz="0" w:space="0" w:color="CAD400"/>
                        <w:bottom w:val="single" w:sz="0" w:space="0" w:color="CAD400"/>
                        <w:right w:val="single" w:sz="0" w:space="0" w:color="CAD400"/>
                      </w:pBdr>
                      <w:shd w:val="clear" w:color="auto" w:fill="CAD400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fldSimple w:instr=" PAGE \* MERGEFORMAT ">
                      <w:r>
                        <w:rPr>
                          <w:rStyle w:val="CharStyle33"/>
                          <w:rFonts w:ascii="Arial" w:eastAsia="Arial" w:hAnsi="Arial" w:cs="Arial"/>
                          <w:color w:val="FFFFFF"/>
                          <w:sz w:val="15"/>
                          <w:szCs w:val="15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8786495</wp:posOffset>
              </wp:positionH>
              <wp:positionV relativeFrom="page">
                <wp:posOffset>12824460</wp:posOffset>
              </wp:positionV>
              <wp:extent cx="73025" cy="103505"/>
              <wp:wrapNone/>
              <wp:docPr id="13" name="Shape 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3025" cy="1035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2"/>
                            <w:keepNext w:val="0"/>
                            <w:keepLines w:val="0"/>
                            <w:widowControl w:val="0"/>
                            <w:pBdr>
                              <w:top w:val="single" w:sz="0" w:space="0" w:color="CAD400"/>
                              <w:left w:val="single" w:sz="0" w:space="0" w:color="CAD400"/>
                              <w:bottom w:val="single" w:sz="0" w:space="0" w:color="CAD400"/>
                              <w:right w:val="single" w:sz="0" w:space="0" w:color="CAD400"/>
                            </w:pBdr>
                            <w:shd w:val="clear" w:color="auto" w:fill="CAD400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fldSimple w:instr=" PAGE \* MERGEFORMAT ">
                            <w:r>
                              <w:rPr>
                                <w:rStyle w:val="CharStyle33"/>
                                <w:rFonts w:ascii="Arial" w:eastAsia="Arial" w:hAnsi="Arial" w:cs="Arial"/>
                                <w:color w:val="FFFFFF"/>
                                <w:sz w:val="15"/>
                                <w:szCs w:val="15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9" type="#_x0000_t202" style="position:absolute;margin-left:691.85000000000002pt;margin-top:1009.8000000000001pt;width:5.75pt;height:8.1500000000000004pt;z-index:-1887440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2"/>
                      <w:keepNext w:val="0"/>
                      <w:keepLines w:val="0"/>
                      <w:widowControl w:val="0"/>
                      <w:pBdr>
                        <w:top w:val="single" w:sz="0" w:space="0" w:color="CAD400"/>
                        <w:left w:val="single" w:sz="0" w:space="0" w:color="CAD400"/>
                        <w:bottom w:val="single" w:sz="0" w:space="0" w:color="CAD400"/>
                        <w:right w:val="single" w:sz="0" w:space="0" w:color="CAD400"/>
                      </w:pBdr>
                      <w:shd w:val="clear" w:color="auto" w:fill="CAD400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fldSimple w:instr=" PAGE \* MERGEFORMAT ">
                      <w:r>
                        <w:rPr>
                          <w:rStyle w:val="CharStyle33"/>
                          <w:rFonts w:ascii="Arial" w:eastAsia="Arial" w:hAnsi="Arial" w:cs="Arial"/>
                          <w:color w:val="FFFFFF"/>
                          <w:sz w:val="15"/>
                          <w:szCs w:val="15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4" behindDoc="1" locked="0" layoutInCell="1" allowOverlap="1">
              <wp:simplePos x="0" y="0"/>
              <wp:positionH relativeFrom="page">
                <wp:posOffset>8786495</wp:posOffset>
              </wp:positionH>
              <wp:positionV relativeFrom="page">
                <wp:posOffset>12824460</wp:posOffset>
              </wp:positionV>
              <wp:extent cx="73025" cy="103505"/>
              <wp:wrapNone/>
              <wp:docPr id="60" name="Shape 6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3025" cy="1035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2"/>
                            <w:keepNext w:val="0"/>
                            <w:keepLines w:val="0"/>
                            <w:widowControl w:val="0"/>
                            <w:pBdr>
                              <w:top w:val="single" w:sz="0" w:space="0" w:color="CAD400"/>
                              <w:left w:val="single" w:sz="0" w:space="0" w:color="CAD400"/>
                              <w:bottom w:val="single" w:sz="0" w:space="0" w:color="CAD400"/>
                              <w:right w:val="single" w:sz="0" w:space="0" w:color="CAD400"/>
                            </w:pBdr>
                            <w:shd w:val="clear" w:color="auto" w:fill="CAD400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fldSimple w:instr=" PAGE \* MERGEFORMAT ">
                            <w:r>
                              <w:rPr>
                                <w:rStyle w:val="CharStyle33"/>
                                <w:rFonts w:ascii="Arial" w:eastAsia="Arial" w:hAnsi="Arial" w:cs="Arial"/>
                                <w:color w:val="FFFFFF"/>
                                <w:sz w:val="15"/>
                                <w:szCs w:val="15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6" type="#_x0000_t202" style="position:absolute;margin-left:691.85000000000002pt;margin-top:1009.8000000000001pt;width:5.75pt;height:8.1500000000000004pt;z-index:-1887440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2"/>
                      <w:keepNext w:val="0"/>
                      <w:keepLines w:val="0"/>
                      <w:widowControl w:val="0"/>
                      <w:pBdr>
                        <w:top w:val="single" w:sz="0" w:space="0" w:color="CAD400"/>
                        <w:left w:val="single" w:sz="0" w:space="0" w:color="CAD400"/>
                        <w:bottom w:val="single" w:sz="0" w:space="0" w:color="CAD400"/>
                        <w:right w:val="single" w:sz="0" w:space="0" w:color="CAD400"/>
                      </w:pBdr>
                      <w:shd w:val="clear" w:color="auto" w:fill="CAD400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fldSimple w:instr=" PAGE \* MERGEFORMAT ">
                      <w:r>
                        <w:rPr>
                          <w:rStyle w:val="CharStyle33"/>
                          <w:rFonts w:ascii="Arial" w:eastAsia="Arial" w:hAnsi="Arial" w:cs="Arial"/>
                          <w:color w:val="FFFFFF"/>
                          <w:sz w:val="15"/>
                          <w:szCs w:val="15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8" behindDoc="1" locked="0" layoutInCell="1" allowOverlap="1">
              <wp:simplePos x="0" y="0"/>
              <wp:positionH relativeFrom="page">
                <wp:posOffset>1820545</wp:posOffset>
              </wp:positionH>
              <wp:positionV relativeFrom="page">
                <wp:posOffset>12824460</wp:posOffset>
              </wp:positionV>
              <wp:extent cx="97790" cy="103505"/>
              <wp:wrapNone/>
              <wp:docPr id="64" name="Shape 6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7790" cy="1035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2"/>
                            <w:keepNext w:val="0"/>
                            <w:keepLines w:val="0"/>
                            <w:widowControl w:val="0"/>
                            <w:pBdr>
                              <w:top w:val="single" w:sz="0" w:space="0" w:color="CAD400"/>
                              <w:left w:val="single" w:sz="0" w:space="0" w:color="CAD400"/>
                              <w:bottom w:val="single" w:sz="0" w:space="0" w:color="CAD400"/>
                              <w:right w:val="single" w:sz="0" w:space="0" w:color="CAD400"/>
                            </w:pBdr>
                            <w:shd w:val="clear" w:color="auto" w:fill="CAD400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fldSimple w:instr=" PAGE \* MERGEFORMAT ">
                            <w:r>
                              <w:rPr>
                                <w:rStyle w:val="CharStyle33"/>
                                <w:rFonts w:ascii="Arial" w:eastAsia="Arial" w:hAnsi="Arial" w:cs="Arial"/>
                                <w:color w:val="FFFFFF"/>
                                <w:sz w:val="15"/>
                                <w:szCs w:val="15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0" type="#_x0000_t202" style="position:absolute;margin-left:143.34999999999999pt;margin-top:1009.8000000000001pt;width:7.7000000000000002pt;height:8.1500000000000004pt;z-index:-1887440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2"/>
                      <w:keepNext w:val="0"/>
                      <w:keepLines w:val="0"/>
                      <w:widowControl w:val="0"/>
                      <w:pBdr>
                        <w:top w:val="single" w:sz="0" w:space="0" w:color="CAD400"/>
                        <w:left w:val="single" w:sz="0" w:space="0" w:color="CAD400"/>
                        <w:bottom w:val="single" w:sz="0" w:space="0" w:color="CAD400"/>
                        <w:right w:val="single" w:sz="0" w:space="0" w:color="CAD400"/>
                      </w:pBdr>
                      <w:shd w:val="clear" w:color="auto" w:fill="CAD400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fldSimple w:instr=" PAGE \* MERGEFORMAT ">
                      <w:r>
                        <w:rPr>
                          <w:rStyle w:val="CharStyle33"/>
                          <w:rFonts w:ascii="Arial" w:eastAsia="Arial" w:hAnsi="Arial" w:cs="Arial"/>
                          <w:color w:val="FFFFFF"/>
                          <w:sz w:val="15"/>
                          <w:szCs w:val="15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  <w:footnote w:id="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u w:val="none"/>
        </w:rPr>
        <w:footnoteRef/>
      </w:r>
      <w:r>
        <w:rPr>
          <w:rStyle w:val="CharStyle3"/>
          <w:u w:val="none"/>
        </w:rPr>
        <w:t xml:space="preserve"> </w:t>
      </w:r>
      <w:r>
        <w:fldChar w:fldCharType="begin"/>
      </w:r>
      <w:r>
        <w:rPr/>
        <w:instrText> HYPERLINK "http://www.unesco.diplomatie.gouv.ci/communique.php?lang=en&amp;num=214&amp;type=&amp;p=13" </w:instrText>
      </w:r>
      <w:r>
        <w:fldChar w:fldCharType="separate"/>
      </w:r>
      <w:r>
        <w:rPr>
          <w:rStyle w:val="CharStyle3"/>
        </w:rPr>
        <w:t>http://www.unesco.diplomatie.gouv.ci/communique.php?lang=en&amp;num=214&amp;type=&amp;p=13</w:t>
      </w:r>
      <w:r>
        <w:fldChar w:fldCharType="end"/>
      </w:r>
    </w:p>
  </w:footnote>
  <w:footnote w:id="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6" w:lineRule="auto"/>
        <w:ind w:left="1400" w:right="0" w:firstLine="0"/>
        <w:jc w:val="left"/>
      </w:pPr>
      <w:r>
        <w:rPr>
          <w:rStyle w:val="CharStyle3"/>
          <w:u w:val="none"/>
        </w:rPr>
        <w:footnoteRef/>
      </w:r>
      <w:r>
        <w:rPr>
          <w:rStyle w:val="CharStyle3"/>
          <w:u w:val="none"/>
        </w:rPr>
        <w:t xml:space="preserve"> Certes, il n’est pas recommandé d’utiliser Google Scholar pour les recherches bibliométriques, mais son caractère gratuit et</w:t>
        <w:br/>
        <w:t>sa recherche par mot clé dans de dizaines des millions de documents ont guidé notre choix.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1726565</wp:posOffset>
              </wp:positionH>
              <wp:positionV relativeFrom="page">
                <wp:posOffset>2310765</wp:posOffset>
              </wp:positionV>
              <wp:extent cx="4864735" cy="82550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6473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Style w:val="CharStyle33"/>
                              <w:rFonts w:ascii="Arial" w:eastAsia="Arial" w:hAnsi="Arial" w:cs="Arial"/>
                              <w:color w:val="B3B2B2"/>
                              <w:sz w:val="9"/>
                              <w:szCs w:val="9"/>
                            </w:rPr>
                            <w:t>2021 - RAPPORT SUR LE DEVELOPPEMENT DURABLE EN CÔTE D’IVOIRE : ETAT DES LIEUX ET TENDANCES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35.94999999999999pt;margin-top:181.95000000000002pt;width:383.05000000000001pt;height:6.5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Style w:val="CharStyle33"/>
                        <w:rFonts w:ascii="Arial" w:eastAsia="Arial" w:hAnsi="Arial" w:cs="Arial"/>
                        <w:color w:val="B3B2B2"/>
                        <w:sz w:val="9"/>
                        <w:szCs w:val="9"/>
                      </w:rPr>
                      <w:t>2021 - RAPPORT SUR LE DEVELOPPEMENT DURABLE EN CÔTE D’IVOIRE : ETAT DES LIEUX ET TENDANCES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1726565</wp:posOffset>
              </wp:positionH>
              <wp:positionV relativeFrom="page">
                <wp:posOffset>2310765</wp:posOffset>
              </wp:positionV>
              <wp:extent cx="4864735" cy="82550"/>
              <wp:wrapNone/>
              <wp:docPr id="7" name="Shape 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6473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Style w:val="CharStyle33"/>
                              <w:rFonts w:ascii="Arial" w:eastAsia="Arial" w:hAnsi="Arial" w:cs="Arial"/>
                              <w:color w:val="B3B2B2"/>
                              <w:sz w:val="9"/>
                              <w:szCs w:val="9"/>
                            </w:rPr>
                            <w:t>2021 - RAPPORT SUR LE DEVELOPPEMENT DURABLE EN CÔTE D’IVOIRE : ETAT DES LIEUX ET TENDANCES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position:absolute;margin-left:135.94999999999999pt;margin-top:181.95000000000002pt;width:383.05000000000001pt;height:6.5pt;z-index:-188744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Style w:val="CharStyle33"/>
                        <w:rFonts w:ascii="Arial" w:eastAsia="Arial" w:hAnsi="Arial" w:cs="Arial"/>
                        <w:color w:val="B3B2B2"/>
                        <w:sz w:val="9"/>
                        <w:szCs w:val="9"/>
                      </w:rPr>
                      <w:t>2021 - RAPPORT SUR LE DEVELOPPEMENT DURABLE EN CÔTE D’IVOIRE : ETAT DES LIEUX ET TENDANCES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4096385</wp:posOffset>
              </wp:positionH>
              <wp:positionV relativeFrom="page">
                <wp:posOffset>2310765</wp:posOffset>
              </wp:positionV>
              <wp:extent cx="4867910" cy="82550"/>
              <wp:wrapNone/>
              <wp:docPr id="11" name="Shape 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67910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Style w:val="CharStyle33"/>
                              <w:rFonts w:ascii="Arial" w:eastAsia="Arial" w:hAnsi="Arial" w:cs="Arial"/>
                              <w:color w:val="B3B2B2"/>
                              <w:sz w:val="9"/>
                              <w:szCs w:val="9"/>
                            </w:rPr>
                            <w:t>RAPPORT SUR LE DEVELOPPEMENT DURABLE EN CÔTE D’IVOIRE : ETAT DES LIEUX ET TENDANCES - 2021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7" type="#_x0000_t202" style="position:absolute;margin-left:322.55000000000001pt;margin-top:181.95000000000002pt;width:383.30000000000001pt;height:6.5pt;z-index:-1887440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Style w:val="CharStyle33"/>
                        <w:rFonts w:ascii="Arial" w:eastAsia="Arial" w:hAnsi="Arial" w:cs="Arial"/>
                        <w:color w:val="B3B2B2"/>
                        <w:sz w:val="9"/>
                        <w:szCs w:val="9"/>
                      </w:rPr>
                      <w:t>RAPPORT SUR LE DEVELOPPEMENT DURABLE EN CÔTE D’IVOIRE : ETAT DES LIEUX ET TENDANCES - 2021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2" behindDoc="1" locked="0" layoutInCell="1" allowOverlap="1">
              <wp:simplePos x="0" y="0"/>
              <wp:positionH relativeFrom="page">
                <wp:posOffset>4096385</wp:posOffset>
              </wp:positionH>
              <wp:positionV relativeFrom="page">
                <wp:posOffset>2310765</wp:posOffset>
              </wp:positionV>
              <wp:extent cx="4867910" cy="82550"/>
              <wp:wrapNone/>
              <wp:docPr id="58" name="Shape 5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67910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Style w:val="CharStyle33"/>
                              <w:rFonts w:ascii="Arial" w:eastAsia="Arial" w:hAnsi="Arial" w:cs="Arial"/>
                              <w:color w:val="B3B2B2"/>
                              <w:sz w:val="9"/>
                              <w:szCs w:val="9"/>
                            </w:rPr>
                            <w:t>RAPPORT SUR LE DEVELOPPEMENT DURABLE EN CÔTE D’IVOIRE : ETAT DES LIEUX ET TENDANCES - 2021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4" type="#_x0000_t202" style="position:absolute;margin-left:322.55000000000001pt;margin-top:181.95000000000002pt;width:383.30000000000001pt;height:6.5pt;z-index:-1887440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Style w:val="CharStyle33"/>
                        <w:rFonts w:ascii="Arial" w:eastAsia="Arial" w:hAnsi="Arial" w:cs="Arial"/>
                        <w:color w:val="B3B2B2"/>
                        <w:sz w:val="9"/>
                        <w:szCs w:val="9"/>
                      </w:rPr>
                      <w:t>RAPPORT SUR LE DEVELOPPEMENT DURABLE EN CÔTE D’IVOIRE : ETAT DES LIEUX ET TENDANCES - 2021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6" behindDoc="1" locked="0" layoutInCell="1" allowOverlap="1">
              <wp:simplePos x="0" y="0"/>
              <wp:positionH relativeFrom="page">
                <wp:posOffset>1726565</wp:posOffset>
              </wp:positionH>
              <wp:positionV relativeFrom="page">
                <wp:posOffset>2310765</wp:posOffset>
              </wp:positionV>
              <wp:extent cx="4864735" cy="82550"/>
              <wp:wrapNone/>
              <wp:docPr id="62" name="Shape 6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6473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3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9"/>
                              <w:szCs w:val="9"/>
                            </w:rPr>
                          </w:pPr>
                          <w:r>
                            <w:rPr>
                              <w:rStyle w:val="CharStyle33"/>
                              <w:rFonts w:ascii="Arial" w:eastAsia="Arial" w:hAnsi="Arial" w:cs="Arial"/>
                              <w:color w:val="B3B2B2"/>
                              <w:sz w:val="9"/>
                              <w:szCs w:val="9"/>
                            </w:rPr>
                            <w:t>2021 - RAPPORT SUR LE DEVELOPPEMENT DURABLE EN CÔTE D’IVOIRE : ETAT DES LIEUX ET TENDANCES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8" type="#_x0000_t202" style="position:absolute;margin-left:135.94999999999999pt;margin-top:181.95000000000002pt;width:383.05000000000001pt;height:6.5pt;z-index:-1887440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3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9"/>
                        <w:szCs w:val="9"/>
                      </w:rPr>
                    </w:pPr>
                    <w:r>
                      <w:rPr>
                        <w:rStyle w:val="CharStyle33"/>
                        <w:rFonts w:ascii="Arial" w:eastAsia="Arial" w:hAnsi="Arial" w:cs="Arial"/>
                        <w:color w:val="B3B2B2"/>
                        <w:sz w:val="9"/>
                        <w:szCs w:val="9"/>
                      </w:rPr>
                      <w:t>2021 - RAPPORT SUR LE DEVELOPPEMENT DURABLE EN CÔTE D’IVOIRE : ETAT DES LIEUX ET TENDANCES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."/>
      <w:rPr>
        <w:rFonts w:ascii="Arial" w:eastAsia="Arial" w:hAnsi="Arial" w:cs="Arial"/>
        <w:b/>
        <w:bCs/>
        <w:i w:val="0"/>
        <w:iCs w:val="0"/>
        <w:smallCaps w:val="0"/>
        <w:strike w:val="0"/>
        <w:color w:val="92A625"/>
        <w:spacing w:val="0"/>
        <w:w w:val="100"/>
        <w:position w:val="0"/>
        <w:sz w:val="19"/>
        <w:szCs w:val="19"/>
        <w:u w:val="none"/>
        <w:shd w:val="clear" w:color="auto" w:fill="auto"/>
        <w:lang w:val="fr-FR" w:eastAsia="fr-FR"/>
      </w:rPr>
    </w:lvl>
    <w:lvl w:ilvl="1">
      <w:start w:val="1"/>
      <w:numFmt w:val="decimal"/>
      <w:lvlText w:val="%1.%2."/>
      <w:rPr>
        <w:rFonts w:ascii="Arial" w:eastAsia="Arial" w:hAnsi="Arial" w:cs="Arial"/>
        <w:b/>
        <w:bCs/>
        <w:i w:val="0"/>
        <w:iCs w:val="0"/>
        <w:smallCaps w:val="0"/>
        <w:strike w:val="0"/>
        <w:color w:val="333C44"/>
        <w:spacing w:val="0"/>
        <w:w w:val="100"/>
        <w:position w:val="0"/>
        <w:sz w:val="19"/>
        <w:szCs w:val="19"/>
        <w:u w:val="none"/>
        <w:shd w:val="clear" w:color="auto" w:fill="auto"/>
        <w:lang w:val="fr-FR" w:eastAsia="fr-FR"/>
      </w:rPr>
    </w:lvl>
    <w:lvl w:ilvl="2">
      <w:start w:val="1"/>
      <w:numFmt w:val="decimal"/>
      <w:lvlText w:val="%1.%2.%3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33C44"/>
        <w:spacing w:val="0"/>
        <w:w w:val="100"/>
        <w:position w:val="0"/>
        <w:sz w:val="19"/>
        <w:szCs w:val="19"/>
        <w:u w:val="none"/>
        <w:shd w:val="clear" w:color="auto" w:fill="auto"/>
        <w:lang w:val="fr-FR" w:eastAsia="fr-FR"/>
      </w:rPr>
    </w:lvl>
  </w:abstractNum>
  <w:abstractNum w:abstractNumId="2">
    <w:multiLevelType w:val="multilevel"/>
    <w:lvl w:ilvl="0">
      <w:start w:val="1"/>
      <w:numFmt w:val="lowerRoman"/>
      <w:lvlText w:val="(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33C44"/>
        <w:spacing w:val="0"/>
        <w:w w:val="100"/>
        <w:position w:val="0"/>
        <w:sz w:val="20"/>
        <w:szCs w:val="20"/>
        <w:u w:val="none"/>
        <w:shd w:val="clear" w:color="auto" w:fill="auto"/>
        <w:lang w:val="fr-FR" w:eastAsia="fr-FR"/>
      </w:rPr>
    </w:lvl>
  </w:abstractNum>
  <w:abstractNum w:abstractNumId="4">
    <w:multiLevelType w:val="multilevel"/>
    <w:lvl w:ilvl="0">
      <w:start w:val="1"/>
      <w:numFmt w:val="decimal"/>
      <w:lvlText w:val="%1.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333C44"/>
        <w:spacing w:val="0"/>
        <w:w w:val="100"/>
        <w:position w:val="0"/>
        <w:sz w:val="20"/>
        <w:szCs w:val="20"/>
        <w:u w:val="none"/>
        <w:shd w:val="clear" w:color="auto" w:fill="auto"/>
        <w:lang w:val="fr-FR" w:eastAsia="fr-FR"/>
      </w:rPr>
    </w:lvl>
  </w:abstractNum>
  <w:abstractNum w:abstractNumId="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E35314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/>
      </w:rPr>
    </w:lvl>
    <w:lvl w:ilvl="1">
      <w:start w:val="1"/>
      <w:numFmt w:val="decimal"/>
      <w:lvlText w:val="%1.%2."/>
      <w:rPr>
        <w:rFonts w:ascii="Arial" w:eastAsia="Arial" w:hAnsi="Arial" w:cs="Arial"/>
        <w:b/>
        <w:bCs/>
        <w:i w:val="0"/>
        <w:iCs w:val="0"/>
        <w:smallCaps w:val="0"/>
        <w:strike w:val="0"/>
        <w:color w:val="92A625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2">
      <w:start w:val="1"/>
      <w:numFmt w:val="decimal"/>
      <w:lvlText w:val="%1.%2.%3."/>
      <w:rPr>
        <w:rFonts w:ascii="Arial" w:eastAsia="Arial" w:hAnsi="Arial" w:cs="Arial"/>
        <w:b/>
        <w:bCs/>
        <w:i w:val="0"/>
        <w:iCs w:val="0"/>
        <w:smallCaps w:val="0"/>
        <w:strike w:val="0"/>
        <w:color w:val="3FA1A8"/>
        <w:spacing w:val="0"/>
        <w:w w:val="100"/>
        <w:position w:val="0"/>
        <w:sz w:val="22"/>
        <w:szCs w:val="22"/>
        <w:u w:val="none"/>
        <w:shd w:val="clear" w:color="auto" w:fill="auto"/>
        <w:lang w:val="fr-FR" w:eastAsia="fr-FR"/>
      </w:rPr>
    </w:lvl>
  </w:abstractNum>
  <w:abstractNum w:abstractNumId="8">
    <w:multiLevelType w:val="multilevel"/>
    <w:lvl w:ilvl="0">
      <w:start w:val="1"/>
      <w:numFmt w:val="bullet"/>
      <w:lvlText w:val="□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shd w:val="clear" w:color="auto" w:fill="auto"/>
        <w:lang w:val="fr-FR" w:eastAsia="fr-FR"/>
      </w:rPr>
    </w:lvl>
  </w:abstractNum>
  <w:abstractNum w:abstractNumId="10">
    <w:multiLevelType w:val="multilevel"/>
    <w:lvl w:ilvl="0">
      <w:start w:val="1"/>
      <w:numFmt w:val="bullet"/>
      <w:lvlText w:val="□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shd w:val="clear" w:color="auto" w:fill="auto"/>
        <w:lang w:val="fr-FR" w:eastAsia="fr-FR"/>
      </w:rPr>
    </w:lvl>
  </w:abstractNum>
  <w:abstractNum w:abstractNumId="12">
    <w:multiLevelType w:val="multilevel"/>
    <w:lvl w:ilvl="0">
      <w:start w:val="1"/>
      <w:numFmt w:val="bullet"/>
      <w:lvlText w:val="•"/>
      <w:rPr>
        <w:rFonts w:ascii="Arial" w:eastAsia="Arial" w:hAnsi="Arial" w:cs="Arial"/>
        <w:b w:val="0"/>
        <w:bCs w:val="0"/>
        <w:i/>
        <w:iCs/>
        <w:smallCaps w:val="0"/>
        <w:strike w:val="0"/>
        <w:color w:val="FFFFFF"/>
        <w:spacing w:val="0"/>
        <w:w w:val="100"/>
        <w:position w:val="0"/>
        <w:sz w:val="18"/>
        <w:szCs w:val="18"/>
        <w:u w:val="none"/>
        <w:shd w:val="clear" w:color="auto" w:fill="auto"/>
        <w:lang w:val="fr-FR" w:eastAsia="fr-FR"/>
      </w:rPr>
    </w:lvl>
  </w:abstractNum>
  <w:abstractNum w:abstractNumId="14">
    <w:multiLevelType w:val="multilevel"/>
    <w:lvl w:ilvl="0">
      <w:start w:val="1"/>
      <w:numFmt w:val="bullet"/>
      <w:lvlText w:val="•"/>
      <w:rPr>
        <w:rFonts w:ascii="Arial" w:eastAsia="Arial" w:hAnsi="Arial" w:cs="Arial"/>
        <w:b w:val="0"/>
        <w:bCs w:val="0"/>
        <w:i/>
        <w:iCs/>
        <w:smallCaps w:val="0"/>
        <w:strike w:val="0"/>
        <w:color w:val="2B3B44"/>
        <w:spacing w:val="0"/>
        <w:w w:val="100"/>
        <w:position w:val="0"/>
        <w:sz w:val="18"/>
        <w:szCs w:val="18"/>
        <w:u w:val="none"/>
        <w:shd w:val="clear" w:color="auto" w:fill="auto"/>
        <w:lang w:val="fr-FR" w:eastAsia="fr-FR"/>
      </w:rPr>
    </w:lvl>
  </w:abstractNum>
  <w:abstractNum w:abstractNumId="16">
    <w:multiLevelType w:val="multilevel"/>
    <w:lvl w:ilvl="0">
      <w:start w:val="1"/>
      <w:numFmt w:val="decimal"/>
      <w:lvlText w:val="%1."/>
      <w:rPr>
        <w:rFonts w:ascii="Arial" w:eastAsia="Arial" w:hAnsi="Arial" w:cs="Arial"/>
        <w:b/>
        <w:bCs/>
        <w:i w:val="0"/>
        <w:iCs w:val="0"/>
        <w:smallCaps w:val="0"/>
        <w:strike w:val="0"/>
        <w:color w:val="FFFFFF"/>
        <w:spacing w:val="0"/>
        <w:w w:val="100"/>
        <w:position w:val="0"/>
        <w:sz w:val="17"/>
        <w:szCs w:val="17"/>
        <w:u w:val="none"/>
        <w:shd w:val="clear" w:color="auto" w:fill="auto"/>
        <w:lang w:val="fr-FR" w:eastAsia="fr-FR"/>
      </w:rPr>
    </w:lvl>
  </w:abstractNum>
  <w:abstractNum w:abstractNumId="18">
    <w:multiLevelType w:val="multilevel"/>
    <w:lvl w:ilvl="0">
      <w:start w:val="1"/>
      <w:numFmt w:val="bullet"/>
      <w:lvlText w:val="•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FFFFFF"/>
        <w:spacing w:val="0"/>
        <w:w w:val="100"/>
        <w:position w:val="0"/>
        <w:sz w:val="17"/>
        <w:szCs w:val="17"/>
        <w:u w:val="none"/>
        <w:shd w:val="clear" w:color="auto" w:fill="auto"/>
        <w:lang w:val="fr-FR" w:eastAsia="fr-FR"/>
      </w:rPr>
    </w:lvl>
  </w:abstractNum>
  <w:abstractNum w:abstractNumId="20">
    <w:multiLevelType w:val="multilevel"/>
    <w:lvl w:ilvl="0">
      <w:start w:val="1"/>
      <w:numFmt w:val="bullet"/>
      <w:lvlText w:val="•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FFFFFF"/>
        <w:spacing w:val="0"/>
        <w:w w:val="100"/>
        <w:position w:val="0"/>
        <w:sz w:val="17"/>
        <w:szCs w:val="17"/>
        <w:u w:val="none"/>
        <w:shd w:val="clear" w:color="auto" w:fill="auto"/>
        <w:lang w:val="fr-FR" w:eastAsia="fr-FR"/>
      </w:rPr>
    </w:lvl>
  </w:abstractNum>
  <w:abstractNum w:abstractNumId="2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33C44"/>
        <w:spacing w:val="0"/>
        <w:w w:val="100"/>
        <w:position w:val="0"/>
        <w:sz w:val="13"/>
        <w:szCs w:val="13"/>
        <w:u w:val="none"/>
        <w:shd w:val="clear" w:color="auto" w:fill="auto"/>
        <w:lang w:val="fr-FR" w:eastAsia="fr-FR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fr-FR" w:eastAsia="fr-FR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fr-FR" w:eastAsia="fr-FR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fr-FR" w:eastAsia="fr-FR"/>
    </w:rPr>
  </w:style>
  <w:style w:type="character" w:customStyle="1" w:styleId="CharStyle3">
    <w:name w:val="Сноска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color w:val="333C44"/>
      <w:sz w:val="15"/>
      <w:szCs w:val="15"/>
      <w:u w:val="single"/>
    </w:rPr>
  </w:style>
  <w:style w:type="character" w:customStyle="1" w:styleId="CharStyle6">
    <w:name w:val="Подпись к картинке_"/>
    <w:basedOn w:val="DefaultParagraphFont"/>
    <w:link w:val="Style5"/>
    <w:rPr>
      <w:rFonts w:ascii="Arial" w:eastAsia="Arial" w:hAnsi="Arial" w:cs="Arial"/>
      <w:b w:val="0"/>
      <w:bCs w:val="0"/>
      <w:i/>
      <w:iCs/>
      <w:smallCaps w:val="0"/>
      <w:strike w:val="0"/>
      <w:color w:val="333C44"/>
      <w:sz w:val="15"/>
      <w:szCs w:val="15"/>
      <w:u w:val="none"/>
    </w:rPr>
  </w:style>
  <w:style w:type="character" w:customStyle="1" w:styleId="CharStyle9">
    <w:name w:val="Основной текст (2)_"/>
    <w:basedOn w:val="DefaultParagraphFont"/>
    <w:link w:val="Style8"/>
    <w:rPr>
      <w:rFonts w:ascii="Arial" w:eastAsia="Arial" w:hAnsi="Arial" w:cs="Arial"/>
      <w:b w:val="0"/>
      <w:bCs w:val="0"/>
      <w:i w:val="0"/>
      <w:iCs w:val="0"/>
      <w:smallCaps w:val="0"/>
      <w:strike w:val="0"/>
      <w:color w:val="333C44"/>
      <w:sz w:val="17"/>
      <w:szCs w:val="17"/>
      <w:u w:val="none"/>
    </w:rPr>
  </w:style>
  <w:style w:type="character" w:customStyle="1" w:styleId="CharStyle12">
    <w:name w:val="Другое_"/>
    <w:basedOn w:val="DefaultParagraphFont"/>
    <w:link w:val="Style11"/>
    <w:rPr>
      <w:rFonts w:ascii="Arial" w:eastAsia="Arial" w:hAnsi="Arial" w:cs="Arial"/>
      <w:b w:val="0"/>
      <w:bCs w:val="0"/>
      <w:i w:val="0"/>
      <w:iCs w:val="0"/>
      <w:smallCaps w:val="0"/>
      <w:strike w:val="0"/>
      <w:color w:val="333C44"/>
      <w:sz w:val="19"/>
      <w:szCs w:val="19"/>
      <w:u w:val="none"/>
    </w:rPr>
  </w:style>
  <w:style w:type="character" w:customStyle="1" w:styleId="CharStyle15">
    <w:name w:val="Заголовок №1_"/>
    <w:basedOn w:val="DefaultParagraphFont"/>
    <w:link w:val="Style14"/>
    <w:rPr>
      <w:rFonts w:ascii="Arial" w:eastAsia="Arial" w:hAnsi="Arial" w:cs="Arial"/>
      <w:b w:val="0"/>
      <w:bCs w:val="0"/>
      <w:i w:val="0"/>
      <w:iCs w:val="0"/>
      <w:smallCaps w:val="0"/>
      <w:strike w:val="0"/>
      <w:color w:val="333C44"/>
      <w:sz w:val="104"/>
      <w:szCs w:val="104"/>
      <w:u w:val="none"/>
    </w:rPr>
  </w:style>
  <w:style w:type="character" w:customStyle="1" w:styleId="CharStyle17">
    <w:name w:val="Оглавление_"/>
    <w:basedOn w:val="DefaultParagraphFont"/>
    <w:link w:val="Style16"/>
    <w:rPr>
      <w:rFonts w:ascii="Arial" w:eastAsia="Arial" w:hAnsi="Arial" w:cs="Arial"/>
      <w:b/>
      <w:bCs/>
      <w:i w:val="0"/>
      <w:iCs w:val="0"/>
      <w:smallCaps w:val="0"/>
      <w:strike w:val="0"/>
      <w:color w:val="333C44"/>
      <w:sz w:val="19"/>
      <w:szCs w:val="19"/>
      <w:u w:val="none"/>
    </w:rPr>
  </w:style>
  <w:style w:type="character" w:customStyle="1" w:styleId="CharStyle30">
    <w:name w:val="Заголовок №3_"/>
    <w:basedOn w:val="DefaultParagraphFont"/>
    <w:link w:val="Style2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E35314"/>
      <w:sz w:val="32"/>
      <w:szCs w:val="32"/>
      <w:u w:val="none"/>
    </w:rPr>
  </w:style>
  <w:style w:type="character" w:customStyle="1" w:styleId="CharStyle33">
    <w:name w:val="Колонтитул (2)_"/>
    <w:basedOn w:val="DefaultParagraphFont"/>
    <w:link w:val="Style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37">
    <w:name w:val="Основной текст_"/>
    <w:basedOn w:val="DefaultParagraphFont"/>
    <w:link w:val="Style36"/>
    <w:rPr>
      <w:rFonts w:ascii="Arial" w:eastAsia="Arial" w:hAnsi="Arial" w:cs="Arial"/>
      <w:b w:val="0"/>
      <w:bCs w:val="0"/>
      <w:i w:val="0"/>
      <w:iCs w:val="0"/>
      <w:smallCaps w:val="0"/>
      <w:strike w:val="0"/>
      <w:color w:val="333C44"/>
      <w:sz w:val="19"/>
      <w:szCs w:val="19"/>
      <w:u w:val="none"/>
    </w:rPr>
  </w:style>
  <w:style w:type="character" w:customStyle="1" w:styleId="CharStyle40">
    <w:name w:val="Заголовок №6_"/>
    <w:basedOn w:val="DefaultParagraphFont"/>
    <w:link w:val="Style39"/>
    <w:rPr>
      <w:rFonts w:ascii="Arial" w:eastAsia="Arial" w:hAnsi="Arial" w:cs="Arial"/>
      <w:b/>
      <w:bCs/>
      <w:i w:val="0"/>
      <w:iCs w:val="0"/>
      <w:smallCaps w:val="0"/>
      <w:strike w:val="0"/>
      <w:color w:val="333C44"/>
      <w:sz w:val="19"/>
      <w:szCs w:val="19"/>
      <w:u w:val="none"/>
    </w:rPr>
  </w:style>
  <w:style w:type="character" w:customStyle="1" w:styleId="CharStyle46">
    <w:name w:val="Заголовок №4_"/>
    <w:basedOn w:val="DefaultParagraphFont"/>
    <w:link w:val="Style45"/>
    <w:rPr>
      <w:rFonts w:ascii="Arial" w:eastAsia="Arial" w:hAnsi="Arial" w:cs="Arial"/>
      <w:b/>
      <w:bCs/>
      <w:i w:val="0"/>
      <w:iCs w:val="0"/>
      <w:smallCaps w:val="0"/>
      <w:strike w:val="0"/>
      <w:color w:val="92A625"/>
      <w:u w:val="none"/>
    </w:rPr>
  </w:style>
  <w:style w:type="character" w:customStyle="1" w:styleId="CharStyle48">
    <w:name w:val="Заголовок №5_"/>
    <w:basedOn w:val="DefaultParagraphFont"/>
    <w:link w:val="Style47"/>
    <w:rPr>
      <w:rFonts w:ascii="Arial" w:eastAsia="Arial" w:hAnsi="Arial" w:cs="Arial"/>
      <w:b/>
      <w:bCs/>
      <w:i w:val="0"/>
      <w:iCs w:val="0"/>
      <w:smallCaps w:val="0"/>
      <w:strike w:val="0"/>
      <w:color w:val="3FA1A8"/>
      <w:sz w:val="22"/>
      <w:szCs w:val="22"/>
      <w:u w:val="none"/>
    </w:rPr>
  </w:style>
  <w:style w:type="character" w:customStyle="1" w:styleId="CharStyle56">
    <w:name w:val="Основной текст (3)_"/>
    <w:basedOn w:val="DefaultParagraphFont"/>
    <w:link w:val="Style55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595959"/>
      <w:sz w:val="16"/>
      <w:szCs w:val="16"/>
      <w:u w:val="none"/>
    </w:rPr>
  </w:style>
  <w:style w:type="character" w:customStyle="1" w:styleId="CharStyle78">
    <w:name w:val="Заголовок №2_"/>
    <w:basedOn w:val="DefaultParagraphFont"/>
    <w:link w:val="Style77"/>
    <w:rPr>
      <w:rFonts w:ascii="Arial" w:eastAsia="Arial" w:hAnsi="Arial" w:cs="Arial"/>
      <w:b/>
      <w:bCs/>
      <w:i w:val="0"/>
      <w:iCs w:val="0"/>
      <w:smallCaps w:val="0"/>
      <w:strike w:val="0"/>
      <w:color w:val="155C3A"/>
      <w:sz w:val="84"/>
      <w:szCs w:val="84"/>
      <w:u w:val="none"/>
    </w:rPr>
  </w:style>
  <w:style w:type="character" w:customStyle="1" w:styleId="CharStyle97">
    <w:name w:val="Основной текст (7)_"/>
    <w:basedOn w:val="DefaultParagraphFont"/>
    <w:link w:val="Style96"/>
    <w:rPr>
      <w:rFonts w:ascii="Arial" w:eastAsia="Arial" w:hAnsi="Arial" w:cs="Arial"/>
      <w:b w:val="0"/>
      <w:bCs w:val="0"/>
      <w:i w:val="0"/>
      <w:iCs w:val="0"/>
      <w:smallCaps w:val="0"/>
      <w:strike w:val="0"/>
      <w:color w:val="EBEBEB"/>
      <w:u w:val="none"/>
    </w:rPr>
  </w:style>
  <w:style w:type="character" w:customStyle="1" w:styleId="CharStyle99">
    <w:name w:val="Основной текст (6)_"/>
    <w:basedOn w:val="DefaultParagraphFont"/>
    <w:link w:val="Style98"/>
    <w:rPr>
      <w:rFonts w:ascii="Arial" w:eastAsia="Arial" w:hAnsi="Arial" w:cs="Arial"/>
      <w:b w:val="0"/>
      <w:bCs w:val="0"/>
      <w:i w:val="0"/>
      <w:iCs w:val="0"/>
      <w:smallCaps w:val="0"/>
      <w:strike w:val="0"/>
      <w:color w:val="333C44"/>
      <w:sz w:val="13"/>
      <w:szCs w:val="13"/>
      <w:u w:val="none"/>
    </w:rPr>
  </w:style>
  <w:style w:type="paragraph" w:customStyle="1" w:styleId="Style2">
    <w:name w:val="Сноска"/>
    <w:basedOn w:val="Normal"/>
    <w:link w:val="CharStyle3"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333C44"/>
      <w:sz w:val="15"/>
      <w:szCs w:val="15"/>
      <w:u w:val="single"/>
    </w:rPr>
  </w:style>
  <w:style w:type="paragraph" w:customStyle="1" w:styleId="Style5">
    <w:name w:val="Подпись к картинке"/>
    <w:basedOn w:val="Normal"/>
    <w:link w:val="CharStyle6"/>
    <w:pPr>
      <w:widowControl w:val="0"/>
      <w:shd w:val="clear" w:color="auto" w:fill="auto"/>
    </w:pPr>
    <w:rPr>
      <w:rFonts w:ascii="Arial" w:eastAsia="Arial" w:hAnsi="Arial" w:cs="Arial"/>
      <w:b w:val="0"/>
      <w:bCs w:val="0"/>
      <w:i/>
      <w:iCs/>
      <w:smallCaps w:val="0"/>
      <w:strike w:val="0"/>
      <w:color w:val="333C44"/>
      <w:sz w:val="15"/>
      <w:szCs w:val="15"/>
      <w:u w:val="none"/>
    </w:rPr>
  </w:style>
  <w:style w:type="paragraph" w:customStyle="1" w:styleId="Style8">
    <w:name w:val="Основной текст (2)"/>
    <w:basedOn w:val="Normal"/>
    <w:link w:val="CharStyle9"/>
    <w:pPr>
      <w:widowControl w:val="0"/>
      <w:shd w:val="clear" w:color="auto" w:fill="auto"/>
      <w:spacing w:after="80" w:line="271" w:lineRule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333C44"/>
      <w:sz w:val="17"/>
      <w:szCs w:val="17"/>
      <w:u w:val="none"/>
    </w:rPr>
  </w:style>
  <w:style w:type="paragraph" w:customStyle="1" w:styleId="Style11">
    <w:name w:val="Другое"/>
    <w:basedOn w:val="Normal"/>
    <w:link w:val="CharStyle12"/>
    <w:pPr>
      <w:widowControl w:val="0"/>
      <w:shd w:val="clear" w:color="auto" w:fill="auto"/>
      <w:spacing w:after="140" w:line="307" w:lineRule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333C44"/>
      <w:sz w:val="19"/>
      <w:szCs w:val="19"/>
      <w:u w:val="none"/>
    </w:rPr>
  </w:style>
  <w:style w:type="paragraph" w:customStyle="1" w:styleId="Style14">
    <w:name w:val="Заголовок №1"/>
    <w:basedOn w:val="Normal"/>
    <w:link w:val="CharStyle15"/>
    <w:pPr>
      <w:widowControl w:val="0"/>
      <w:shd w:val="clear" w:color="auto" w:fill="auto"/>
      <w:spacing w:after="1020" w:line="230" w:lineRule="auto"/>
      <w:outlineLvl w:val="0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333C44"/>
      <w:sz w:val="104"/>
      <w:szCs w:val="104"/>
      <w:u w:val="none"/>
    </w:rPr>
  </w:style>
  <w:style w:type="paragraph" w:customStyle="1" w:styleId="Style16">
    <w:name w:val="Оглавление"/>
    <w:basedOn w:val="Normal"/>
    <w:link w:val="CharStyle17"/>
    <w:pPr>
      <w:widowControl w:val="0"/>
      <w:shd w:val="clear" w:color="auto" w:fill="auto"/>
      <w:spacing w:after="40" w:line="264" w:lineRule="auto"/>
      <w:ind w:left="1400"/>
    </w:pPr>
    <w:rPr>
      <w:rFonts w:ascii="Arial" w:eastAsia="Arial" w:hAnsi="Arial" w:cs="Arial"/>
      <w:b/>
      <w:bCs/>
      <w:i w:val="0"/>
      <w:iCs w:val="0"/>
      <w:smallCaps w:val="0"/>
      <w:strike w:val="0"/>
      <w:color w:val="333C44"/>
      <w:sz w:val="19"/>
      <w:szCs w:val="19"/>
      <w:u w:val="none"/>
    </w:rPr>
  </w:style>
  <w:style w:type="paragraph" w:customStyle="1" w:styleId="Style29">
    <w:name w:val="Заголовок №3"/>
    <w:basedOn w:val="Normal"/>
    <w:link w:val="CharStyle30"/>
    <w:pPr>
      <w:widowControl w:val="0"/>
      <w:shd w:val="clear" w:color="auto" w:fill="auto"/>
      <w:spacing w:after="460"/>
      <w:ind w:left="360" w:hanging="360"/>
      <w:outlineLvl w:val="2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E35314"/>
      <w:sz w:val="32"/>
      <w:szCs w:val="32"/>
      <w:u w:val="none"/>
    </w:rPr>
  </w:style>
  <w:style w:type="paragraph" w:customStyle="1" w:styleId="Style32">
    <w:name w:val="Колонтитул (2)"/>
    <w:basedOn w:val="Normal"/>
    <w:link w:val="CharStyle33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36">
    <w:name w:val="Основной текст"/>
    <w:basedOn w:val="Normal"/>
    <w:link w:val="CharStyle37"/>
    <w:pPr>
      <w:widowControl w:val="0"/>
      <w:shd w:val="clear" w:color="auto" w:fill="auto"/>
      <w:spacing w:after="140" w:line="307" w:lineRule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333C44"/>
      <w:sz w:val="19"/>
      <w:szCs w:val="19"/>
      <w:u w:val="none"/>
    </w:rPr>
  </w:style>
  <w:style w:type="paragraph" w:customStyle="1" w:styleId="Style39">
    <w:name w:val="Заголовок №6"/>
    <w:basedOn w:val="Normal"/>
    <w:link w:val="CharStyle40"/>
    <w:pPr>
      <w:widowControl w:val="0"/>
      <w:shd w:val="clear" w:color="auto" w:fill="auto"/>
      <w:spacing w:after="120" w:line="307" w:lineRule="auto"/>
      <w:outlineLvl w:val="5"/>
    </w:pPr>
    <w:rPr>
      <w:rFonts w:ascii="Arial" w:eastAsia="Arial" w:hAnsi="Arial" w:cs="Arial"/>
      <w:b/>
      <w:bCs/>
      <w:i w:val="0"/>
      <w:iCs w:val="0"/>
      <w:smallCaps w:val="0"/>
      <w:strike w:val="0"/>
      <w:color w:val="333C44"/>
      <w:sz w:val="19"/>
      <w:szCs w:val="19"/>
      <w:u w:val="none"/>
    </w:rPr>
  </w:style>
  <w:style w:type="paragraph" w:customStyle="1" w:styleId="Style45">
    <w:name w:val="Заголовок №4"/>
    <w:basedOn w:val="Normal"/>
    <w:link w:val="CharStyle46"/>
    <w:pPr>
      <w:widowControl w:val="0"/>
      <w:shd w:val="clear" w:color="auto" w:fill="auto"/>
      <w:spacing w:after="350"/>
      <w:outlineLvl w:val="3"/>
    </w:pPr>
    <w:rPr>
      <w:rFonts w:ascii="Arial" w:eastAsia="Arial" w:hAnsi="Arial" w:cs="Arial"/>
      <w:b/>
      <w:bCs/>
      <w:i w:val="0"/>
      <w:iCs w:val="0"/>
      <w:smallCaps w:val="0"/>
      <w:strike w:val="0"/>
      <w:color w:val="92A625"/>
      <w:u w:val="none"/>
    </w:rPr>
  </w:style>
  <w:style w:type="paragraph" w:customStyle="1" w:styleId="Style47">
    <w:name w:val="Заголовок №5"/>
    <w:basedOn w:val="Normal"/>
    <w:link w:val="CharStyle48"/>
    <w:pPr>
      <w:widowControl w:val="0"/>
      <w:shd w:val="clear" w:color="auto" w:fill="auto"/>
      <w:spacing w:after="330"/>
      <w:outlineLvl w:val="4"/>
    </w:pPr>
    <w:rPr>
      <w:rFonts w:ascii="Arial" w:eastAsia="Arial" w:hAnsi="Arial" w:cs="Arial"/>
      <w:b/>
      <w:bCs/>
      <w:i w:val="0"/>
      <w:iCs w:val="0"/>
      <w:smallCaps w:val="0"/>
      <w:strike w:val="0"/>
      <w:color w:val="3FA1A8"/>
      <w:sz w:val="22"/>
      <w:szCs w:val="22"/>
      <w:u w:val="none"/>
    </w:rPr>
  </w:style>
  <w:style w:type="paragraph" w:customStyle="1" w:styleId="Style55">
    <w:name w:val="Основной текст (3)"/>
    <w:basedOn w:val="Normal"/>
    <w:link w:val="CharStyle56"/>
    <w:pPr>
      <w:widowControl w:val="0"/>
      <w:shd w:val="clear" w:color="auto" w:fill="auto"/>
      <w:spacing w:after="60"/>
      <w:ind w:firstLine="480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595959"/>
      <w:sz w:val="16"/>
      <w:szCs w:val="16"/>
      <w:u w:val="none"/>
    </w:rPr>
  </w:style>
  <w:style w:type="paragraph" w:customStyle="1" w:styleId="Style77">
    <w:name w:val="Заголовок №2"/>
    <w:basedOn w:val="Normal"/>
    <w:link w:val="CharStyle78"/>
    <w:pPr>
      <w:widowControl w:val="0"/>
      <w:shd w:val="clear" w:color="auto" w:fill="auto"/>
      <w:spacing w:after="40"/>
      <w:outlineLvl w:val="1"/>
    </w:pPr>
    <w:rPr>
      <w:rFonts w:ascii="Arial" w:eastAsia="Arial" w:hAnsi="Arial" w:cs="Arial"/>
      <w:b/>
      <w:bCs/>
      <w:i w:val="0"/>
      <w:iCs w:val="0"/>
      <w:smallCaps w:val="0"/>
      <w:strike w:val="0"/>
      <w:color w:val="155C3A"/>
      <w:sz w:val="84"/>
      <w:szCs w:val="84"/>
      <w:u w:val="none"/>
    </w:rPr>
  </w:style>
  <w:style w:type="paragraph" w:customStyle="1" w:styleId="Style96">
    <w:name w:val="Основной текст (7)"/>
    <w:basedOn w:val="Normal"/>
    <w:link w:val="CharStyle97"/>
    <w:pPr>
      <w:widowControl w:val="0"/>
      <w:shd w:val="clear" w:color="auto" w:fill="auto"/>
      <w:spacing w:after="110" w:line="257" w:lineRule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EBEBEB"/>
      <w:u w:val="none"/>
    </w:rPr>
  </w:style>
  <w:style w:type="paragraph" w:customStyle="1" w:styleId="Style98">
    <w:name w:val="Основной текст (6)"/>
    <w:basedOn w:val="Normal"/>
    <w:link w:val="CharStyle99"/>
    <w:pPr>
      <w:widowControl w:val="0"/>
      <w:shd w:val="clear" w:color="auto" w:fill="auto"/>
      <w:spacing w:line="288" w:lineRule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333C44"/>
      <w:sz w:val="13"/>
      <w:szCs w:val="13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3.jpeg"/><Relationship Id="rId16" Type="http://schemas.openxmlformats.org/officeDocument/2006/relationships/image" Target="media/image3.jpeg" TargetMode="External"/><Relationship Id="rId17" Type="http://schemas.openxmlformats.org/officeDocument/2006/relationships/image" Target="media/image4.jpeg"/><Relationship Id="rId18" Type="http://schemas.openxmlformats.org/officeDocument/2006/relationships/image" Target="media/image4.jpeg" TargetMode="External"/><Relationship Id="rId19" Type="http://schemas.openxmlformats.org/officeDocument/2006/relationships/image" Target="media/image5.jpeg"/><Relationship Id="rId20" Type="http://schemas.openxmlformats.org/officeDocument/2006/relationships/image" Target="media/image5.jpeg" TargetMode="External"/><Relationship Id="rId21" Type="http://schemas.openxmlformats.org/officeDocument/2006/relationships/image" Target="media/image6.jpeg"/><Relationship Id="rId22" Type="http://schemas.openxmlformats.org/officeDocument/2006/relationships/image" Target="media/image6.jpeg" TargetMode="External"/><Relationship Id="rId23" Type="http://schemas.openxmlformats.org/officeDocument/2006/relationships/image" Target="media/image7.jpeg"/><Relationship Id="rId24" Type="http://schemas.openxmlformats.org/officeDocument/2006/relationships/image" Target="media/image7.jpeg" TargetMode="External"/><Relationship Id="rId25" Type="http://schemas.openxmlformats.org/officeDocument/2006/relationships/image" Target="media/image8.jpeg"/><Relationship Id="rId26" Type="http://schemas.openxmlformats.org/officeDocument/2006/relationships/image" Target="media/image8.jpeg" TargetMode="External"/><Relationship Id="rId27" Type="http://schemas.openxmlformats.org/officeDocument/2006/relationships/image" Target="media/image9.jpeg"/><Relationship Id="rId28" Type="http://schemas.openxmlformats.org/officeDocument/2006/relationships/image" Target="media/image9.jpeg" TargetMode="External"/><Relationship Id="rId29" Type="http://schemas.openxmlformats.org/officeDocument/2006/relationships/image" Target="media/image10.jpeg"/><Relationship Id="rId30" Type="http://schemas.openxmlformats.org/officeDocument/2006/relationships/image" Target="media/image10.jpeg" TargetMode="External"/><Relationship Id="rId31" Type="http://schemas.openxmlformats.org/officeDocument/2006/relationships/image" Target="media/image11.jpeg"/><Relationship Id="rId32" Type="http://schemas.openxmlformats.org/officeDocument/2006/relationships/image" Target="media/image11.jpeg" TargetMode="External"/><Relationship Id="rId33" Type="http://schemas.openxmlformats.org/officeDocument/2006/relationships/image" Target="media/image12.jpeg"/><Relationship Id="rId34" Type="http://schemas.openxmlformats.org/officeDocument/2006/relationships/image" Target="media/image12.jpeg" TargetMode="External"/><Relationship Id="rId35" Type="http://schemas.openxmlformats.org/officeDocument/2006/relationships/image" Target="media/image13.jpeg"/><Relationship Id="rId36" Type="http://schemas.openxmlformats.org/officeDocument/2006/relationships/image" Target="media/image13.jpeg" TargetMode="External"/><Relationship Id="rId37" Type="http://schemas.openxmlformats.org/officeDocument/2006/relationships/header" Target="header4.xml"/><Relationship Id="rId38" Type="http://schemas.openxmlformats.org/officeDocument/2006/relationships/footer" Target="footer4.xml"/><Relationship Id="rId39" Type="http://schemas.openxmlformats.org/officeDocument/2006/relationships/header" Target="header5.xml"/><Relationship Id="rId40" Type="http://schemas.openxmlformats.org/officeDocument/2006/relationships/footer" Target="footer5.xml"/><Relationship Id="rId41" Type="http://schemas.openxmlformats.org/officeDocument/2006/relationships/image" Target="media/image14.jpeg"/><Relationship Id="rId42" Type="http://schemas.openxmlformats.org/officeDocument/2006/relationships/image" Target="media/image14.jpeg" TargetMode="External"/><Relationship Id="rId43" Type="http://schemas.openxmlformats.org/officeDocument/2006/relationships/image" Target="media/image15.jpeg"/><Relationship Id="rId44" Type="http://schemas.openxmlformats.org/officeDocument/2006/relationships/image" Target="media/image15.jpeg" TargetMode="External"/><Relationship Id="rId45" Type="http://schemas.openxmlformats.org/officeDocument/2006/relationships/image" Target="media/image16.jpeg"/><Relationship Id="rId46" Type="http://schemas.openxmlformats.org/officeDocument/2006/relationships/image" Target="media/image16.jpeg" TargetMode="External"/><Relationship Id="rId47" Type="http://schemas.openxmlformats.org/officeDocument/2006/relationships/image" Target="media/image17.jpeg"/><Relationship Id="rId48" Type="http://schemas.openxmlformats.org/officeDocument/2006/relationships/image" Target="media/image17.jpeg" TargetMode="External"/><Relationship Id="rId49" Type="http://schemas.openxmlformats.org/officeDocument/2006/relationships/image" Target="media/image18.jpeg"/><Relationship Id="rId50" Type="http://schemas.openxmlformats.org/officeDocument/2006/relationships/image" Target="media/image18.jpeg" TargetMode="External"/><Relationship Id="rId51" Type="http://schemas.openxmlformats.org/officeDocument/2006/relationships/header" Target="header6.xml"/><Relationship Id="rId52" Type="http://schemas.openxmlformats.org/officeDocument/2006/relationships/footer" Target="footer6.xml"/><Relationship Id="rId53" Type="http://schemas.openxmlformats.org/officeDocument/2006/relationships/header" Target="header7.xml"/><Relationship Id="rId54" Type="http://schemas.openxmlformats.org/officeDocument/2006/relationships/footer" Target="footer7.xml"/><Relationship Id="rId55" Type="http://schemas.openxmlformats.org/officeDocument/2006/relationships/image" Target="media/image19.jpeg"/><Relationship Id="rId56" Type="http://schemas.openxmlformats.org/officeDocument/2006/relationships/image" Target="media/image19.jpeg" TargetMode="External"/><Relationship Id="rId57" Type="http://schemas.openxmlformats.org/officeDocument/2006/relationships/image" Target="media/image20.jpeg"/><Relationship Id="rId58" Type="http://schemas.openxmlformats.org/officeDocument/2006/relationships/image" Target="media/image20.jpeg" TargetMode="External"/><Relationship Id="rId59" Type="http://schemas.openxmlformats.org/officeDocument/2006/relationships/image" Target="media/image21.jpeg"/><Relationship Id="rId60" Type="http://schemas.openxmlformats.org/officeDocument/2006/relationships/image" Target="media/image21.jpeg" TargetMode="External"/><Relationship Id="rId61" Type="http://schemas.openxmlformats.org/officeDocument/2006/relationships/image" Target="media/image22.jpeg"/><Relationship Id="rId62" Type="http://schemas.openxmlformats.org/officeDocument/2006/relationships/image" Target="media/image22.jpeg" TargetMode="External"/><Relationship Id="rId63" Type="http://schemas.openxmlformats.org/officeDocument/2006/relationships/image" Target="media/image23.jpeg"/><Relationship Id="rId64" Type="http://schemas.openxmlformats.org/officeDocument/2006/relationships/image" Target="media/image23.jpeg" TargetMode="External"/><Relationship Id="rId65" Type="http://schemas.openxmlformats.org/officeDocument/2006/relationships/image" Target="media/image24.jpeg"/><Relationship Id="rId66" Type="http://schemas.openxmlformats.org/officeDocument/2006/relationships/image" Target="media/image24.jpeg" TargetMode="External"/><Relationship Id="rId67" Type="http://schemas.openxmlformats.org/officeDocument/2006/relationships/image" Target="media/image25.jpeg"/><Relationship Id="rId68" Type="http://schemas.openxmlformats.org/officeDocument/2006/relationships/image" Target="media/image25.jpeg" TargetMode="External"/><Relationship Id="rId69" Type="http://schemas.openxmlformats.org/officeDocument/2006/relationships/image" Target="media/image26.jpeg"/><Relationship Id="rId70" Type="http://schemas.openxmlformats.org/officeDocument/2006/relationships/image" Target="media/image26.jpeg" TargetMode="External"/><Relationship Id="rId71" Type="http://schemas.openxmlformats.org/officeDocument/2006/relationships/image" Target="media/image27.jpeg"/><Relationship Id="rId72" Type="http://schemas.openxmlformats.org/officeDocument/2006/relationships/image" Target="media/image27.jpeg" TargetMode="External"/><Relationship Id="rId73" Type="http://schemas.openxmlformats.org/officeDocument/2006/relationships/image" Target="media/image28.jpeg"/><Relationship Id="rId74" Type="http://schemas.openxmlformats.org/officeDocument/2006/relationships/image" Target="media/image28.jpeg" TargetMode="External"/><Relationship Id="rId75" Type="http://schemas.openxmlformats.org/officeDocument/2006/relationships/image" Target="media/image29.jpeg"/><Relationship Id="rId76" Type="http://schemas.openxmlformats.org/officeDocument/2006/relationships/image" Target="media/image29.jpeg" TargetMode="External"/><Relationship Id="rId77" Type="http://schemas.openxmlformats.org/officeDocument/2006/relationships/image" Target="media/image30.jpeg"/><Relationship Id="rId78" Type="http://schemas.openxmlformats.org/officeDocument/2006/relationships/image" Target="media/image30.jpeg" TargetMode="External"/><Relationship Id="rId79" Type="http://schemas.openxmlformats.org/officeDocument/2006/relationships/image" Target="media/image31.jpeg"/><Relationship Id="rId80" Type="http://schemas.openxmlformats.org/officeDocument/2006/relationships/image" Target="media/image31.jpeg" TargetMode="External"/><Relationship Id="rId81" Type="http://schemas.openxmlformats.org/officeDocument/2006/relationships/image" Target="media/image32.jpeg"/><Relationship Id="rId82" Type="http://schemas.openxmlformats.org/officeDocument/2006/relationships/image" Target="media/image32.jpeg" TargetMode="External"/><Relationship Id="rId83" Type="http://schemas.openxmlformats.org/officeDocument/2006/relationships/image" Target="media/image33.png"/><Relationship Id="rId84" Type="http://schemas.openxmlformats.org/officeDocument/2006/relationships/image" Target="media/image33.png" TargetMode="External"/><Relationship Id="rId85" Type="http://schemas.openxmlformats.org/officeDocument/2006/relationships/image" Target="media/image34.jpeg"/><Relationship Id="rId86" Type="http://schemas.openxmlformats.org/officeDocument/2006/relationships/image" Target="media/image34.jpeg" TargetMode="External"/><Relationship Id="rId87" Type="http://schemas.openxmlformats.org/officeDocument/2006/relationships/image" Target="media/image35.jpeg"/><Relationship Id="rId88" Type="http://schemas.openxmlformats.org/officeDocument/2006/relationships/image" Target="media/image35.jpeg" TargetMode="External"/><Relationship Id="rId89" Type="http://schemas.openxmlformats.org/officeDocument/2006/relationships/image" Target="media/image36.jpeg"/><Relationship Id="rId90" Type="http://schemas.openxmlformats.org/officeDocument/2006/relationships/image" Target="media/image36.jpeg" TargetMode="External"/><Relationship Id="rId91" Type="http://schemas.openxmlformats.org/officeDocument/2006/relationships/image" Target="media/image37.jpeg"/><Relationship Id="rId92" Type="http://schemas.openxmlformats.org/officeDocument/2006/relationships/image" Target="media/image37.jpeg" TargetMode="External"/><Relationship Id="rId93" Type="http://schemas.openxmlformats.org/officeDocument/2006/relationships/image" Target="media/image38.jpeg"/><Relationship Id="rId94" Type="http://schemas.openxmlformats.org/officeDocument/2006/relationships/image" Target="media/image38.jpeg" TargetMode="External"/><Relationship Id="rId95" Type="http://schemas.openxmlformats.org/officeDocument/2006/relationships/image" Target="media/image39.jpeg"/><Relationship Id="rId96" Type="http://schemas.openxmlformats.org/officeDocument/2006/relationships/image" Target="media/image39.jpeg" TargetMode="External"/><Relationship Id="rId97" Type="http://schemas.openxmlformats.org/officeDocument/2006/relationships/image" Target="media/image40.jpeg"/><Relationship Id="rId98" Type="http://schemas.openxmlformats.org/officeDocument/2006/relationships/image" Target="media/image40.jpeg" TargetMode="External"/><Relationship Id="rId99" Type="http://schemas.openxmlformats.org/officeDocument/2006/relationships/image" Target="media/image41.jpeg"/><Relationship Id="rId100" Type="http://schemas.openxmlformats.org/officeDocument/2006/relationships/image" Target="media/image41.jpeg" TargetMode="External"/><Relationship Id="rId101" Type="http://schemas.openxmlformats.org/officeDocument/2006/relationships/image" Target="media/image42.jpeg"/><Relationship Id="rId102" Type="http://schemas.openxmlformats.org/officeDocument/2006/relationships/image" Target="media/image42.jpeg" TargetMode="External"/><Relationship Id="rId103" Type="http://schemas.openxmlformats.org/officeDocument/2006/relationships/image" Target="media/image43.jpeg"/><Relationship Id="rId104" Type="http://schemas.openxmlformats.org/officeDocument/2006/relationships/image" Target="media/image43.jpeg" TargetMode="External"/><Relationship Id="rId105" Type="http://schemas.openxmlformats.org/officeDocument/2006/relationships/image" Target="media/image44.jpeg"/><Relationship Id="rId106" Type="http://schemas.openxmlformats.org/officeDocument/2006/relationships/image" Target="media/image44.jpeg" TargetMode="External"/><Relationship Id="rId107" Type="http://schemas.openxmlformats.org/officeDocument/2006/relationships/image" Target="media/image45.jpeg"/><Relationship Id="rId108" Type="http://schemas.openxmlformats.org/officeDocument/2006/relationships/image" Target="media/image45.jpeg" TargetMode="External"/><Relationship Id="rId109" Type="http://schemas.openxmlformats.org/officeDocument/2006/relationships/image" Target="media/image46.jpeg"/><Relationship Id="rId110" Type="http://schemas.openxmlformats.org/officeDocument/2006/relationships/image" Target="media/image46.jpeg" TargetMode="External"/><Relationship Id="rId111" Type="http://schemas.openxmlformats.org/officeDocument/2006/relationships/image" Target="media/image47.jpeg"/><Relationship Id="rId112" Type="http://schemas.openxmlformats.org/officeDocument/2006/relationships/image" Target="media/image47.jpeg" TargetMode="External"/><Relationship Id="rId113" Type="http://schemas.openxmlformats.org/officeDocument/2006/relationships/image" Target="media/image48.jpeg"/><Relationship Id="rId114" Type="http://schemas.openxmlformats.org/officeDocument/2006/relationships/image" Target="media/image48.jpeg" TargetMode="External"/><Relationship Id="rId115" Type="http://schemas.openxmlformats.org/officeDocument/2006/relationships/image" Target="media/image49.jpeg"/><Relationship Id="rId116" Type="http://schemas.openxmlformats.org/officeDocument/2006/relationships/image" Target="media/image49.jpeg" TargetMode="External"/><Relationship Id="rId117" Type="http://schemas.openxmlformats.org/officeDocument/2006/relationships/image" Target="media/image50.jpeg"/><Relationship Id="rId118" Type="http://schemas.openxmlformats.org/officeDocument/2006/relationships/image" Target="media/image50.jpeg" TargetMode="External"/><Relationship Id="rId119" Type="http://schemas.openxmlformats.org/officeDocument/2006/relationships/image" Target="media/image51.jpeg"/><Relationship Id="rId120" Type="http://schemas.openxmlformats.org/officeDocument/2006/relationships/image" Target="media/image51.jpeg" TargetMode="External"/><Relationship Id="rId121" Type="http://schemas.openxmlformats.org/officeDocument/2006/relationships/image" Target="media/image52.jpeg"/><Relationship Id="rId122" Type="http://schemas.openxmlformats.org/officeDocument/2006/relationships/image" Target="media/image52.jpeg" TargetMode="External"/><Relationship Id="rId123" Type="http://schemas.openxmlformats.org/officeDocument/2006/relationships/image" Target="media/image53.jpeg"/><Relationship Id="rId124" Type="http://schemas.openxmlformats.org/officeDocument/2006/relationships/image" Target="media/image53.jpeg" TargetMode="External"/><Relationship Id="rId125" Type="http://schemas.openxmlformats.org/officeDocument/2006/relationships/image" Target="media/image54.jpeg"/><Relationship Id="rId126" Type="http://schemas.openxmlformats.org/officeDocument/2006/relationships/image" Target="media/image54.jpeg" TargetMode="External"/><Relationship Id="rId127" Type="http://schemas.openxmlformats.org/officeDocument/2006/relationships/image" Target="media/image55.jpeg"/><Relationship Id="rId128" Type="http://schemas.openxmlformats.org/officeDocument/2006/relationships/image" Target="media/image55.jpeg" TargetMode="External"/><Relationship Id="rId129" Type="http://schemas.openxmlformats.org/officeDocument/2006/relationships/image" Target="media/image56.jpeg"/><Relationship Id="rId130" Type="http://schemas.openxmlformats.org/officeDocument/2006/relationships/image" Target="media/image56.jpeg" TargetMode="External"/><Relationship Id="rId131" Type="http://schemas.openxmlformats.org/officeDocument/2006/relationships/image" Target="media/image57.jpeg"/><Relationship Id="rId132" Type="http://schemas.openxmlformats.org/officeDocument/2006/relationships/image" Target="media/image57.jpeg" TargetMode="External"/><Relationship Id="rId133" Type="http://schemas.openxmlformats.org/officeDocument/2006/relationships/image" Target="media/image58.jpeg"/><Relationship Id="rId134" Type="http://schemas.openxmlformats.org/officeDocument/2006/relationships/image" Target="media/image58.jpeg" TargetMode="External"/><Relationship Id="rId135" Type="http://schemas.openxmlformats.org/officeDocument/2006/relationships/image" Target="media/image59.jpeg"/><Relationship Id="rId136" Type="http://schemas.openxmlformats.org/officeDocument/2006/relationships/image" Target="media/image59.jpeg" TargetMode="External"/><Relationship Id="rId137" Type="http://schemas.openxmlformats.org/officeDocument/2006/relationships/image" Target="media/image60.jpeg"/><Relationship Id="rId138" Type="http://schemas.openxmlformats.org/officeDocument/2006/relationships/image" Target="media/image60.jpeg" TargetMode="External"/><Relationship Id="rId139" Type="http://schemas.openxmlformats.org/officeDocument/2006/relationships/image" Target="media/image61.jpeg"/><Relationship Id="rId140" Type="http://schemas.openxmlformats.org/officeDocument/2006/relationships/image" Target="media/image61.jpeg" TargetMode="External"/><Relationship Id="rId141" Type="http://schemas.openxmlformats.org/officeDocument/2006/relationships/image" Target="media/image62.jpeg"/><Relationship Id="rId142" Type="http://schemas.openxmlformats.org/officeDocument/2006/relationships/image" Target="media/image62.jpeg" TargetMode="External"/><Relationship Id="rId143" Type="http://schemas.openxmlformats.org/officeDocument/2006/relationships/image" Target="media/image63.jpeg"/><Relationship Id="rId144" Type="http://schemas.openxmlformats.org/officeDocument/2006/relationships/image" Target="media/image63.jpeg" TargetMode="External"/><Relationship Id="rId145" Type="http://schemas.openxmlformats.org/officeDocument/2006/relationships/image" Target="media/image64.jpeg"/><Relationship Id="rId146" Type="http://schemas.openxmlformats.org/officeDocument/2006/relationships/image" Target="media/image64.jpeg" TargetMode="External"/><Relationship Id="rId147" Type="http://schemas.openxmlformats.org/officeDocument/2006/relationships/image" Target="media/image65.jpeg"/><Relationship Id="rId148" Type="http://schemas.openxmlformats.org/officeDocument/2006/relationships/image" Target="media/image65.jpeg" TargetMode="External"/><Relationship Id="rId149" Type="http://schemas.openxmlformats.org/officeDocument/2006/relationships/image" Target="media/image66.jpeg"/><Relationship Id="rId150" Type="http://schemas.openxmlformats.org/officeDocument/2006/relationships/image" Target="media/image66.jpeg" TargetMode="External"/><Relationship Id="rId151" Type="http://schemas.openxmlformats.org/officeDocument/2006/relationships/image" Target="media/image67.jpeg"/><Relationship Id="rId152" Type="http://schemas.openxmlformats.org/officeDocument/2006/relationships/image" Target="media/image67.jpeg" TargetMode="External"/><Relationship Id="rId153" Type="http://schemas.openxmlformats.org/officeDocument/2006/relationships/header" Target="header8.xml"/><Relationship Id="rId154" Type="http://schemas.openxmlformats.org/officeDocument/2006/relationships/footer" Target="footer8.xml"/><Relationship Id="rId155" Type="http://schemas.openxmlformats.org/officeDocument/2006/relationships/header" Target="header9.xml"/><Relationship Id="rId156" Type="http://schemas.openxmlformats.org/officeDocument/2006/relationships/footer" Target="footer9.xml"/><Relationship Id="rId157" Type="http://schemas.openxmlformats.org/officeDocument/2006/relationships/image" Target="media/image68.jpeg"/><Relationship Id="rId158" Type="http://schemas.openxmlformats.org/officeDocument/2006/relationships/image" Target="media/image68.jpeg" TargetMode="External"/><Relationship Id="rId159" Type="http://schemas.openxmlformats.org/officeDocument/2006/relationships/image" Target="media/image69.jpeg"/><Relationship Id="rId160" Type="http://schemas.openxmlformats.org/officeDocument/2006/relationships/image" Target="media/image69.jpeg" TargetMode="External"/></Relationships>
</file>