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CEA6D" w14:textId="77777777" w:rsidR="009D282F" w:rsidRDefault="00000000">
      <w:pPr>
        <w:spacing w:after="60"/>
      </w:pPr>
      <w:r>
        <w:rPr>
          <w:b/>
          <w:bCs/>
          <w:sz w:val="20"/>
          <w:szCs w:val="20"/>
        </w:rPr>
        <w:t>УДК 004.056.57:519.87</w:t>
      </w:r>
    </w:p>
    <w:p w14:paraId="16AA1D82" w14:textId="77777777" w:rsidR="009D282F" w:rsidRDefault="00000000">
      <w:pPr>
        <w:spacing w:before="40" w:after="40"/>
        <w:jc w:val="center"/>
      </w:pPr>
      <w:r>
        <w:rPr>
          <w:b/>
          <w:bCs/>
          <w:color w:val="7B2D00"/>
          <w:sz w:val="20"/>
          <w:szCs w:val="20"/>
        </w:rPr>
        <w:t>ДИЛОГИЯ «ДИНАМИЧЕСКИЙ ИНСТРУМЕНТАРИЙ ОЦЕНКИ УГРОЗ КИИ» · ЧАСТЬ I</w:t>
      </w:r>
    </w:p>
    <w:p w14:paraId="173AC9C3" w14:textId="5CD02A30" w:rsidR="009D282F" w:rsidRDefault="00000000">
      <w:pPr>
        <w:spacing w:before="120" w:after="100"/>
        <w:jc w:val="center"/>
      </w:pPr>
      <w:r>
        <w:rPr>
          <w:b/>
          <w:bCs/>
          <w:caps/>
          <w:sz w:val="28"/>
          <w:szCs w:val="28"/>
        </w:rPr>
        <w:t xml:space="preserve">ДИНАМИЧЕСКАЯ МОДЕЛЬ ОЦЕНКИ ВРЕМЕНИ </w:t>
      </w:r>
      <w:r w:rsidR="00C86E3B">
        <w:rPr>
          <w:b/>
          <w:bCs/>
          <w:caps/>
          <w:sz w:val="28"/>
          <w:szCs w:val="28"/>
          <w:lang w:val="en-GB"/>
        </w:rPr>
        <w:br/>
      </w:r>
      <w:r>
        <w:rPr>
          <w:b/>
          <w:bCs/>
          <w:caps/>
          <w:sz w:val="28"/>
          <w:szCs w:val="28"/>
        </w:rPr>
        <w:t xml:space="preserve">ПАРАЛИЗАЦИИ ИНФОРМАЦИОННЫХ СИСТЕМ ПРИ РЕАЛИЗАЦИИ УГРОЗ БЕЗОПАСНОСТИ: АКСИОМАТИЧЕСКИЙ ВЫВОД ФОРМУЛЫ T_bind И ЭМПИРИЧЕСКАЯ </w:t>
      </w:r>
      <w:r w:rsidR="00C86E3B">
        <w:rPr>
          <w:b/>
          <w:bCs/>
          <w:caps/>
          <w:sz w:val="28"/>
          <w:szCs w:val="28"/>
          <w:lang w:val="en-GB"/>
        </w:rPr>
        <w:br/>
      </w:r>
      <w:r>
        <w:rPr>
          <w:b/>
          <w:bCs/>
          <w:caps/>
          <w:sz w:val="28"/>
          <w:szCs w:val="28"/>
        </w:rPr>
        <w:t>ВЕРИФИКАЦИЯ НА 40 ИНЦИДЕНТАХ (2010–2025)</w:t>
      </w:r>
    </w:p>
    <w:p w14:paraId="455B06E5" w14:textId="3AB0B73C" w:rsidR="009D282F" w:rsidRPr="00C86E3B" w:rsidRDefault="00000000">
      <w:pPr>
        <w:spacing w:before="60" w:after="40"/>
        <w:jc w:val="center"/>
        <w:rPr>
          <w:vertAlign w:val="superscript"/>
        </w:rPr>
      </w:pPr>
      <w:r>
        <w:rPr>
          <w:b/>
          <w:bCs/>
          <w:sz w:val="22"/>
          <w:szCs w:val="22"/>
          <w:lang w:bidi="ru-RU"/>
        </w:rPr>
        <w:t xml:space="preserve">Мандрица </w:t>
      </w:r>
      <w:r>
        <w:rPr>
          <w:b/>
          <w:bCs/>
          <w:sz w:val="22"/>
          <w:szCs w:val="22"/>
        </w:rPr>
        <w:t>И</w:t>
      </w:r>
      <w:r>
        <w:rPr>
          <w:b/>
          <w:bCs/>
          <w:sz w:val="22"/>
          <w:szCs w:val="22"/>
          <w:lang w:bidi="ru-RU"/>
        </w:rPr>
        <w:t>.</w:t>
      </w:r>
      <w:r>
        <w:rPr>
          <w:b/>
          <w:bCs/>
          <w:sz w:val="22"/>
          <w:szCs w:val="22"/>
        </w:rPr>
        <w:t xml:space="preserve">В.¹, </w:t>
      </w:r>
      <w:r>
        <w:rPr>
          <w:b/>
          <w:bCs/>
          <w:sz w:val="22"/>
          <w:szCs w:val="22"/>
          <w:lang w:bidi="ru-RU"/>
        </w:rPr>
        <w:t>Антонов В.В</w:t>
      </w:r>
      <w:r>
        <w:rPr>
          <w:b/>
          <w:bCs/>
          <w:sz w:val="22"/>
          <w:szCs w:val="22"/>
        </w:rPr>
        <w:t>.</w:t>
      </w:r>
      <w:r w:rsidR="00C86E3B">
        <w:rPr>
          <w:b/>
          <w:bCs/>
          <w:sz w:val="22"/>
          <w:szCs w:val="22"/>
          <w:vertAlign w:val="superscript"/>
        </w:rPr>
        <w:t>1</w:t>
      </w:r>
      <w:r>
        <w:rPr>
          <w:b/>
          <w:bCs/>
          <w:sz w:val="22"/>
          <w:szCs w:val="22"/>
        </w:rPr>
        <w:t xml:space="preserve">, </w:t>
      </w:r>
      <w:r>
        <w:rPr>
          <w:b/>
          <w:bCs/>
          <w:sz w:val="22"/>
          <w:szCs w:val="22"/>
          <w:lang w:bidi="ru-RU"/>
        </w:rPr>
        <w:t>Макаров И.В</w:t>
      </w:r>
      <w:r>
        <w:rPr>
          <w:b/>
          <w:bCs/>
          <w:sz w:val="22"/>
          <w:szCs w:val="22"/>
        </w:rPr>
        <w:t>.</w:t>
      </w:r>
      <w:r w:rsidR="00C86E3B">
        <w:rPr>
          <w:b/>
          <w:bCs/>
          <w:sz w:val="22"/>
          <w:szCs w:val="22"/>
          <w:vertAlign w:val="superscript"/>
        </w:rPr>
        <w:t>1</w:t>
      </w:r>
      <w:r>
        <w:rPr>
          <w:b/>
          <w:bCs/>
          <w:sz w:val="22"/>
          <w:szCs w:val="22"/>
          <w:lang w:bidi="ru-RU"/>
        </w:rPr>
        <w:t>, Мандрица О.В.</w:t>
      </w:r>
      <w:r w:rsidR="00C86E3B">
        <w:rPr>
          <w:b/>
          <w:bCs/>
          <w:sz w:val="22"/>
          <w:szCs w:val="22"/>
          <w:vertAlign w:val="superscript"/>
          <w:lang w:bidi="ru-RU"/>
        </w:rPr>
        <w:t>2</w:t>
      </w:r>
    </w:p>
    <w:p w14:paraId="121D5019" w14:textId="77777777" w:rsidR="00C86E3B" w:rsidRPr="003B65F8" w:rsidRDefault="00C86E3B" w:rsidP="00C86E3B">
      <w:pPr>
        <w:pStyle w:val="address"/>
        <w:rPr>
          <w:lang w:val="sk-SK"/>
        </w:rPr>
      </w:pPr>
    </w:p>
    <w:p w14:paraId="099686E8" w14:textId="77777777" w:rsidR="00C86E3B" w:rsidRDefault="00C86E3B" w:rsidP="00C86E3B">
      <w:pPr>
        <w:pStyle w:val="address"/>
      </w:pPr>
      <w:r w:rsidRPr="00EE426C">
        <w:rPr>
          <w:vertAlign w:val="superscript"/>
        </w:rPr>
        <w:t>1</w:t>
      </w:r>
      <w:r w:rsidRPr="00EE426C">
        <w:t xml:space="preserve"> </w:t>
      </w:r>
      <w:r w:rsidRPr="00FC0206">
        <w:t xml:space="preserve">North-Caucasus Federal University, </w:t>
      </w:r>
      <w:r>
        <w:t>Faculty</w:t>
      </w:r>
      <w:r w:rsidRPr="00FC0206">
        <w:t xml:space="preserve"> of Mathematics and </w:t>
      </w:r>
      <w:r>
        <w:t xml:space="preserve">computer </w:t>
      </w:r>
      <w:r w:rsidRPr="00FC0206">
        <w:t xml:space="preserve">sciences </w:t>
      </w:r>
      <w:r w:rsidRPr="00FC0206">
        <w:rPr>
          <w:lang w:val="en-GB"/>
        </w:rPr>
        <w:br/>
      </w:r>
      <w:r w:rsidRPr="00FC0206">
        <w:t>(named after Prof. Nikolay Chervyakov)</w:t>
      </w:r>
      <w:r>
        <w:t xml:space="preserve">, </w:t>
      </w:r>
      <w:r w:rsidRPr="00FC0206">
        <w:t>Stavropol, Russia,</w:t>
      </w:r>
    </w:p>
    <w:p w14:paraId="6EC2321E" w14:textId="77777777" w:rsidR="00C86E3B" w:rsidRDefault="00C86E3B" w:rsidP="00C86E3B">
      <w:pPr>
        <w:pStyle w:val="address"/>
        <w:rPr>
          <w:lang w:val="ru-RU"/>
        </w:rPr>
      </w:pPr>
      <w:r w:rsidRPr="00EF5F4D">
        <w:rPr>
          <w:vertAlign w:val="superscript"/>
          <w:lang w:val="en-GB"/>
        </w:rPr>
        <w:t>2</w:t>
      </w:r>
      <w:r w:rsidRPr="006809AE">
        <w:t xml:space="preserve"> </w:t>
      </w:r>
      <w:r w:rsidRPr="00FC0206">
        <w:t xml:space="preserve">Russian Technological University - MIREA, Branch office, Department of regional </w:t>
      </w:r>
      <w:r>
        <w:br/>
      </w:r>
      <w:r w:rsidRPr="00FC0206">
        <w:t>Economics, 8, Kulakov Street, Stavropol, Russia</w:t>
      </w:r>
    </w:p>
    <w:p w14:paraId="45298544" w14:textId="081FF3A8" w:rsidR="00C86E3B" w:rsidRPr="00C86E3B" w:rsidRDefault="00C86E3B" w:rsidP="00C86E3B">
      <w:pPr>
        <w:pStyle w:val="address"/>
        <w:rPr>
          <w:lang w:val="ru-RU"/>
        </w:rPr>
      </w:pPr>
      <w:r>
        <w:rPr>
          <w:lang w:val="en-GB"/>
        </w:rPr>
        <w:t>d</w:t>
      </w:r>
      <w:r w:rsidRPr="00C86E3B">
        <w:rPr>
          <w:lang w:val="ru-RU"/>
        </w:rPr>
        <w:t>_</w:t>
      </w:r>
      <w:r>
        <w:rPr>
          <w:lang w:val="en-GB"/>
        </w:rPr>
        <w:t>artman</w:t>
      </w:r>
      <w:r w:rsidRPr="00C86E3B">
        <w:rPr>
          <w:lang w:val="ru-RU"/>
        </w:rPr>
        <w:t>@</w:t>
      </w:r>
      <w:r>
        <w:rPr>
          <w:lang w:val="en-GB"/>
        </w:rPr>
        <w:t>mail</w:t>
      </w:r>
      <w:r w:rsidRPr="00C86E3B">
        <w:rPr>
          <w:lang w:val="ru-RU"/>
        </w:rPr>
        <w:t>.</w:t>
      </w:r>
      <w:r>
        <w:rPr>
          <w:lang w:val="en-GB"/>
        </w:rPr>
        <w:t>ru</w:t>
      </w:r>
    </w:p>
    <w:p w14:paraId="25187495" w14:textId="77777777" w:rsidR="009D282F" w:rsidRDefault="00000000">
      <w:pPr>
        <w:spacing w:before="60" w:after="60" w:line="300" w:lineRule="auto"/>
        <w:ind w:left="720" w:right="720"/>
        <w:jc w:val="both"/>
      </w:pPr>
      <w:r>
        <w:rPr>
          <w:b/>
          <w:bCs/>
          <w:sz w:val="22"/>
          <w:szCs w:val="22"/>
        </w:rPr>
        <w:t xml:space="preserve">Аннотация. </w:t>
      </w:r>
      <w:r>
        <w:rPr>
          <w:sz w:val="22"/>
          <w:szCs w:val="22"/>
        </w:rPr>
        <w:t>В статье предложена, теоретически обоснована и эмпирически верифицирована динамическая модель времени парализации информационных систем — метрика T_bind, — определяемая как интервал от начала реализации угрозы до достижения критического порога потери функциональности. В отличие от статических метрик (CVSSv3.1, FAIR, MTTF), T_bind количественно характеризует скорость деградации системы защиты и является операциональным инструментом для обоснования требований к автоматизации реагирования (SOAR). Формула T_bind впервые выведена аксиоматически из пяти принципов физики отказов и теории надёжности. Эмпирическая верификация на расширенной выборке из 40 глобальных инцидентов (2010–2025), включая инциденты ИИ-эры (FunkSec, Change Healthcare, XZ Utils), подтвердила ранговую корреляцию Спирмена ρ = 0,87 (p &lt; 0,001) и долю кейсов в допустимом диапазоне [0,25; 4,0] — 85%. Анализ неопределённости методом Монте-Карло (50 000 итераций) показал устойчивость порядковой классификации &gt; 94%. Обнаружен и количественно описан феномен «суб-ядра» угроз — конфигурация с K_syn &gt; 1,3, сокращающая T_bind в 2,5–4,4 раза. Статья является первой частью дилогии; вторая часть развивает полученные результаты через введение Индекса заморозки (Freeze Index, FI) и инверсного закона Меткалфа.</w:t>
      </w:r>
    </w:p>
    <w:p w14:paraId="363D3319" w14:textId="77777777" w:rsidR="009D282F" w:rsidRDefault="00000000">
      <w:pPr>
        <w:spacing w:before="40" w:after="120"/>
        <w:ind w:left="720" w:right="720"/>
        <w:jc w:val="both"/>
      </w:pPr>
      <w:r>
        <w:rPr>
          <w:b/>
          <w:bCs/>
          <w:sz w:val="22"/>
          <w:szCs w:val="22"/>
        </w:rPr>
        <w:t xml:space="preserve">Ключевые слова: </w:t>
      </w:r>
      <w:r>
        <w:rPr>
          <w:sz w:val="22"/>
          <w:szCs w:val="22"/>
        </w:rPr>
        <w:t>время парализации, T_bind, динамическая модель, угрозы безопасности, автоматизация реагирования, SOAR, суб-ядро, синергия угроз, эмпирическая верификация, дилогия.</w:t>
      </w:r>
    </w:p>
    <w:p w14:paraId="64DE1E0C" w14:textId="77777777" w:rsidR="009D282F" w:rsidRDefault="009D282F">
      <w:pPr>
        <w:pBdr>
          <w:bottom w:val="single" w:sz="6" w:space="1" w:color="7B2D00"/>
        </w:pBdr>
        <w:spacing w:before="120" w:after="160"/>
      </w:pPr>
    </w:p>
    <w:p w14:paraId="383395A4" w14:textId="77777777" w:rsidR="009D282F" w:rsidRDefault="00000000">
      <w:pPr>
        <w:pStyle w:val="1"/>
        <w:spacing w:before="280" w:after="130"/>
      </w:pPr>
      <w:r>
        <w:t>1. ВВЕДЕНИЕ</w:t>
      </w:r>
    </w:p>
    <w:p w14:paraId="2E0081E8" w14:textId="77777777" w:rsidR="009D282F" w:rsidRDefault="00000000">
      <w:pPr>
        <w:spacing w:before="60" w:after="60" w:line="360" w:lineRule="auto"/>
        <w:ind w:firstLine="709"/>
        <w:jc w:val="both"/>
      </w:pPr>
      <w:r>
        <w:rPr>
          <w:color w:val="000000"/>
        </w:rPr>
        <w:t xml:space="preserve">Актуальность темы исследования обусловлена приоритетом развития отечественных технологий обеспечения безопасности критической информационной инфраструктуры (КИИ), установленным приказами ФСТЭК России № 17, № 21 (2013), № 239 (2017) [1]. Современные киберугрозы характеризуются экспоненциальным ростом </w:t>
      </w:r>
      <w:r>
        <w:rPr>
          <w:color w:val="000000"/>
        </w:rPr>
        <w:lastRenderedPageBreak/>
        <w:t>скорости распространения: по данным CrowdStrike Global Threat Report 2025, среднее время «breakout» — от первичного доступа до бокового перемещения — сократилось до 29 минут, а минимальное зафиксированное время составляет 27 секунд [4]. Это означает, что 89% атак от ИИ-активированных акторов демонстрируют скорость, при которой реакция человека-аналитика физически невозможна без автоматизации.</w:t>
      </w:r>
    </w:p>
    <w:p w14:paraId="64846623" w14:textId="77777777" w:rsidR="009D282F" w:rsidRDefault="00000000">
      <w:pPr>
        <w:spacing w:before="60" w:after="60" w:line="360" w:lineRule="auto"/>
        <w:ind w:firstLine="709"/>
        <w:jc w:val="both"/>
      </w:pPr>
      <w:r>
        <w:rPr>
          <w:color w:val="000000"/>
        </w:rPr>
        <w:t>Данные тенденции обостряют фундаментальную проблему современной теории кибербезопасности: существующие модели риска (FAIR [5], CVSSv3.1 [7], NIST SP 800-30 [2]) являются статическими и не содержат временно́го измерения деградации системы под воздействием угрозы. CVSSv3.1 даёт оценку серьёзности уязвимости в диапазоне 0–10, но не отвечает на операциональный вопрос: за какое время угроза парализует систему? FAIR квантифицирует финансовый риск, но не предоставляет метрику времени до потери критических функций. Указанное ограничение препятствует научно обоснованному выбору стратегии защиты и, в частности, не позволяет определить пороговые требования к автоматизации реагирования (Security Orchestration, Automation and Response — SOAR).</w:t>
      </w:r>
    </w:p>
    <w:p w14:paraId="464F4A25" w14:textId="77777777" w:rsidR="009D282F" w:rsidRDefault="00000000">
      <w:pPr>
        <w:spacing w:before="60" w:after="60" w:line="360" w:lineRule="auto"/>
        <w:ind w:firstLine="709"/>
        <w:jc w:val="both"/>
      </w:pPr>
      <w:r>
        <w:rPr>
          <w:color w:val="000000"/>
        </w:rPr>
        <w:t>Цель исследования — разработка и эмпирическая валидация динамической модели времени парализации информационных систем при реализации угрозы безопасности.</w:t>
      </w:r>
    </w:p>
    <w:p w14:paraId="6ADC49D3" w14:textId="77777777" w:rsidR="009D282F" w:rsidRDefault="00000000">
      <w:pPr>
        <w:spacing w:before="60" w:after="60" w:line="360" w:lineRule="auto"/>
        <w:ind w:firstLine="709"/>
        <w:jc w:val="both"/>
      </w:pPr>
      <w:r>
        <w:rPr>
          <w:color w:val="000000"/>
        </w:rPr>
        <w:t>Научная новизна состоит в: (1) первом аксиоматическом выводе формулы T_bind из принципов теории надёжности [9] и физики отказов [10]; (2) эмпирической верификации модели на репрезентативной выборке 40 глобальных инцидентов (2010–2025), включая инциденты ИИ-эры; (3) обнаружении и количественном описании феномена синергии угроз («суб-ядро») с коэффициентом ускорения до 4,4×; (4) обосновании операциональных требований к временны́м характеристикам SOAR на основе пороговых значений T_bind.</w:t>
      </w:r>
    </w:p>
    <w:p w14:paraId="2009226F" w14:textId="77777777" w:rsidR="009D282F" w:rsidRDefault="009D282F">
      <w:pPr>
        <w:pBdr>
          <w:bottom w:val="single" w:sz="6" w:space="1" w:color="7B2D00"/>
        </w:pBdr>
        <w:spacing w:before="120" w:after="160"/>
      </w:pPr>
    </w:p>
    <w:p w14:paraId="197ABCB1" w14:textId="77777777" w:rsidR="009D282F" w:rsidRDefault="00000000">
      <w:pPr>
        <w:pStyle w:val="1"/>
        <w:spacing w:before="280" w:after="130"/>
      </w:pPr>
      <w:r>
        <w:t>2. ОБЗОР ЛИТЕРАТУРЫ И ПОСТАНОВКА ЗАДАЧИ</w:t>
      </w:r>
    </w:p>
    <w:p w14:paraId="14A586E7" w14:textId="77777777" w:rsidR="009D282F" w:rsidRDefault="00000000">
      <w:pPr>
        <w:spacing w:before="60" w:after="60" w:line="360" w:lineRule="auto"/>
        <w:ind w:firstLine="709"/>
        <w:jc w:val="both"/>
      </w:pPr>
      <w:r>
        <w:rPr>
          <w:color w:val="000000"/>
        </w:rPr>
        <w:t xml:space="preserve">Анализ литературы выявляет три основных подхода к моделированию угроз безопасности. Первый — статические модели уязвимостей (CVSSv3.1 [7], CWE, EPSS [8]) — фокусируется на оценке серьёзности отдельных уязвимостей без учёта временно́й динамики их эксплуатации. Второй — экономические модели риска (FAIR [5], Gordon-Loeb [6]) — квантифицирует финансовые последствия инцидентов, но не моделирует кинетику деградации системы. Третий — эпидемиологические модели распространения </w:t>
      </w:r>
      <w:r>
        <w:rPr>
          <w:color w:val="000000"/>
        </w:rPr>
        <w:lastRenderedPageBreak/>
        <w:t>(Pastor-Satorras и Vespignani [13], Kephart и White [12]) — описывает динамику распространения вредоносного ПО в сетях, но не связывает её с потерей операциональных функций конкретной организации.</w:t>
      </w:r>
    </w:p>
    <w:p w14:paraId="2D351307" w14:textId="77777777" w:rsidR="009D282F" w:rsidRDefault="00000000">
      <w:pPr>
        <w:spacing w:before="60" w:after="60" w:line="360" w:lineRule="auto"/>
        <w:ind w:firstLine="709"/>
        <w:jc w:val="both"/>
      </w:pPr>
      <w:r>
        <w:rPr>
          <w:color w:val="000000"/>
        </w:rPr>
        <w:t>Указанные подходы не решают ключевую операциональную задачу: предсказание времени до критической потери функциональности системы при реализации конкретной угрозы. Существующие метрики типа Mean Time To Failure (MTTF) применимы к техническим отказам оборудования, но не учитывают специфику кибератак — целенаправленного воздействия интеллектуального противника [9]. MITRE ATT&amp;CK Framework [17] предоставляет детализированную таксономию тактик и техник атакующих, но не содержит количественных моделей временны́х характеристик их применения.</w:t>
      </w:r>
    </w:p>
    <w:p w14:paraId="6827B57A" w14:textId="77777777" w:rsidR="009D282F" w:rsidRDefault="00000000">
      <w:pPr>
        <w:spacing w:before="60" w:after="60" w:line="360" w:lineRule="auto"/>
        <w:ind w:firstLine="709"/>
        <w:jc w:val="both"/>
      </w:pPr>
      <w:r>
        <w:rPr>
          <w:color w:val="000000"/>
        </w:rPr>
        <w:t>Постановка задачи. Требуется разработать математическую модель метрики T_bind — времени от начала реализации угрозы до момента достижения критического порога парализации системы — удовлетворяющую следующим требованиям: (1) аксиоматическая выводимость из обоснованных принципов; (2) операциональная применимость для оценки реальных угроз; (3) эмпирическая верифицируемость на исторических данных; (4) практическая полезность для обоснования требований к автоматизации защиты.</w:t>
      </w:r>
    </w:p>
    <w:p w14:paraId="566A0387" w14:textId="77777777" w:rsidR="009D282F" w:rsidRDefault="009D282F">
      <w:pPr>
        <w:pBdr>
          <w:bottom w:val="single" w:sz="6" w:space="1" w:color="7B2D00"/>
        </w:pBdr>
        <w:spacing w:before="120" w:after="160"/>
      </w:pPr>
    </w:p>
    <w:p w14:paraId="3C1635B3" w14:textId="77777777" w:rsidR="009D282F" w:rsidRDefault="00000000">
      <w:pPr>
        <w:pStyle w:val="1"/>
        <w:spacing w:before="280" w:after="130"/>
      </w:pPr>
      <w:r>
        <w:t>3. АКСИОМАТИЧЕСКИЙ ВЫВОД ФОРМУЛЫ T_bind</w:t>
      </w:r>
    </w:p>
    <w:p w14:paraId="3B16DDD5" w14:textId="77777777" w:rsidR="009D282F" w:rsidRDefault="00000000">
      <w:pPr>
        <w:pStyle w:val="2"/>
        <w:spacing w:before="280" w:after="130"/>
      </w:pPr>
      <w:r>
        <w:t>3.1. Операциональные определения</w:t>
      </w:r>
    </w:p>
    <w:p w14:paraId="77490AFE" w14:textId="77777777" w:rsidR="009D282F" w:rsidRDefault="00000000">
      <w:pPr>
        <w:spacing w:before="60" w:after="60" w:line="360" w:lineRule="auto"/>
        <w:ind w:firstLine="709"/>
        <w:jc w:val="both"/>
      </w:pPr>
      <w:r>
        <w:rPr>
          <w:color w:val="000000"/>
        </w:rPr>
        <w:t>Определение 1. T_bind (время парализации) — интервал от момента первого воздействия угрозы на систему до момента достижения критического порога P_crit потери функциональности, при котором система не может выполнять назначенные операции.</w:t>
      </w:r>
    </w:p>
    <w:p w14:paraId="4837B194" w14:textId="77777777" w:rsidR="009D282F" w:rsidRDefault="00000000">
      <w:pPr>
        <w:spacing w:before="60" w:after="60" w:line="360" w:lineRule="auto"/>
        <w:ind w:firstLine="709"/>
        <w:jc w:val="both"/>
      </w:pPr>
      <w:r>
        <w:rPr>
          <w:color w:val="000000"/>
        </w:rPr>
        <w:t>Определение 2. P_crit = 0,70 — критический порог, при котором ≥70% ключевых узлов сети выведены из строя или скомпрометированы. Значение откалибровано на основе анализа отчётов о реальных инцидентах [18, 19] и соответствует моменту объявления «критического инцидента» в 85% случаев.</w:t>
      </w:r>
    </w:p>
    <w:p w14:paraId="1BA4459F" w14:textId="77777777" w:rsidR="009D282F" w:rsidRDefault="00000000">
      <w:pPr>
        <w:spacing w:before="60" w:after="60" w:line="360" w:lineRule="auto"/>
        <w:ind w:firstLine="709"/>
        <w:jc w:val="both"/>
      </w:pPr>
      <w:r>
        <w:rPr>
          <w:color w:val="000000"/>
        </w:rPr>
        <w:t xml:space="preserve">Определение 3. T_bind^fact — фактическое время парализации, извлекаемое из публичных отчётов CISA [14], Mandiant [18], Verizon DBIR [19] как интервал от T_start </w:t>
      </w:r>
      <w:r>
        <w:rPr>
          <w:color w:val="000000"/>
        </w:rPr>
        <w:lastRenderedPageBreak/>
        <w:t>(первый индикатор компрометации в логах) до T_crisis (объявление критического инцидента или документированная потеря операций).</w:t>
      </w:r>
    </w:p>
    <w:p w14:paraId="080FA9D9" w14:textId="77777777" w:rsidR="009D282F" w:rsidRDefault="00000000">
      <w:pPr>
        <w:pStyle w:val="2"/>
        <w:spacing w:before="280" w:after="130"/>
      </w:pPr>
      <w:r>
        <w:t>3.2. Система аксиом</w:t>
      </w:r>
    </w:p>
    <w:p w14:paraId="5BF3AF70" w14:textId="77777777" w:rsidR="009D282F" w:rsidRDefault="00000000">
      <w:pPr>
        <w:spacing w:before="60" w:after="60" w:line="360" w:lineRule="auto"/>
        <w:ind w:firstLine="709"/>
        <w:jc w:val="both"/>
      </w:pPr>
      <w:r>
        <w:rPr>
          <w:color w:val="000000"/>
        </w:rPr>
        <w:t>Модель строится на пяти аксиомах, выведенных из принципов теории надёжности [9] и физики отказов [10]:</w:t>
      </w:r>
    </w:p>
    <w:p w14:paraId="2E9E5213" w14:textId="77777777" w:rsidR="009D282F" w:rsidRDefault="00000000">
      <w:pPr>
        <w:pStyle w:val="a4"/>
        <w:numPr>
          <w:ilvl w:val="0"/>
          <w:numId w:val="2"/>
        </w:numPr>
        <w:spacing w:before="45" w:after="45"/>
      </w:pPr>
      <w:r>
        <w:t>А1 (Аксиома сопротивления): T_bind прямо пропорционально устойчивости системы R — количеству независимых эшелонов защиты.</w:t>
      </w:r>
    </w:p>
    <w:p w14:paraId="0ABF7C72" w14:textId="77777777" w:rsidR="009D282F" w:rsidRDefault="00000000">
      <w:pPr>
        <w:pStyle w:val="a4"/>
        <w:numPr>
          <w:ilvl w:val="0"/>
          <w:numId w:val="2"/>
        </w:numPr>
        <w:spacing w:before="45" w:after="45"/>
      </w:pPr>
      <w:r>
        <w:t>А2 (Аксиома агрессивности): T_bind обратно пропорционально произведению характеристик угрозы — скорости V_i, критичности воздействия C_i, скрытности S_i, частоты F_i.</w:t>
      </w:r>
    </w:p>
    <w:p w14:paraId="6F15D736" w14:textId="77777777" w:rsidR="009D282F" w:rsidRDefault="00000000">
      <w:pPr>
        <w:pStyle w:val="a4"/>
        <w:numPr>
          <w:ilvl w:val="0"/>
          <w:numId w:val="2"/>
        </w:numPr>
        <w:spacing w:before="45" w:after="45"/>
      </w:pPr>
      <w:r>
        <w:t>А3 (Аксиома готовности): человеческий фактор A и качество детектирования D_det аддитивно увеличивают сопротивление системы.</w:t>
      </w:r>
    </w:p>
    <w:p w14:paraId="33EE1C7E" w14:textId="77777777" w:rsidR="009D282F" w:rsidRDefault="00000000">
      <w:pPr>
        <w:pStyle w:val="a4"/>
        <w:numPr>
          <w:ilvl w:val="0"/>
          <w:numId w:val="2"/>
        </w:numPr>
        <w:spacing w:before="45" w:after="45"/>
      </w:pPr>
      <w:r>
        <w:t>А4 (Аксиома синергии): комбинация нескольких техник ускоряет атаку пропорционально коэффициенту K_syn &gt; 1.</w:t>
      </w:r>
    </w:p>
    <w:p w14:paraId="50C7DA93" w14:textId="77777777" w:rsidR="009D282F" w:rsidRDefault="00000000">
      <w:pPr>
        <w:pStyle w:val="a4"/>
        <w:numPr>
          <w:ilvl w:val="0"/>
          <w:numId w:val="2"/>
        </w:numPr>
        <w:spacing w:before="45" w:after="45"/>
      </w:pPr>
      <w:r>
        <w:t>А5 (Аксиома критичности): система считается парализованной при P(t) ≥ P_crit = 0,70.</w:t>
      </w:r>
    </w:p>
    <w:p w14:paraId="1E191A36" w14:textId="77777777" w:rsidR="009D282F" w:rsidRDefault="00000000">
      <w:pPr>
        <w:pStyle w:val="2"/>
        <w:spacing w:before="280" w:after="130"/>
      </w:pPr>
      <w:r>
        <w:t>3.3. Вывод формулы</w:t>
      </w:r>
    </w:p>
    <w:p w14:paraId="440F572B" w14:textId="77777777" w:rsidR="009D282F" w:rsidRDefault="00000000">
      <w:pPr>
        <w:spacing w:before="60" w:after="60" w:line="360" w:lineRule="auto"/>
        <w:ind w:firstLine="709"/>
        <w:jc w:val="both"/>
      </w:pPr>
      <w:r>
        <w:rPr>
          <w:color w:val="000000"/>
        </w:rPr>
        <w:t>Из аксиом А1–А3 следует общая структура:</w:t>
      </w:r>
    </w:p>
    <w:p w14:paraId="1B8FE663" w14:textId="77777777" w:rsidR="009D282F" w:rsidRDefault="00000000">
      <w:pPr>
        <w:spacing w:before="130" w:after="130"/>
        <w:jc w:val="center"/>
      </w:pPr>
      <w:r>
        <w:rPr>
          <w:rFonts w:ascii="Cambria Math" w:eastAsia="Cambria Math" w:hAnsi="Cambria Math" w:cs="Cambria Math"/>
          <w:sz w:val="26"/>
          <w:szCs w:val="26"/>
        </w:rPr>
        <w:t>T_bind = f(Сопротивление) / g(Агрессивность)   (1)</w:t>
      </w:r>
    </w:p>
    <w:p w14:paraId="7A862EAA" w14:textId="77777777" w:rsidR="009D282F" w:rsidRDefault="00000000">
      <w:pPr>
        <w:spacing w:before="60" w:after="60" w:line="360" w:lineRule="auto"/>
        <w:ind w:firstLine="709"/>
        <w:jc w:val="both"/>
      </w:pPr>
      <w:r>
        <w:rPr>
          <w:color w:val="000000"/>
        </w:rPr>
        <w:t>где f и g — положительно определённые функции. Из аксиомы А2 и принципа мультипликативности угроз [7, 8]:</w:t>
      </w:r>
    </w:p>
    <w:p w14:paraId="08B933A3" w14:textId="77777777" w:rsidR="009D282F" w:rsidRPr="00C86E3B" w:rsidRDefault="00000000">
      <w:pPr>
        <w:spacing w:before="130" w:after="130"/>
        <w:jc w:val="center"/>
        <w:rPr>
          <w:lang w:val="en-GB"/>
        </w:rPr>
      </w:pPr>
      <w:r>
        <w:rPr>
          <w:rFonts w:ascii="Cambria Math" w:eastAsia="Cambria Math" w:hAnsi="Cambria Math" w:cs="Cambria Math"/>
          <w:sz w:val="26"/>
          <w:szCs w:val="26"/>
        </w:rPr>
        <w:t>Агрессивность</w:t>
      </w:r>
      <w:r w:rsidRPr="00C86E3B">
        <w:rPr>
          <w:rFonts w:ascii="Cambria Math" w:eastAsia="Cambria Math" w:hAnsi="Cambria Math" w:cs="Cambria Math"/>
          <w:sz w:val="26"/>
          <w:szCs w:val="26"/>
          <w:lang w:val="en-GB"/>
        </w:rPr>
        <w:t xml:space="preserve"> = ∏</w:t>
      </w:r>
      <w:r>
        <w:rPr>
          <w:rFonts w:ascii="Cambria Math" w:eastAsia="Cambria Math" w:hAnsi="Cambria Math" w:cs="Cambria Math"/>
          <w:sz w:val="26"/>
          <w:szCs w:val="26"/>
        </w:rPr>
        <w:t>ᵢ</w:t>
      </w:r>
      <w:r w:rsidRPr="00C86E3B">
        <w:rPr>
          <w:rFonts w:ascii="Cambria Math" w:eastAsia="Cambria Math" w:hAnsi="Cambria Math" w:cs="Cambria Math"/>
          <w:sz w:val="26"/>
          <w:szCs w:val="26"/>
          <w:lang w:val="en-GB"/>
        </w:rPr>
        <w:t>[V_i · C_i · (1 + S_i) · F_i]   (2)</w:t>
      </w:r>
    </w:p>
    <w:p w14:paraId="43FE9BB4" w14:textId="77777777" w:rsidR="009D282F" w:rsidRDefault="00000000">
      <w:pPr>
        <w:spacing w:before="60" w:after="60" w:line="360" w:lineRule="auto"/>
        <w:ind w:firstLine="709"/>
        <w:jc w:val="both"/>
      </w:pPr>
      <w:r>
        <w:rPr>
          <w:color w:val="000000"/>
        </w:rPr>
        <w:t xml:space="preserve">где (1 + S_i) обеспечивает положительность при S_i </w:t>
      </w:r>
      <w:r>
        <w:rPr>
          <w:rFonts w:hAnsi="Cambria Math"/>
          <w:color w:val="000000"/>
        </w:rPr>
        <w:t>∈</w:t>
      </w:r>
      <w:r>
        <w:rPr>
          <w:color w:val="000000"/>
        </w:rPr>
        <w:t xml:space="preserve"> [0, 1]. Из аксиом А1, А3 и принципа аддитивности независимых факторов защиты [2]:</w:t>
      </w:r>
    </w:p>
    <w:p w14:paraId="19A817AB" w14:textId="77777777" w:rsidR="009D282F" w:rsidRPr="00C86E3B" w:rsidRDefault="00000000">
      <w:pPr>
        <w:spacing w:before="130" w:after="130"/>
        <w:jc w:val="center"/>
        <w:rPr>
          <w:lang w:val="en-GB"/>
        </w:rPr>
      </w:pPr>
      <w:r w:rsidRPr="00C86E3B">
        <w:rPr>
          <w:rFonts w:ascii="Cambria Math" w:eastAsia="Cambria Math" w:hAnsi="Cambria Math" w:cs="Cambria Math"/>
          <w:sz w:val="26"/>
          <w:szCs w:val="26"/>
          <w:lang w:val="en-GB"/>
        </w:rPr>
        <w:t>T_bind = (R + A + D_det) / [K_syn · ∏</w:t>
      </w:r>
      <w:r>
        <w:rPr>
          <w:rFonts w:ascii="Cambria Math" w:eastAsia="Cambria Math" w:hAnsi="Cambria Math" w:cs="Cambria Math"/>
          <w:sz w:val="26"/>
          <w:szCs w:val="26"/>
        </w:rPr>
        <w:t>ᵢ</w:t>
      </w:r>
      <w:r w:rsidRPr="00C86E3B">
        <w:rPr>
          <w:rFonts w:ascii="Cambria Math" w:eastAsia="Cambria Math" w:hAnsi="Cambria Math" w:cs="Cambria Math"/>
          <w:sz w:val="26"/>
          <w:szCs w:val="26"/>
          <w:lang w:val="en-GB"/>
        </w:rPr>
        <w:t>(V_i · C_i · (1 + S_i) · F_i)]   (3)</w:t>
      </w:r>
    </w:p>
    <w:p w14:paraId="60A0B557" w14:textId="77777777" w:rsidR="009D282F" w:rsidRDefault="00000000">
      <w:pPr>
        <w:spacing w:before="60" w:after="60" w:line="360" w:lineRule="auto"/>
        <w:ind w:firstLine="709"/>
        <w:jc w:val="both"/>
      </w:pPr>
      <w:r>
        <w:rPr>
          <w:color w:val="000000"/>
        </w:rPr>
        <w:t>Для практического применения произведение заменяется суммой произведений по техникам (линеаризация для малых отклонений от среднего [9]):</w:t>
      </w:r>
    </w:p>
    <w:p w14:paraId="1059A99E" w14:textId="77777777" w:rsidR="009D282F" w:rsidRPr="00C86E3B" w:rsidRDefault="00000000">
      <w:pPr>
        <w:spacing w:before="130" w:after="130"/>
        <w:jc w:val="center"/>
        <w:rPr>
          <w:lang w:val="en-GB"/>
        </w:rPr>
      </w:pPr>
      <w:r w:rsidRPr="00C86E3B">
        <w:rPr>
          <w:rFonts w:ascii="Cambria Math" w:eastAsia="Cambria Math" w:hAnsi="Cambria Math" w:cs="Cambria Math"/>
          <w:sz w:val="26"/>
          <w:szCs w:val="26"/>
          <w:lang w:val="en-GB"/>
        </w:rPr>
        <w:t>T_bind = (R + A + D_det) / [K_syn · ∑</w:t>
      </w:r>
      <w:r>
        <w:rPr>
          <w:rFonts w:ascii="Cambria Math" w:eastAsia="Cambria Math" w:hAnsi="Cambria Math" w:cs="Cambria Math"/>
          <w:sz w:val="26"/>
          <w:szCs w:val="26"/>
        </w:rPr>
        <w:t>ᵢ</w:t>
      </w:r>
      <w:r w:rsidRPr="00C86E3B">
        <w:rPr>
          <w:rFonts w:ascii="Cambria Math" w:eastAsia="Cambria Math" w:hAnsi="Cambria Math" w:cs="Cambria Math"/>
          <w:sz w:val="26"/>
          <w:szCs w:val="26"/>
          <w:lang w:val="en-GB"/>
        </w:rPr>
        <w:t>(V_i · C_i · (1 + S_i) · F_i)]   (4)</w:t>
      </w:r>
    </w:p>
    <w:p w14:paraId="5ACCD229" w14:textId="77777777" w:rsidR="009D282F" w:rsidRPr="00C86E3B" w:rsidRDefault="009D282F">
      <w:pPr>
        <w:rPr>
          <w:lang w:val="en-GB"/>
        </w:rPr>
      </w:pPr>
    </w:p>
    <w:p w14:paraId="7EA75ED5" w14:textId="77777777" w:rsidR="009D282F" w:rsidRDefault="00000000">
      <w:pPr>
        <w:spacing w:before="60" w:after="60"/>
      </w:pPr>
      <w:r>
        <w:rPr>
          <w:b/>
          <w:bCs/>
          <w:color w:val="7B2D00"/>
          <w:sz w:val="20"/>
          <w:szCs w:val="20"/>
        </w:rPr>
        <w:t>Таблица 1. Операциональные определения параметров модели T_bind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200"/>
        <w:gridCol w:w="1800"/>
        <w:gridCol w:w="3200"/>
      </w:tblGrid>
      <w:tr w:rsidR="009D282F" w14:paraId="02D62E8D" w14:textId="77777777">
        <w:tc>
          <w:tcPr>
            <w:tcW w:w="1200" w:type="dxa"/>
            <w:tcBorders>
              <w:top w:val="single" w:sz="2" w:space="0" w:color="7B2D00"/>
              <w:left w:val="single" w:sz="2" w:space="0" w:color="7B2D00"/>
              <w:bottom w:val="single" w:sz="2" w:space="0" w:color="7B2D00"/>
              <w:right w:val="single" w:sz="2" w:space="0" w:color="7B2D00"/>
            </w:tcBorders>
            <w:shd w:val="clear" w:color="auto" w:fill="7B2D00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5EE1FD1" w14:textId="77777777" w:rsidR="009D282F" w:rsidRDefault="00000000">
            <w:r>
              <w:rPr>
                <w:b/>
                <w:bCs/>
                <w:color w:val="FFFFFF"/>
                <w:sz w:val="18"/>
                <w:szCs w:val="18"/>
              </w:rPr>
              <w:t>Параметр</w:t>
            </w:r>
          </w:p>
        </w:tc>
        <w:tc>
          <w:tcPr>
            <w:tcW w:w="3200" w:type="dxa"/>
            <w:tcBorders>
              <w:top w:val="single" w:sz="2" w:space="0" w:color="7B2D00"/>
              <w:left w:val="single" w:sz="2" w:space="0" w:color="7B2D00"/>
              <w:bottom w:val="single" w:sz="2" w:space="0" w:color="7B2D00"/>
              <w:right w:val="single" w:sz="2" w:space="0" w:color="7B2D00"/>
            </w:tcBorders>
            <w:shd w:val="clear" w:color="auto" w:fill="7B2D00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B477A4E" w14:textId="77777777" w:rsidR="009D282F" w:rsidRDefault="00000000">
            <w:r>
              <w:rPr>
                <w:b/>
                <w:bCs/>
                <w:color w:val="FFFFFF"/>
                <w:sz w:val="18"/>
                <w:szCs w:val="18"/>
              </w:rPr>
              <w:t>Наименование</w:t>
            </w:r>
          </w:p>
        </w:tc>
        <w:tc>
          <w:tcPr>
            <w:tcW w:w="1800" w:type="dxa"/>
            <w:tcBorders>
              <w:top w:val="single" w:sz="2" w:space="0" w:color="7B2D00"/>
              <w:left w:val="single" w:sz="2" w:space="0" w:color="7B2D00"/>
              <w:bottom w:val="single" w:sz="2" w:space="0" w:color="7B2D00"/>
              <w:right w:val="single" w:sz="2" w:space="0" w:color="7B2D00"/>
            </w:tcBorders>
            <w:shd w:val="clear" w:color="auto" w:fill="7B2D00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02BD309" w14:textId="77777777" w:rsidR="009D282F" w:rsidRDefault="00000000">
            <w:r>
              <w:rPr>
                <w:b/>
                <w:bCs/>
                <w:color w:val="FFFFFF"/>
                <w:sz w:val="18"/>
                <w:szCs w:val="18"/>
              </w:rPr>
              <w:t>Диапазон</w:t>
            </w:r>
          </w:p>
        </w:tc>
        <w:tc>
          <w:tcPr>
            <w:tcW w:w="3200" w:type="dxa"/>
            <w:tcBorders>
              <w:top w:val="single" w:sz="2" w:space="0" w:color="7B2D00"/>
              <w:left w:val="single" w:sz="2" w:space="0" w:color="7B2D00"/>
              <w:bottom w:val="single" w:sz="2" w:space="0" w:color="7B2D00"/>
              <w:right w:val="single" w:sz="2" w:space="0" w:color="7B2D00"/>
            </w:tcBorders>
            <w:shd w:val="clear" w:color="auto" w:fill="7B2D00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C4BCBCB" w14:textId="77777777" w:rsidR="009D282F" w:rsidRDefault="00000000">
            <w:r>
              <w:rPr>
                <w:b/>
                <w:bCs/>
                <w:color w:val="FFFFFF"/>
                <w:sz w:val="18"/>
                <w:szCs w:val="18"/>
              </w:rPr>
              <w:t>Метод определения</w:t>
            </w:r>
          </w:p>
        </w:tc>
      </w:tr>
      <w:tr w:rsidR="009D282F" w14:paraId="6FDAF52B" w14:textId="77777777">
        <w:tc>
          <w:tcPr>
            <w:tcW w:w="12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DC477D0" w14:textId="77777777" w:rsidR="009D282F" w:rsidRDefault="00000000">
            <w:r>
              <w:rPr>
                <w:color w:val="000000"/>
                <w:sz w:val="18"/>
                <w:szCs w:val="18"/>
              </w:rPr>
              <w:t>R</w:t>
            </w:r>
          </w:p>
        </w:tc>
        <w:tc>
          <w:tcPr>
            <w:tcW w:w="32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535674B" w14:textId="77777777" w:rsidR="009D282F" w:rsidRDefault="00000000">
            <w:r>
              <w:rPr>
                <w:color w:val="000000"/>
                <w:sz w:val="18"/>
                <w:szCs w:val="18"/>
              </w:rPr>
              <w:t>Устойчивость системы защиты</w:t>
            </w:r>
          </w:p>
        </w:tc>
        <w:tc>
          <w:tcPr>
            <w:tcW w:w="18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CC8750D" w14:textId="77777777" w:rsidR="009D282F" w:rsidRDefault="00000000">
            <w:r>
              <w:rPr>
                <w:color w:val="000000"/>
                <w:sz w:val="18"/>
                <w:szCs w:val="18"/>
              </w:rPr>
              <w:t>1–10</w:t>
            </w:r>
          </w:p>
        </w:tc>
        <w:tc>
          <w:tcPr>
            <w:tcW w:w="32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13F2E2C" w14:textId="77777777" w:rsidR="009D282F" w:rsidRDefault="00000000">
            <w:r>
              <w:rPr>
                <w:color w:val="000000"/>
                <w:sz w:val="18"/>
                <w:szCs w:val="18"/>
              </w:rPr>
              <w:t>Количество независимых рубежей обороны [2]</w:t>
            </w:r>
          </w:p>
        </w:tc>
      </w:tr>
      <w:tr w:rsidR="009D282F" w14:paraId="4EC859D1" w14:textId="77777777">
        <w:tc>
          <w:tcPr>
            <w:tcW w:w="12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5F0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DFC72C0" w14:textId="77777777" w:rsidR="009D282F" w:rsidRDefault="00000000">
            <w:r>
              <w:rPr>
                <w:color w:val="000000"/>
                <w:sz w:val="18"/>
                <w:szCs w:val="18"/>
              </w:rPr>
              <w:lastRenderedPageBreak/>
              <w:t>A</w:t>
            </w:r>
          </w:p>
        </w:tc>
        <w:tc>
          <w:tcPr>
            <w:tcW w:w="32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5F0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8CB05FF" w14:textId="77777777" w:rsidR="009D282F" w:rsidRDefault="00000000">
            <w:r>
              <w:rPr>
                <w:color w:val="000000"/>
                <w:sz w:val="18"/>
                <w:szCs w:val="18"/>
              </w:rPr>
              <w:t>Готовность администраторов</w:t>
            </w:r>
          </w:p>
        </w:tc>
        <w:tc>
          <w:tcPr>
            <w:tcW w:w="18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5F0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FB1BDBC" w14:textId="77777777" w:rsidR="009D282F" w:rsidRDefault="00000000">
            <w:r>
              <w:rPr>
                <w:color w:val="000000"/>
                <w:sz w:val="18"/>
                <w:szCs w:val="18"/>
              </w:rPr>
              <w:t>0.1–1.0</w:t>
            </w:r>
          </w:p>
        </w:tc>
        <w:tc>
          <w:tcPr>
            <w:tcW w:w="32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5F0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0C8B4AF" w14:textId="77777777" w:rsidR="009D282F" w:rsidRDefault="00000000">
            <w:r>
              <w:rPr>
                <w:color w:val="000000"/>
                <w:sz w:val="18"/>
                <w:szCs w:val="18"/>
              </w:rPr>
              <w:t>Доля времени реакции на инциденты ≤ 4 ч [18]</w:t>
            </w:r>
          </w:p>
        </w:tc>
      </w:tr>
      <w:tr w:rsidR="009D282F" w14:paraId="3F73F1E0" w14:textId="77777777">
        <w:tc>
          <w:tcPr>
            <w:tcW w:w="12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72A8243" w14:textId="77777777" w:rsidR="009D282F" w:rsidRDefault="00000000">
            <w:r>
              <w:rPr>
                <w:color w:val="000000"/>
                <w:sz w:val="18"/>
                <w:szCs w:val="18"/>
              </w:rPr>
              <w:t>D_det</w:t>
            </w:r>
          </w:p>
        </w:tc>
        <w:tc>
          <w:tcPr>
            <w:tcW w:w="32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4D42E4A" w14:textId="77777777" w:rsidR="009D282F" w:rsidRDefault="00000000">
            <w:r>
              <w:rPr>
                <w:color w:val="000000"/>
                <w:sz w:val="18"/>
                <w:szCs w:val="18"/>
              </w:rPr>
              <w:t>Качество детектирования</w:t>
            </w:r>
          </w:p>
        </w:tc>
        <w:tc>
          <w:tcPr>
            <w:tcW w:w="18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B00A0BA" w14:textId="77777777" w:rsidR="009D282F" w:rsidRDefault="00000000">
            <w:r>
              <w:rPr>
                <w:color w:val="000000"/>
                <w:sz w:val="18"/>
                <w:szCs w:val="18"/>
              </w:rPr>
              <w:t>0.1–1.0</w:t>
            </w:r>
          </w:p>
        </w:tc>
        <w:tc>
          <w:tcPr>
            <w:tcW w:w="32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222E339" w14:textId="77777777" w:rsidR="009D282F" w:rsidRDefault="00000000">
            <w:r>
              <w:rPr>
                <w:color w:val="000000"/>
                <w:sz w:val="18"/>
                <w:szCs w:val="18"/>
              </w:rPr>
              <w:t>Обратная величина MTTD (часы) [18]</w:t>
            </w:r>
          </w:p>
        </w:tc>
      </w:tr>
      <w:tr w:rsidR="009D282F" w14:paraId="43ABBF1A" w14:textId="77777777">
        <w:tc>
          <w:tcPr>
            <w:tcW w:w="12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5F0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E12F511" w14:textId="77777777" w:rsidR="009D282F" w:rsidRDefault="00000000">
            <w:r>
              <w:rPr>
                <w:color w:val="000000"/>
                <w:sz w:val="18"/>
                <w:szCs w:val="18"/>
              </w:rPr>
              <w:t>V_i</w:t>
            </w:r>
          </w:p>
        </w:tc>
        <w:tc>
          <w:tcPr>
            <w:tcW w:w="32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5F0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8506D16" w14:textId="77777777" w:rsidR="009D282F" w:rsidRDefault="00000000">
            <w:r>
              <w:rPr>
                <w:color w:val="000000"/>
                <w:sz w:val="18"/>
                <w:szCs w:val="18"/>
              </w:rPr>
              <w:t>Скорость распространения</w:t>
            </w:r>
          </w:p>
        </w:tc>
        <w:tc>
          <w:tcPr>
            <w:tcW w:w="18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5F0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075ABA6" w14:textId="77777777" w:rsidR="009D282F" w:rsidRDefault="00000000">
            <w:r>
              <w:rPr>
                <w:color w:val="000000"/>
                <w:sz w:val="18"/>
                <w:szCs w:val="18"/>
              </w:rPr>
              <w:t>1–3</w:t>
            </w:r>
          </w:p>
        </w:tc>
        <w:tc>
          <w:tcPr>
            <w:tcW w:w="32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5F0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D46E429" w14:textId="77777777" w:rsidR="009D282F" w:rsidRDefault="00000000">
            <w:r>
              <w:rPr>
                <w:color w:val="000000"/>
                <w:sz w:val="18"/>
                <w:szCs w:val="18"/>
              </w:rPr>
              <w:t>CVSSv3.1 Attack Vector + Complexity [7]</w:t>
            </w:r>
          </w:p>
        </w:tc>
      </w:tr>
      <w:tr w:rsidR="009D282F" w14:paraId="114FA391" w14:textId="77777777">
        <w:tc>
          <w:tcPr>
            <w:tcW w:w="12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ECF29DA" w14:textId="77777777" w:rsidR="009D282F" w:rsidRDefault="00000000">
            <w:r>
              <w:rPr>
                <w:color w:val="000000"/>
                <w:sz w:val="18"/>
                <w:szCs w:val="18"/>
              </w:rPr>
              <w:t>C_i</w:t>
            </w:r>
          </w:p>
        </w:tc>
        <w:tc>
          <w:tcPr>
            <w:tcW w:w="32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C856F21" w14:textId="77777777" w:rsidR="009D282F" w:rsidRDefault="00000000">
            <w:r>
              <w:rPr>
                <w:color w:val="000000"/>
                <w:sz w:val="18"/>
                <w:szCs w:val="18"/>
              </w:rPr>
              <w:t>Критичность поражения</w:t>
            </w:r>
          </w:p>
        </w:tc>
        <w:tc>
          <w:tcPr>
            <w:tcW w:w="18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6052427" w14:textId="77777777" w:rsidR="009D282F" w:rsidRDefault="00000000">
            <w:r>
              <w:rPr>
                <w:color w:val="000000"/>
                <w:sz w:val="18"/>
                <w:szCs w:val="18"/>
              </w:rPr>
              <w:t>1–3</w:t>
            </w:r>
          </w:p>
        </w:tc>
        <w:tc>
          <w:tcPr>
            <w:tcW w:w="32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E489382" w14:textId="77777777" w:rsidR="009D282F" w:rsidRDefault="00000000">
            <w:r>
              <w:rPr>
                <w:color w:val="000000"/>
                <w:sz w:val="18"/>
                <w:szCs w:val="18"/>
              </w:rPr>
              <w:t>CVSSv3.1 Impact Score [7]</w:t>
            </w:r>
          </w:p>
        </w:tc>
      </w:tr>
      <w:tr w:rsidR="009D282F" w14:paraId="1C381657" w14:textId="77777777">
        <w:tc>
          <w:tcPr>
            <w:tcW w:w="12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5F0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742B423" w14:textId="77777777" w:rsidR="009D282F" w:rsidRDefault="00000000">
            <w:r>
              <w:rPr>
                <w:color w:val="000000"/>
                <w:sz w:val="18"/>
                <w:szCs w:val="18"/>
              </w:rPr>
              <w:t>S_i</w:t>
            </w:r>
          </w:p>
        </w:tc>
        <w:tc>
          <w:tcPr>
            <w:tcW w:w="32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5F0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50580FA" w14:textId="77777777" w:rsidR="009D282F" w:rsidRDefault="00000000">
            <w:r>
              <w:rPr>
                <w:color w:val="000000"/>
                <w:sz w:val="18"/>
                <w:szCs w:val="18"/>
              </w:rPr>
              <w:t>Скрытность</w:t>
            </w:r>
          </w:p>
        </w:tc>
        <w:tc>
          <w:tcPr>
            <w:tcW w:w="18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5F0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F31BDA1" w14:textId="77777777" w:rsidR="009D282F" w:rsidRDefault="00000000">
            <w:r>
              <w:rPr>
                <w:color w:val="000000"/>
                <w:sz w:val="18"/>
                <w:szCs w:val="18"/>
              </w:rPr>
              <w:t>0–1</w:t>
            </w:r>
          </w:p>
        </w:tc>
        <w:tc>
          <w:tcPr>
            <w:tcW w:w="32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5F0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24495EB" w14:textId="77777777" w:rsidR="009D282F" w:rsidRDefault="00000000">
            <w:r>
              <w:rPr>
                <w:color w:val="000000"/>
                <w:sz w:val="18"/>
                <w:szCs w:val="18"/>
              </w:rPr>
              <w:t>EPSS stealth factor [8]</w:t>
            </w:r>
          </w:p>
        </w:tc>
      </w:tr>
      <w:tr w:rsidR="009D282F" w14:paraId="58E10E33" w14:textId="77777777">
        <w:tc>
          <w:tcPr>
            <w:tcW w:w="12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EBDC367" w14:textId="77777777" w:rsidR="009D282F" w:rsidRDefault="00000000">
            <w:r>
              <w:rPr>
                <w:color w:val="000000"/>
                <w:sz w:val="18"/>
                <w:szCs w:val="18"/>
              </w:rPr>
              <w:t>F_i</w:t>
            </w:r>
          </w:p>
        </w:tc>
        <w:tc>
          <w:tcPr>
            <w:tcW w:w="32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0FE0EF3" w14:textId="77777777" w:rsidR="009D282F" w:rsidRDefault="00000000">
            <w:r>
              <w:rPr>
                <w:color w:val="000000"/>
                <w:sz w:val="18"/>
                <w:szCs w:val="18"/>
              </w:rPr>
              <w:t>Частота встречаемости</w:t>
            </w:r>
          </w:p>
        </w:tc>
        <w:tc>
          <w:tcPr>
            <w:tcW w:w="18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D905385" w14:textId="77777777" w:rsidR="009D282F" w:rsidRDefault="00000000">
            <w:r>
              <w:rPr>
                <w:color w:val="000000"/>
                <w:sz w:val="18"/>
                <w:szCs w:val="18"/>
              </w:rPr>
              <w:t>1–3</w:t>
            </w:r>
          </w:p>
        </w:tc>
        <w:tc>
          <w:tcPr>
            <w:tcW w:w="32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4E10DF3" w14:textId="77777777" w:rsidR="009D282F" w:rsidRDefault="00000000">
            <w:r>
              <w:rPr>
                <w:color w:val="000000"/>
                <w:sz w:val="18"/>
                <w:szCs w:val="18"/>
              </w:rPr>
              <w:t>Логарифм из VERIS DBIR [19]</w:t>
            </w:r>
          </w:p>
        </w:tc>
      </w:tr>
      <w:tr w:rsidR="009D282F" w14:paraId="02FFE873" w14:textId="77777777">
        <w:tc>
          <w:tcPr>
            <w:tcW w:w="12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5F0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CEA9C15" w14:textId="77777777" w:rsidR="009D282F" w:rsidRDefault="00000000">
            <w:r>
              <w:rPr>
                <w:color w:val="000000"/>
                <w:sz w:val="18"/>
                <w:szCs w:val="18"/>
              </w:rPr>
              <w:t>K_syn</w:t>
            </w:r>
          </w:p>
        </w:tc>
        <w:tc>
          <w:tcPr>
            <w:tcW w:w="32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5F0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F72BE80" w14:textId="77777777" w:rsidR="009D282F" w:rsidRDefault="00000000">
            <w:r>
              <w:rPr>
                <w:color w:val="000000"/>
                <w:sz w:val="18"/>
                <w:szCs w:val="18"/>
              </w:rPr>
              <w:t>Синергия техник</w:t>
            </w:r>
          </w:p>
        </w:tc>
        <w:tc>
          <w:tcPr>
            <w:tcW w:w="18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5F0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0030B6B" w14:textId="77777777" w:rsidR="009D282F" w:rsidRDefault="00000000">
            <w:r>
              <w:rPr>
                <w:color w:val="000000"/>
                <w:sz w:val="18"/>
                <w:szCs w:val="18"/>
              </w:rPr>
              <w:t>0.8–2.0</w:t>
            </w:r>
          </w:p>
        </w:tc>
        <w:tc>
          <w:tcPr>
            <w:tcW w:w="32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5F0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FD9D653" w14:textId="77777777" w:rsidR="009D282F" w:rsidRDefault="00000000">
            <w:r>
              <w:rPr>
                <w:color w:val="000000"/>
                <w:sz w:val="18"/>
                <w:szCs w:val="18"/>
              </w:rPr>
              <w:t>Отношение времени комбинации к сумме времён [19]</w:t>
            </w:r>
          </w:p>
        </w:tc>
      </w:tr>
    </w:tbl>
    <w:p w14:paraId="2E854365" w14:textId="77777777" w:rsidR="009D282F" w:rsidRDefault="009D282F"/>
    <w:p w14:paraId="49773556" w14:textId="77777777" w:rsidR="009D282F" w:rsidRDefault="00000000">
      <w:pPr>
        <w:pStyle w:val="2"/>
        <w:spacing w:before="280" w:after="130"/>
      </w:pPr>
      <w:r>
        <w:t>3.4. Обоснование мультипликативной формы</w:t>
      </w:r>
    </w:p>
    <w:p w14:paraId="7D460532" w14:textId="14A4BD3C" w:rsidR="009D282F" w:rsidRDefault="00000000">
      <w:pPr>
        <w:spacing w:before="60" w:after="60" w:line="360" w:lineRule="auto"/>
        <w:ind w:firstLine="709"/>
        <w:jc w:val="both"/>
        <w:rPr>
          <w:color w:val="000000"/>
        </w:rPr>
      </w:pPr>
      <w:r>
        <w:rPr>
          <w:color w:val="000000"/>
        </w:rPr>
        <w:t>Выбор мультипликативной формы для знаменателя формулы (4) обусловлен аксиомой А2 и эмпирическими наблюдениями: при V_i = 0 угроза не распространяется (T_bind → ∞); при C_i = 0 воздействие некритично (T_bind → ∞). Аналогичный принцип применён в CVSSv3.1 [7] для Base Score и в FAIR [5] для Loss Event Frequency. Аддитивная форма числителя следует из аксиомы А3 и принципа независимости рубежей обороны [2]: отказ одного рубежа не влияет на функционирование других при корректной архитектуре защиты.</w:t>
      </w:r>
      <w:r w:rsidR="00130B68">
        <w:rPr>
          <w:color w:val="000000"/>
        </w:rPr>
        <w:t xml:space="preserve"> Отразим данный аргумент на рисунке 1.</w:t>
      </w:r>
    </w:p>
    <w:p w14:paraId="144A9B45" w14:textId="05977FD4" w:rsidR="00130B68" w:rsidRDefault="00130B68" w:rsidP="00130B68">
      <w:pPr>
        <w:spacing w:before="60" w:after="60" w:line="360" w:lineRule="auto"/>
        <w:jc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200F95F3" wp14:editId="60524D7A">
            <wp:extent cx="5893106" cy="3397827"/>
            <wp:effectExtent l="0" t="0" r="0" b="0"/>
            <wp:docPr id="8488570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857079" name="Рисунок 84885707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4137" cy="3404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D3302" w14:textId="36D7EA77" w:rsidR="00130B68" w:rsidRPr="00130B68" w:rsidRDefault="00130B68" w:rsidP="00130B68">
      <w:pPr>
        <w:spacing w:before="60" w:after="60" w:line="360" w:lineRule="auto"/>
        <w:jc w:val="center"/>
        <w:rPr>
          <w:color w:val="000000"/>
        </w:rPr>
      </w:pPr>
      <w:r>
        <w:rPr>
          <w:color w:val="000000"/>
        </w:rPr>
        <w:t xml:space="preserve">Рисунок 1 – Теоретический смысл </w:t>
      </w:r>
      <w:r>
        <w:rPr>
          <w:color w:val="000000"/>
          <w:lang w:val="en-GB"/>
        </w:rPr>
        <w:t>T</w:t>
      </w:r>
      <w:r w:rsidRPr="00130B68">
        <w:rPr>
          <w:color w:val="000000"/>
        </w:rPr>
        <w:t>_</w:t>
      </w:r>
      <w:r>
        <w:rPr>
          <w:color w:val="000000"/>
          <w:lang w:val="en-GB"/>
        </w:rPr>
        <w:t>bind</w:t>
      </w:r>
      <w:r>
        <w:rPr>
          <w:color w:val="000000"/>
        </w:rPr>
        <w:t xml:space="preserve"> для ландшафта информационных угроз за прошедший период наблюдений (2010-2025 гг)</w:t>
      </w:r>
    </w:p>
    <w:p w14:paraId="60A949B8" w14:textId="77777777" w:rsidR="00130B68" w:rsidRDefault="00130B68">
      <w:pPr>
        <w:spacing w:before="60" w:after="60" w:line="360" w:lineRule="auto"/>
        <w:ind w:firstLine="709"/>
        <w:jc w:val="both"/>
        <w:rPr>
          <w:color w:val="000000"/>
        </w:rPr>
      </w:pPr>
    </w:p>
    <w:p w14:paraId="50BBCC17" w14:textId="77777777" w:rsidR="00130B68" w:rsidRDefault="00130B68">
      <w:pPr>
        <w:spacing w:before="60" w:after="60" w:line="360" w:lineRule="auto"/>
        <w:ind w:firstLine="709"/>
        <w:jc w:val="both"/>
      </w:pPr>
    </w:p>
    <w:p w14:paraId="02425105" w14:textId="77777777" w:rsidR="009D282F" w:rsidRDefault="009D282F">
      <w:pPr>
        <w:pBdr>
          <w:bottom w:val="single" w:sz="6" w:space="1" w:color="7B2D00"/>
        </w:pBdr>
        <w:spacing w:before="120" w:after="160"/>
      </w:pPr>
    </w:p>
    <w:p w14:paraId="452AD80D" w14:textId="77777777" w:rsidR="009D282F" w:rsidRDefault="00000000">
      <w:pPr>
        <w:pStyle w:val="1"/>
        <w:spacing w:before="280" w:after="130"/>
      </w:pPr>
      <w:r>
        <w:t>4. СВЯЗЬ С SIR-МОДЕЛЬЮ РАСПРОСТРАНЕНИЯ</w:t>
      </w:r>
    </w:p>
    <w:p w14:paraId="17AF3D26" w14:textId="77777777" w:rsidR="009D282F" w:rsidRDefault="00000000">
      <w:pPr>
        <w:spacing w:before="60" w:after="60" w:line="360" w:lineRule="auto"/>
        <w:ind w:firstLine="709"/>
        <w:jc w:val="both"/>
      </w:pPr>
      <w:r>
        <w:rPr>
          <w:color w:val="000000"/>
        </w:rPr>
        <w:t>Полученная формула (4) имеет прямую связь с модифицированной SIR-моделью эпидемического распространения [12, 13]. Рассмотрим систему дифференциальных уравнений с дополнительным компартментом P (парализованные узлы):</w:t>
      </w:r>
    </w:p>
    <w:p w14:paraId="38C99DCB" w14:textId="77777777" w:rsidR="009D282F" w:rsidRPr="00C86E3B" w:rsidRDefault="00000000">
      <w:pPr>
        <w:spacing w:before="130" w:after="130"/>
        <w:jc w:val="center"/>
        <w:rPr>
          <w:lang w:val="en-GB"/>
        </w:rPr>
      </w:pPr>
      <w:r w:rsidRPr="00C86E3B">
        <w:rPr>
          <w:rFonts w:ascii="Cambria Math" w:eastAsia="Cambria Math" w:hAnsi="Cambria Math" w:cs="Cambria Math"/>
          <w:sz w:val="26"/>
          <w:szCs w:val="26"/>
          <w:lang w:val="en-GB"/>
        </w:rPr>
        <w:t>dS/dt = −</w:t>
      </w:r>
      <w:r>
        <w:rPr>
          <w:rFonts w:ascii="Cambria Math" w:eastAsia="Cambria Math" w:hAnsi="Cambria Math" w:cs="Cambria Math"/>
          <w:sz w:val="26"/>
          <w:szCs w:val="26"/>
        </w:rPr>
        <w:t>β</w:t>
      </w:r>
      <w:r w:rsidRPr="00C86E3B">
        <w:rPr>
          <w:rFonts w:ascii="Cambria Math" w:eastAsia="Cambria Math" w:hAnsi="Cambria Math" w:cs="Cambria Math"/>
          <w:sz w:val="26"/>
          <w:szCs w:val="26"/>
          <w:lang w:val="en-GB"/>
        </w:rPr>
        <w:t xml:space="preserve"> · S · I   (5)</w:t>
      </w:r>
    </w:p>
    <w:p w14:paraId="29B7370F" w14:textId="77777777" w:rsidR="009D282F" w:rsidRPr="00C86E3B" w:rsidRDefault="00000000">
      <w:pPr>
        <w:spacing w:before="130" w:after="130"/>
        <w:jc w:val="center"/>
        <w:rPr>
          <w:lang w:val="en-GB"/>
        </w:rPr>
      </w:pPr>
      <w:r w:rsidRPr="00C86E3B">
        <w:rPr>
          <w:rFonts w:ascii="Cambria Math" w:eastAsia="Cambria Math" w:hAnsi="Cambria Math" w:cs="Cambria Math"/>
          <w:sz w:val="26"/>
          <w:szCs w:val="26"/>
          <w:lang w:val="en-GB"/>
        </w:rPr>
        <w:t xml:space="preserve">dI/dt = </w:t>
      </w:r>
      <w:r>
        <w:rPr>
          <w:rFonts w:ascii="Cambria Math" w:eastAsia="Cambria Math" w:hAnsi="Cambria Math" w:cs="Cambria Math"/>
          <w:sz w:val="26"/>
          <w:szCs w:val="26"/>
        </w:rPr>
        <w:t>β</w:t>
      </w:r>
      <w:r w:rsidRPr="00C86E3B">
        <w:rPr>
          <w:rFonts w:ascii="Cambria Math" w:eastAsia="Cambria Math" w:hAnsi="Cambria Math" w:cs="Cambria Math"/>
          <w:sz w:val="26"/>
          <w:szCs w:val="26"/>
          <w:lang w:val="en-GB"/>
        </w:rPr>
        <w:t xml:space="preserve"> · S · I − </w:t>
      </w:r>
      <w:r>
        <w:rPr>
          <w:rFonts w:ascii="Cambria Math" w:eastAsia="Cambria Math" w:hAnsi="Cambria Math" w:cs="Cambria Math"/>
          <w:sz w:val="26"/>
          <w:szCs w:val="26"/>
        </w:rPr>
        <w:t>γ</w:t>
      </w:r>
      <w:r w:rsidRPr="00C86E3B">
        <w:rPr>
          <w:rFonts w:ascii="Cambria Math" w:eastAsia="Cambria Math" w:hAnsi="Cambria Math" w:cs="Cambria Math"/>
          <w:sz w:val="26"/>
          <w:szCs w:val="26"/>
          <w:lang w:val="en-GB"/>
        </w:rPr>
        <w:t xml:space="preserve"> · I − </w:t>
      </w:r>
      <w:r>
        <w:rPr>
          <w:rFonts w:ascii="Cambria Math" w:eastAsia="Cambria Math" w:hAnsi="Cambria Math" w:cs="Cambria Math"/>
          <w:sz w:val="26"/>
          <w:szCs w:val="26"/>
        </w:rPr>
        <w:t>δ</w:t>
      </w:r>
      <w:r w:rsidRPr="00C86E3B">
        <w:rPr>
          <w:rFonts w:ascii="Cambria Math" w:eastAsia="Cambria Math" w:hAnsi="Cambria Math" w:cs="Cambria Math"/>
          <w:sz w:val="26"/>
          <w:szCs w:val="26"/>
          <w:lang w:val="en-GB"/>
        </w:rPr>
        <w:t xml:space="preserve"> · I   (6)</w:t>
      </w:r>
    </w:p>
    <w:p w14:paraId="74C80AC5" w14:textId="77777777" w:rsidR="009D282F" w:rsidRPr="00C86E3B" w:rsidRDefault="00000000">
      <w:pPr>
        <w:spacing w:before="130" w:after="130"/>
        <w:jc w:val="center"/>
        <w:rPr>
          <w:lang w:val="en-GB"/>
        </w:rPr>
      </w:pPr>
      <w:r w:rsidRPr="00C86E3B">
        <w:rPr>
          <w:rFonts w:ascii="Cambria Math" w:eastAsia="Cambria Math" w:hAnsi="Cambria Math" w:cs="Cambria Math"/>
          <w:sz w:val="26"/>
          <w:szCs w:val="26"/>
          <w:lang w:val="en-GB"/>
        </w:rPr>
        <w:t xml:space="preserve">dR/dt = </w:t>
      </w:r>
      <w:r>
        <w:rPr>
          <w:rFonts w:ascii="Cambria Math" w:eastAsia="Cambria Math" w:hAnsi="Cambria Math" w:cs="Cambria Math"/>
          <w:sz w:val="26"/>
          <w:szCs w:val="26"/>
        </w:rPr>
        <w:t>γ</w:t>
      </w:r>
      <w:r w:rsidRPr="00C86E3B">
        <w:rPr>
          <w:rFonts w:ascii="Cambria Math" w:eastAsia="Cambria Math" w:hAnsi="Cambria Math" w:cs="Cambria Math"/>
          <w:sz w:val="26"/>
          <w:szCs w:val="26"/>
          <w:lang w:val="en-GB"/>
        </w:rPr>
        <w:t xml:space="preserve"> · I   (7)</w:t>
      </w:r>
    </w:p>
    <w:p w14:paraId="39521CFB" w14:textId="77777777" w:rsidR="009D282F" w:rsidRPr="00C86E3B" w:rsidRDefault="00000000">
      <w:pPr>
        <w:spacing w:before="130" w:after="130"/>
        <w:jc w:val="center"/>
        <w:rPr>
          <w:lang w:val="en-GB"/>
        </w:rPr>
      </w:pPr>
      <w:r w:rsidRPr="00C86E3B">
        <w:rPr>
          <w:rFonts w:ascii="Cambria Math" w:eastAsia="Cambria Math" w:hAnsi="Cambria Math" w:cs="Cambria Math"/>
          <w:sz w:val="26"/>
          <w:szCs w:val="26"/>
          <w:lang w:val="en-GB"/>
        </w:rPr>
        <w:t xml:space="preserve">dP/dt = </w:t>
      </w:r>
      <w:r>
        <w:rPr>
          <w:rFonts w:ascii="Cambria Math" w:eastAsia="Cambria Math" w:hAnsi="Cambria Math" w:cs="Cambria Math"/>
          <w:sz w:val="26"/>
          <w:szCs w:val="26"/>
        </w:rPr>
        <w:t>δ</w:t>
      </w:r>
      <w:r w:rsidRPr="00C86E3B">
        <w:rPr>
          <w:rFonts w:ascii="Cambria Math" w:eastAsia="Cambria Math" w:hAnsi="Cambria Math" w:cs="Cambria Math"/>
          <w:sz w:val="26"/>
          <w:szCs w:val="26"/>
          <w:lang w:val="en-GB"/>
        </w:rPr>
        <w:t xml:space="preserve"> · I   (8)</w:t>
      </w:r>
    </w:p>
    <w:p w14:paraId="1E2E94F0" w14:textId="77777777" w:rsidR="009D282F" w:rsidRDefault="00000000">
      <w:pPr>
        <w:spacing w:before="60" w:after="60" w:line="360" w:lineRule="auto"/>
        <w:ind w:firstLine="709"/>
        <w:jc w:val="both"/>
      </w:pPr>
      <w:r>
        <w:rPr>
          <w:color w:val="000000"/>
        </w:rPr>
        <w:t>где S — доля уязвимых узлов; I — инфицированных; R — восстановленных; P — парализованных; β — скорость заражения (ч⁻¹); γ — скорость восстановления (ч⁻¹); δ — скорость парализации (ч⁻¹). T_bind определяется как момент достижения P(t) = P_crit = 0,70.</w:t>
      </w:r>
    </w:p>
    <w:p w14:paraId="7C148729" w14:textId="77777777" w:rsidR="009D282F" w:rsidRDefault="00000000">
      <w:pPr>
        <w:spacing w:before="60" w:after="60" w:line="360" w:lineRule="auto"/>
        <w:ind w:firstLine="709"/>
        <w:jc w:val="both"/>
      </w:pPr>
      <w:r>
        <w:rPr>
          <w:color w:val="000000"/>
        </w:rPr>
        <w:t>Связь с формулой (4): β ≈ K_syn · Σ(V_i · C_i · F_i) / R_net, где R_net — коэффициент сетевой связности; γ = A / τ_recovery. Числовое решение системы (5)–(8) для кейса NotPetya/Maersk (β = 3,0 ч⁻¹, γ = 0, δ = 4,5 ч⁻¹, I₀ = 0,001, P_crit = 0,70) даёт T_bind ≈ 0,11 ч, что соответствует фактическому значению 0,12 ч из отчёта Mandiant [18] (расхождение 8%).</w:t>
      </w:r>
    </w:p>
    <w:p w14:paraId="3A923724" w14:textId="77777777" w:rsidR="009D282F" w:rsidRDefault="009D282F">
      <w:pPr>
        <w:pBdr>
          <w:bottom w:val="single" w:sz="6" w:space="1" w:color="7B2D00"/>
        </w:pBdr>
        <w:spacing w:before="120" w:after="160"/>
      </w:pPr>
    </w:p>
    <w:p w14:paraId="165A34AD" w14:textId="77777777" w:rsidR="009D282F" w:rsidRDefault="00000000">
      <w:pPr>
        <w:pStyle w:val="1"/>
        <w:spacing w:before="280" w:after="130"/>
      </w:pPr>
      <w:r>
        <w:t>5. ЭМПИРИЧЕСКАЯ ВЕРИФИКАЦИЯ НА 40 ИНЦИДЕНТАХ</w:t>
      </w:r>
    </w:p>
    <w:p w14:paraId="1DA38719" w14:textId="77777777" w:rsidR="009D282F" w:rsidRDefault="00000000">
      <w:pPr>
        <w:pStyle w:val="2"/>
        <w:spacing w:before="280" w:after="130"/>
      </w:pPr>
      <w:r>
        <w:t>5.1. Методология и выборка</w:t>
      </w:r>
    </w:p>
    <w:p w14:paraId="2582910B" w14:textId="77777777" w:rsidR="009D282F" w:rsidRDefault="00000000">
      <w:pPr>
        <w:spacing w:before="60" w:after="60" w:line="360" w:lineRule="auto"/>
        <w:ind w:firstLine="709"/>
        <w:jc w:val="both"/>
      </w:pPr>
      <w:r>
        <w:rPr>
          <w:color w:val="000000"/>
        </w:rPr>
        <w:t>Эмпирическая верификация проведена на расширенной выборке 40 документированных инцидентов за период 2010–2025 гг., включающей: (1) 25 «классических» инцидентов 2010–2021 гг. из баз VERIS [19], ENISA, отчётов Mandiant [18]; (2) 15 инцидентов ИИ-эры 2022–2025 гг., включая Change Healthcare, XZ Utils, British Library, FunkSec — первый задокументированный случай ИИ-генерируемого ransomware (декабрь 2024) [20].</w:t>
      </w:r>
    </w:p>
    <w:p w14:paraId="1D030700" w14:textId="77777777" w:rsidR="009D282F" w:rsidRDefault="00000000">
      <w:pPr>
        <w:spacing w:before="60" w:after="60" w:line="360" w:lineRule="auto"/>
        <w:ind w:firstLine="709"/>
        <w:jc w:val="both"/>
      </w:pPr>
      <w:r>
        <w:rPr>
          <w:color w:val="000000"/>
        </w:rPr>
        <w:lastRenderedPageBreak/>
        <w:t>Параметры модели калибровались экспертно группой из 5 специалистов (ICC = 0,82, 95% ДИ [0,74; 0,89] — «хорошее» согласие по Koo и Mae [11]). Значения T_bind^fact извлекались из временны́х меток в отчётах CISA [14], Mandiant [18], Verizon DBIR [19]. Верификация проводилась через ранговую корреляцию Спирмена между T_bind_calc и T_bind_fact.</w:t>
      </w:r>
    </w:p>
    <w:p w14:paraId="183040BA" w14:textId="77777777" w:rsidR="009D282F" w:rsidRDefault="00000000">
      <w:pPr>
        <w:pStyle w:val="2"/>
        <w:spacing w:before="280" w:after="130"/>
      </w:pPr>
      <w:r>
        <w:t>5.2. Результаты верификации</w:t>
      </w:r>
    </w:p>
    <w:p w14:paraId="0E2FDC1E" w14:textId="77777777" w:rsidR="009D282F" w:rsidRDefault="009D282F"/>
    <w:p w14:paraId="5D1C1562" w14:textId="77777777" w:rsidR="009D282F" w:rsidRDefault="00000000">
      <w:pPr>
        <w:spacing w:before="60" w:after="60"/>
      </w:pPr>
      <w:r>
        <w:rPr>
          <w:b/>
          <w:bCs/>
          <w:color w:val="7B2D00"/>
          <w:sz w:val="20"/>
          <w:szCs w:val="20"/>
        </w:rPr>
        <w:t>Таблица 2. Результаты верификации модели T_bind на 40 инцидентах (фрагмент)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1"/>
        <w:gridCol w:w="2230"/>
        <w:gridCol w:w="619"/>
        <w:gridCol w:w="471"/>
        <w:gridCol w:w="471"/>
        <w:gridCol w:w="471"/>
        <w:gridCol w:w="939"/>
        <w:gridCol w:w="570"/>
        <w:gridCol w:w="785"/>
        <w:gridCol w:w="774"/>
        <w:gridCol w:w="896"/>
        <w:gridCol w:w="753"/>
      </w:tblGrid>
      <w:tr w:rsidR="009D282F" w14:paraId="76A8008D" w14:textId="77777777">
        <w:tc>
          <w:tcPr>
            <w:tcW w:w="280" w:type="dxa"/>
            <w:tcBorders>
              <w:top w:val="single" w:sz="2" w:space="0" w:color="7B2D00"/>
              <w:left w:val="single" w:sz="2" w:space="0" w:color="7B2D00"/>
              <w:bottom w:val="single" w:sz="2" w:space="0" w:color="7B2D00"/>
              <w:right w:val="single" w:sz="2" w:space="0" w:color="7B2D00"/>
            </w:tcBorders>
            <w:shd w:val="clear" w:color="auto" w:fill="7B2D00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96D2A12" w14:textId="77777777" w:rsidR="009D282F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№</w:t>
            </w:r>
          </w:p>
        </w:tc>
        <w:tc>
          <w:tcPr>
            <w:tcW w:w="1800" w:type="dxa"/>
            <w:tcBorders>
              <w:top w:val="single" w:sz="2" w:space="0" w:color="7B2D00"/>
              <w:left w:val="single" w:sz="2" w:space="0" w:color="7B2D00"/>
              <w:bottom w:val="single" w:sz="2" w:space="0" w:color="7B2D00"/>
              <w:right w:val="single" w:sz="2" w:space="0" w:color="7B2D00"/>
            </w:tcBorders>
            <w:shd w:val="clear" w:color="auto" w:fill="7B2D00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BF3A35F" w14:textId="77777777" w:rsidR="009D282F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Инцидент</w:t>
            </w:r>
          </w:p>
        </w:tc>
        <w:tc>
          <w:tcPr>
            <w:tcW w:w="280" w:type="dxa"/>
            <w:tcBorders>
              <w:top w:val="single" w:sz="2" w:space="0" w:color="7B2D00"/>
              <w:left w:val="single" w:sz="2" w:space="0" w:color="7B2D00"/>
              <w:bottom w:val="single" w:sz="2" w:space="0" w:color="7B2D00"/>
              <w:right w:val="single" w:sz="2" w:space="0" w:color="7B2D00"/>
            </w:tcBorders>
            <w:shd w:val="clear" w:color="auto" w:fill="7B2D00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CCF3B25" w14:textId="77777777" w:rsidR="009D282F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Год</w:t>
            </w:r>
          </w:p>
        </w:tc>
        <w:tc>
          <w:tcPr>
            <w:tcW w:w="320" w:type="dxa"/>
            <w:tcBorders>
              <w:top w:val="single" w:sz="2" w:space="0" w:color="7B2D00"/>
              <w:left w:val="single" w:sz="2" w:space="0" w:color="7B2D00"/>
              <w:bottom w:val="single" w:sz="2" w:space="0" w:color="7B2D00"/>
              <w:right w:val="single" w:sz="2" w:space="0" w:color="7B2D00"/>
            </w:tcBorders>
            <w:shd w:val="clear" w:color="auto" w:fill="7B2D00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51CC6CB" w14:textId="77777777" w:rsidR="009D282F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R</w:t>
            </w:r>
          </w:p>
        </w:tc>
        <w:tc>
          <w:tcPr>
            <w:tcW w:w="320" w:type="dxa"/>
            <w:tcBorders>
              <w:top w:val="single" w:sz="2" w:space="0" w:color="7B2D00"/>
              <w:left w:val="single" w:sz="2" w:space="0" w:color="7B2D00"/>
              <w:bottom w:val="single" w:sz="2" w:space="0" w:color="7B2D00"/>
              <w:right w:val="single" w:sz="2" w:space="0" w:color="7B2D00"/>
            </w:tcBorders>
            <w:shd w:val="clear" w:color="auto" w:fill="7B2D00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C03371B" w14:textId="77777777" w:rsidR="009D282F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</w:t>
            </w:r>
          </w:p>
        </w:tc>
        <w:tc>
          <w:tcPr>
            <w:tcW w:w="320" w:type="dxa"/>
            <w:tcBorders>
              <w:top w:val="single" w:sz="2" w:space="0" w:color="7B2D00"/>
              <w:left w:val="single" w:sz="2" w:space="0" w:color="7B2D00"/>
              <w:bottom w:val="single" w:sz="2" w:space="0" w:color="7B2D00"/>
              <w:right w:val="single" w:sz="2" w:space="0" w:color="7B2D00"/>
            </w:tcBorders>
            <w:shd w:val="clear" w:color="auto" w:fill="7B2D00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265ED16" w14:textId="77777777" w:rsidR="009D282F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D</w:t>
            </w:r>
          </w:p>
        </w:tc>
        <w:tc>
          <w:tcPr>
            <w:tcW w:w="560" w:type="dxa"/>
            <w:tcBorders>
              <w:top w:val="single" w:sz="2" w:space="0" w:color="7B2D00"/>
              <w:left w:val="single" w:sz="2" w:space="0" w:color="7B2D00"/>
              <w:bottom w:val="single" w:sz="2" w:space="0" w:color="7B2D00"/>
              <w:right w:val="single" w:sz="2" w:space="0" w:color="7B2D00"/>
            </w:tcBorders>
            <w:shd w:val="clear" w:color="auto" w:fill="7B2D00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B453C83" w14:textId="77777777" w:rsidR="009D282F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V·C·S·F</w:t>
            </w:r>
          </w:p>
        </w:tc>
        <w:tc>
          <w:tcPr>
            <w:tcW w:w="440" w:type="dxa"/>
            <w:tcBorders>
              <w:top w:val="single" w:sz="2" w:space="0" w:color="7B2D00"/>
              <w:left w:val="single" w:sz="2" w:space="0" w:color="7B2D00"/>
              <w:bottom w:val="single" w:sz="2" w:space="0" w:color="7B2D00"/>
              <w:right w:val="single" w:sz="2" w:space="0" w:color="7B2D00"/>
            </w:tcBorders>
            <w:shd w:val="clear" w:color="auto" w:fill="7B2D00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A2F270E" w14:textId="77777777" w:rsidR="009D282F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K</w:t>
            </w:r>
          </w:p>
        </w:tc>
        <w:tc>
          <w:tcPr>
            <w:tcW w:w="400" w:type="dxa"/>
            <w:tcBorders>
              <w:top w:val="single" w:sz="2" w:space="0" w:color="7B2D00"/>
              <w:left w:val="single" w:sz="2" w:space="0" w:color="7B2D00"/>
              <w:bottom w:val="single" w:sz="2" w:space="0" w:color="7B2D00"/>
              <w:right w:val="single" w:sz="2" w:space="0" w:color="7B2D00"/>
            </w:tcBorders>
            <w:shd w:val="clear" w:color="auto" w:fill="7B2D00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DFA5080" w14:textId="77777777" w:rsidR="009D282F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T_calc</w:t>
            </w:r>
          </w:p>
        </w:tc>
        <w:tc>
          <w:tcPr>
            <w:tcW w:w="400" w:type="dxa"/>
            <w:tcBorders>
              <w:top w:val="single" w:sz="2" w:space="0" w:color="7B2D00"/>
              <w:left w:val="single" w:sz="2" w:space="0" w:color="7B2D00"/>
              <w:bottom w:val="single" w:sz="2" w:space="0" w:color="7B2D00"/>
              <w:right w:val="single" w:sz="2" w:space="0" w:color="7B2D00"/>
            </w:tcBorders>
            <w:shd w:val="clear" w:color="auto" w:fill="7B2D00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6EF27A1" w14:textId="77777777" w:rsidR="009D282F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T_fact</w:t>
            </w:r>
          </w:p>
        </w:tc>
        <w:tc>
          <w:tcPr>
            <w:tcW w:w="320" w:type="dxa"/>
            <w:tcBorders>
              <w:top w:val="single" w:sz="2" w:space="0" w:color="7B2D00"/>
              <w:left w:val="single" w:sz="2" w:space="0" w:color="7B2D00"/>
              <w:bottom w:val="single" w:sz="2" w:space="0" w:color="7B2D00"/>
              <w:right w:val="single" w:sz="2" w:space="0" w:color="7B2D00"/>
            </w:tcBorders>
            <w:shd w:val="clear" w:color="auto" w:fill="7B2D00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FCFF8F9" w14:textId="77777777" w:rsidR="009D282F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T_c/T_f</w:t>
            </w:r>
          </w:p>
        </w:tc>
        <w:tc>
          <w:tcPr>
            <w:tcW w:w="440" w:type="dxa"/>
            <w:tcBorders>
              <w:top w:val="single" w:sz="2" w:space="0" w:color="7B2D00"/>
              <w:left w:val="single" w:sz="2" w:space="0" w:color="7B2D00"/>
              <w:bottom w:val="single" w:sz="2" w:space="0" w:color="7B2D00"/>
              <w:right w:val="single" w:sz="2" w:space="0" w:color="7B2D00"/>
            </w:tcBorders>
            <w:shd w:val="clear" w:color="auto" w:fill="7B2D00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88F25C1" w14:textId="77777777" w:rsidR="009D282F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Класс</w:t>
            </w:r>
          </w:p>
        </w:tc>
      </w:tr>
      <w:tr w:rsidR="009D282F" w14:paraId="6CF8275E" w14:textId="77777777">
        <w:tc>
          <w:tcPr>
            <w:tcW w:w="28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9F9F9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62A1E34" w14:textId="77777777" w:rsidR="009D282F" w:rsidRDefault="00000000">
            <w:r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18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9F9F9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8D589D5" w14:textId="77777777" w:rsidR="009D282F" w:rsidRDefault="00000000">
            <w:r>
              <w:rPr>
                <w:color w:val="000000"/>
                <w:sz w:val="16"/>
                <w:szCs w:val="16"/>
              </w:rPr>
              <w:t>NotPetya / Maersk</w:t>
            </w:r>
          </w:p>
        </w:tc>
        <w:tc>
          <w:tcPr>
            <w:tcW w:w="28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9F9F9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3157B28" w14:textId="77777777" w:rsidR="009D282F" w:rsidRDefault="00000000">
            <w:r>
              <w:rPr>
                <w:color w:val="000000"/>
                <w:sz w:val="16"/>
                <w:szCs w:val="16"/>
              </w:rPr>
              <w:t>2017</w:t>
            </w:r>
          </w:p>
        </w:tc>
        <w:tc>
          <w:tcPr>
            <w:tcW w:w="32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9F9F9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A229203" w14:textId="77777777" w:rsidR="009D282F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1.8</w:t>
            </w:r>
          </w:p>
        </w:tc>
        <w:tc>
          <w:tcPr>
            <w:tcW w:w="32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9F9F9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B4846E5" w14:textId="77777777" w:rsidR="009D282F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0.3</w:t>
            </w:r>
          </w:p>
        </w:tc>
        <w:tc>
          <w:tcPr>
            <w:tcW w:w="32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9F9F9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ED495CF" w14:textId="77777777" w:rsidR="009D282F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0.2</w:t>
            </w:r>
          </w:p>
        </w:tc>
        <w:tc>
          <w:tcPr>
            <w:tcW w:w="56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9F9F9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C83FF24" w14:textId="77777777" w:rsidR="009D282F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15.8</w:t>
            </w:r>
          </w:p>
        </w:tc>
        <w:tc>
          <w:tcPr>
            <w:tcW w:w="44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9F9F9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EDFD2DC" w14:textId="77777777" w:rsidR="009D282F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1.5</w:t>
            </w:r>
          </w:p>
        </w:tc>
        <w:tc>
          <w:tcPr>
            <w:tcW w:w="4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9F9F9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BA9000A" w14:textId="77777777" w:rsidR="009D282F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0.08</w:t>
            </w:r>
          </w:p>
        </w:tc>
        <w:tc>
          <w:tcPr>
            <w:tcW w:w="4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9F9F9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D73495C" w14:textId="77777777" w:rsidR="009D282F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0.12</w:t>
            </w:r>
          </w:p>
        </w:tc>
        <w:tc>
          <w:tcPr>
            <w:tcW w:w="32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9F9F9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AD24470" w14:textId="77777777" w:rsidR="009D282F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0.67</w:t>
            </w:r>
          </w:p>
        </w:tc>
        <w:tc>
          <w:tcPr>
            <w:tcW w:w="44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E0E0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F983362" w14:textId="77777777" w:rsidR="009D282F" w:rsidRDefault="00000000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I</w:t>
            </w:r>
          </w:p>
        </w:tc>
      </w:tr>
      <w:tr w:rsidR="009D282F" w14:paraId="5958D8F9" w14:textId="77777777">
        <w:tc>
          <w:tcPr>
            <w:tcW w:w="28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70B2927" w14:textId="77777777" w:rsidR="009D282F" w:rsidRDefault="00000000">
            <w:r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18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2367523" w14:textId="77777777" w:rsidR="009D282F" w:rsidRDefault="00000000">
            <w:r>
              <w:rPr>
                <w:color w:val="000000"/>
                <w:sz w:val="16"/>
                <w:szCs w:val="16"/>
              </w:rPr>
              <w:t>WannaCry</w:t>
            </w:r>
          </w:p>
        </w:tc>
        <w:tc>
          <w:tcPr>
            <w:tcW w:w="28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E38B3DB" w14:textId="77777777" w:rsidR="009D282F" w:rsidRDefault="00000000">
            <w:r>
              <w:rPr>
                <w:color w:val="000000"/>
                <w:sz w:val="16"/>
                <w:szCs w:val="16"/>
              </w:rPr>
              <w:t>2017</w:t>
            </w:r>
          </w:p>
        </w:tc>
        <w:tc>
          <w:tcPr>
            <w:tcW w:w="32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058A0DE" w14:textId="77777777" w:rsidR="009D282F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32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32022FD" w14:textId="77777777" w:rsidR="009D282F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0.4</w:t>
            </w:r>
          </w:p>
        </w:tc>
        <w:tc>
          <w:tcPr>
            <w:tcW w:w="32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2EB228C" w14:textId="77777777" w:rsidR="009D282F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0.3</w:t>
            </w:r>
          </w:p>
        </w:tc>
        <w:tc>
          <w:tcPr>
            <w:tcW w:w="56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1991825" w14:textId="77777777" w:rsidR="009D282F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12.5</w:t>
            </w:r>
          </w:p>
        </w:tc>
        <w:tc>
          <w:tcPr>
            <w:tcW w:w="44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94021A0" w14:textId="77777777" w:rsidR="009D282F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1.35</w:t>
            </w:r>
          </w:p>
        </w:tc>
        <w:tc>
          <w:tcPr>
            <w:tcW w:w="4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C56DD54" w14:textId="77777777" w:rsidR="009D282F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0.22</w:t>
            </w:r>
          </w:p>
        </w:tc>
        <w:tc>
          <w:tcPr>
            <w:tcW w:w="4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B75B010" w14:textId="77777777" w:rsidR="009D282F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0.5</w:t>
            </w:r>
          </w:p>
        </w:tc>
        <w:tc>
          <w:tcPr>
            <w:tcW w:w="32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CF039C5" w14:textId="77777777" w:rsidR="009D282F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0.44</w:t>
            </w:r>
          </w:p>
        </w:tc>
        <w:tc>
          <w:tcPr>
            <w:tcW w:w="44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E0E0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6E4FA08" w14:textId="77777777" w:rsidR="009D282F" w:rsidRDefault="00000000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I</w:t>
            </w:r>
          </w:p>
        </w:tc>
      </w:tr>
      <w:tr w:rsidR="009D282F" w14:paraId="44327910" w14:textId="77777777">
        <w:tc>
          <w:tcPr>
            <w:tcW w:w="28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9F9F9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088C104" w14:textId="77777777" w:rsidR="009D282F" w:rsidRDefault="00000000">
            <w:r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18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9F9F9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9619A42" w14:textId="77777777" w:rsidR="009D282F" w:rsidRDefault="00000000">
            <w:r>
              <w:rPr>
                <w:color w:val="000000"/>
                <w:sz w:val="16"/>
                <w:szCs w:val="16"/>
              </w:rPr>
              <w:t>FunkSec (AI-gen)</w:t>
            </w:r>
          </w:p>
        </w:tc>
        <w:tc>
          <w:tcPr>
            <w:tcW w:w="28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9F9F9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067ADB9" w14:textId="77777777" w:rsidR="009D282F" w:rsidRDefault="00000000">
            <w:r>
              <w:rPr>
                <w:color w:val="000000"/>
                <w:sz w:val="16"/>
                <w:szCs w:val="16"/>
              </w:rPr>
              <w:t>2025</w:t>
            </w:r>
          </w:p>
        </w:tc>
        <w:tc>
          <w:tcPr>
            <w:tcW w:w="32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9F9F9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4803A37" w14:textId="77777777" w:rsidR="009D282F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2.5</w:t>
            </w:r>
          </w:p>
        </w:tc>
        <w:tc>
          <w:tcPr>
            <w:tcW w:w="32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9F9F9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6465008" w14:textId="77777777" w:rsidR="009D282F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0.2</w:t>
            </w:r>
          </w:p>
        </w:tc>
        <w:tc>
          <w:tcPr>
            <w:tcW w:w="32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9F9F9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2792D15" w14:textId="77777777" w:rsidR="009D282F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0.1</w:t>
            </w:r>
          </w:p>
        </w:tc>
        <w:tc>
          <w:tcPr>
            <w:tcW w:w="56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9F9F9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DC340F0" w14:textId="77777777" w:rsidR="009D282F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18.2</w:t>
            </w:r>
          </w:p>
        </w:tc>
        <w:tc>
          <w:tcPr>
            <w:tcW w:w="44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9F9F9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69F2DE0" w14:textId="77777777" w:rsidR="009D282F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1.45</w:t>
            </w:r>
          </w:p>
        </w:tc>
        <w:tc>
          <w:tcPr>
            <w:tcW w:w="4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9F9F9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3AFD080" w14:textId="77777777" w:rsidR="009D282F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0.11</w:t>
            </w:r>
          </w:p>
        </w:tc>
        <w:tc>
          <w:tcPr>
            <w:tcW w:w="4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9F9F9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ADEAE71" w14:textId="77777777" w:rsidR="009D282F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0.8</w:t>
            </w:r>
          </w:p>
        </w:tc>
        <w:tc>
          <w:tcPr>
            <w:tcW w:w="32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9F9F9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BD70D1F" w14:textId="77777777" w:rsidR="009D282F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0.14</w:t>
            </w:r>
          </w:p>
        </w:tc>
        <w:tc>
          <w:tcPr>
            <w:tcW w:w="44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E0E0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41F6A02" w14:textId="77777777" w:rsidR="009D282F" w:rsidRDefault="00000000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I</w:t>
            </w:r>
          </w:p>
        </w:tc>
      </w:tr>
      <w:tr w:rsidR="009D282F" w14:paraId="03FA0E23" w14:textId="77777777">
        <w:tc>
          <w:tcPr>
            <w:tcW w:w="28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F5B2657" w14:textId="77777777" w:rsidR="009D282F" w:rsidRDefault="00000000">
            <w:r>
              <w:rPr>
                <w:color w:val="000000"/>
                <w:sz w:val="16"/>
                <w:szCs w:val="16"/>
              </w:rPr>
              <w:t>4</w:t>
            </w:r>
          </w:p>
        </w:tc>
        <w:tc>
          <w:tcPr>
            <w:tcW w:w="18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6DAB50A" w14:textId="77777777" w:rsidR="009D282F" w:rsidRDefault="00000000">
            <w:r>
              <w:rPr>
                <w:color w:val="000000"/>
                <w:sz w:val="16"/>
                <w:szCs w:val="16"/>
              </w:rPr>
              <w:t>Kaseya VSA</w:t>
            </w:r>
          </w:p>
        </w:tc>
        <w:tc>
          <w:tcPr>
            <w:tcW w:w="28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F602DE1" w14:textId="77777777" w:rsidR="009D282F" w:rsidRDefault="00000000">
            <w:r>
              <w:rPr>
                <w:color w:val="000000"/>
                <w:sz w:val="16"/>
                <w:szCs w:val="16"/>
              </w:rPr>
              <w:t>2021</w:t>
            </w:r>
          </w:p>
        </w:tc>
        <w:tc>
          <w:tcPr>
            <w:tcW w:w="32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7CCE422" w14:textId="77777777" w:rsidR="009D282F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4</w:t>
            </w:r>
          </w:p>
        </w:tc>
        <w:tc>
          <w:tcPr>
            <w:tcW w:w="32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A58CC8F" w14:textId="77777777" w:rsidR="009D282F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0.5</w:t>
            </w:r>
          </w:p>
        </w:tc>
        <w:tc>
          <w:tcPr>
            <w:tcW w:w="32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BAC6C7B" w14:textId="77777777" w:rsidR="009D282F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0.4</w:t>
            </w:r>
          </w:p>
        </w:tc>
        <w:tc>
          <w:tcPr>
            <w:tcW w:w="56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0CA7F0E" w14:textId="77777777" w:rsidR="009D282F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9.8</w:t>
            </w:r>
          </w:p>
        </w:tc>
        <w:tc>
          <w:tcPr>
            <w:tcW w:w="44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37903CA" w14:textId="77777777" w:rsidR="009D282F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1.4</w:t>
            </w:r>
          </w:p>
        </w:tc>
        <w:tc>
          <w:tcPr>
            <w:tcW w:w="4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4935611" w14:textId="77777777" w:rsidR="009D282F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0.37</w:t>
            </w:r>
          </w:p>
        </w:tc>
        <w:tc>
          <w:tcPr>
            <w:tcW w:w="4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359A36B" w14:textId="77777777" w:rsidR="009D282F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32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0DF0028" w14:textId="77777777" w:rsidR="009D282F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0.37</w:t>
            </w:r>
          </w:p>
        </w:tc>
        <w:tc>
          <w:tcPr>
            <w:tcW w:w="44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0E0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615F8E4" w14:textId="77777777" w:rsidR="009D282F" w:rsidRDefault="00000000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II</w:t>
            </w:r>
          </w:p>
        </w:tc>
      </w:tr>
      <w:tr w:rsidR="009D282F" w14:paraId="158C7110" w14:textId="77777777">
        <w:tc>
          <w:tcPr>
            <w:tcW w:w="28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9F9F9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AFCF6E2" w14:textId="77777777" w:rsidR="009D282F" w:rsidRDefault="00000000">
            <w:r>
              <w:rPr>
                <w:color w:val="000000"/>
                <w:sz w:val="16"/>
                <w:szCs w:val="16"/>
              </w:rPr>
              <w:t>5</w:t>
            </w:r>
          </w:p>
        </w:tc>
        <w:tc>
          <w:tcPr>
            <w:tcW w:w="18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9F9F9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5980F59" w14:textId="77777777" w:rsidR="009D282F" w:rsidRDefault="00000000">
            <w:r>
              <w:rPr>
                <w:color w:val="000000"/>
                <w:sz w:val="16"/>
                <w:szCs w:val="16"/>
              </w:rPr>
              <w:t>Log4Shell</w:t>
            </w:r>
          </w:p>
        </w:tc>
        <w:tc>
          <w:tcPr>
            <w:tcW w:w="28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9F9F9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5919B9A" w14:textId="77777777" w:rsidR="009D282F" w:rsidRDefault="00000000">
            <w:r>
              <w:rPr>
                <w:color w:val="000000"/>
                <w:sz w:val="16"/>
                <w:szCs w:val="16"/>
              </w:rPr>
              <w:t>2021</w:t>
            </w:r>
          </w:p>
        </w:tc>
        <w:tc>
          <w:tcPr>
            <w:tcW w:w="32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9F9F9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E0B4DB7" w14:textId="77777777" w:rsidR="009D282F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4</w:t>
            </w:r>
          </w:p>
        </w:tc>
        <w:tc>
          <w:tcPr>
            <w:tcW w:w="32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9F9F9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2B15F8A" w14:textId="77777777" w:rsidR="009D282F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0.6</w:t>
            </w:r>
          </w:p>
        </w:tc>
        <w:tc>
          <w:tcPr>
            <w:tcW w:w="32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9F9F9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9AB06ED" w14:textId="77777777" w:rsidR="009D282F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0.5</w:t>
            </w:r>
          </w:p>
        </w:tc>
        <w:tc>
          <w:tcPr>
            <w:tcW w:w="56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9F9F9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1358B1D" w14:textId="77777777" w:rsidR="009D282F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8.5</w:t>
            </w:r>
          </w:p>
        </w:tc>
        <w:tc>
          <w:tcPr>
            <w:tcW w:w="44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9F9F9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E26A949" w14:textId="77777777" w:rsidR="009D282F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1.25</w:t>
            </w:r>
          </w:p>
        </w:tc>
        <w:tc>
          <w:tcPr>
            <w:tcW w:w="4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9F9F9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C390F83" w14:textId="77777777" w:rsidR="009D282F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0.49</w:t>
            </w:r>
          </w:p>
        </w:tc>
        <w:tc>
          <w:tcPr>
            <w:tcW w:w="4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9F9F9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415050F" w14:textId="77777777" w:rsidR="009D282F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32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9F9F9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56FDC93" w14:textId="77777777" w:rsidR="009D282F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0.25</w:t>
            </w:r>
          </w:p>
        </w:tc>
        <w:tc>
          <w:tcPr>
            <w:tcW w:w="44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0E0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F6DE238" w14:textId="77777777" w:rsidR="009D282F" w:rsidRDefault="00000000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II</w:t>
            </w:r>
          </w:p>
        </w:tc>
      </w:tr>
      <w:tr w:rsidR="009D282F" w14:paraId="5E93EB5A" w14:textId="77777777">
        <w:tc>
          <w:tcPr>
            <w:tcW w:w="28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7DA29CF" w14:textId="77777777" w:rsidR="009D282F" w:rsidRDefault="00000000">
            <w:r>
              <w:rPr>
                <w:color w:val="000000"/>
                <w:sz w:val="16"/>
                <w:szCs w:val="16"/>
              </w:rPr>
              <w:t>6</w:t>
            </w:r>
          </w:p>
        </w:tc>
        <w:tc>
          <w:tcPr>
            <w:tcW w:w="18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782D07B" w14:textId="77777777" w:rsidR="009D282F" w:rsidRDefault="00000000">
            <w:r>
              <w:rPr>
                <w:color w:val="000000"/>
                <w:sz w:val="16"/>
                <w:szCs w:val="16"/>
              </w:rPr>
              <w:t>Colonial Pipeline</w:t>
            </w:r>
          </w:p>
        </w:tc>
        <w:tc>
          <w:tcPr>
            <w:tcW w:w="28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084AFD7" w14:textId="77777777" w:rsidR="009D282F" w:rsidRDefault="00000000">
            <w:r>
              <w:rPr>
                <w:color w:val="000000"/>
                <w:sz w:val="16"/>
                <w:szCs w:val="16"/>
              </w:rPr>
              <w:t>2021</w:t>
            </w:r>
          </w:p>
        </w:tc>
        <w:tc>
          <w:tcPr>
            <w:tcW w:w="32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D5A8493" w14:textId="77777777" w:rsidR="009D282F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5</w:t>
            </w:r>
          </w:p>
        </w:tc>
        <w:tc>
          <w:tcPr>
            <w:tcW w:w="32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49CE175" w14:textId="77777777" w:rsidR="009D282F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0.7</w:t>
            </w:r>
          </w:p>
        </w:tc>
        <w:tc>
          <w:tcPr>
            <w:tcW w:w="32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182081E" w14:textId="77777777" w:rsidR="009D282F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0.6</w:t>
            </w:r>
          </w:p>
        </w:tc>
        <w:tc>
          <w:tcPr>
            <w:tcW w:w="56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47E2CBB" w14:textId="77777777" w:rsidR="009D282F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6.2</w:t>
            </w:r>
          </w:p>
        </w:tc>
        <w:tc>
          <w:tcPr>
            <w:tcW w:w="44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786E6DC" w14:textId="77777777" w:rsidR="009D282F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1.15</w:t>
            </w:r>
          </w:p>
        </w:tc>
        <w:tc>
          <w:tcPr>
            <w:tcW w:w="4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D537975" w14:textId="77777777" w:rsidR="009D282F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0.96</w:t>
            </w:r>
          </w:p>
        </w:tc>
        <w:tc>
          <w:tcPr>
            <w:tcW w:w="4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6678127" w14:textId="77777777" w:rsidR="009D282F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5</w:t>
            </w:r>
          </w:p>
        </w:tc>
        <w:tc>
          <w:tcPr>
            <w:tcW w:w="32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BD2948D" w14:textId="77777777" w:rsidR="009D282F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0.19</w:t>
            </w:r>
          </w:p>
        </w:tc>
        <w:tc>
          <w:tcPr>
            <w:tcW w:w="44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0E0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899C7D5" w14:textId="77777777" w:rsidR="009D282F" w:rsidRDefault="00000000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II</w:t>
            </w:r>
          </w:p>
        </w:tc>
      </w:tr>
      <w:tr w:rsidR="009D282F" w14:paraId="638D491E" w14:textId="77777777">
        <w:tc>
          <w:tcPr>
            <w:tcW w:w="28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9F9F9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BB8C5A4" w14:textId="77777777" w:rsidR="009D282F" w:rsidRDefault="00000000">
            <w:r>
              <w:rPr>
                <w:color w:val="000000"/>
                <w:sz w:val="16"/>
                <w:szCs w:val="16"/>
              </w:rPr>
              <w:t>7</w:t>
            </w:r>
          </w:p>
        </w:tc>
        <w:tc>
          <w:tcPr>
            <w:tcW w:w="18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9F9F9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A831EA3" w14:textId="77777777" w:rsidR="009D282F" w:rsidRDefault="00000000">
            <w:r>
              <w:rPr>
                <w:color w:val="000000"/>
                <w:sz w:val="16"/>
                <w:szCs w:val="16"/>
              </w:rPr>
              <w:t>Change Healthcare</w:t>
            </w:r>
          </w:p>
        </w:tc>
        <w:tc>
          <w:tcPr>
            <w:tcW w:w="28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9F9F9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33B2903" w14:textId="77777777" w:rsidR="009D282F" w:rsidRDefault="00000000">
            <w:r>
              <w:rPr>
                <w:color w:val="000000"/>
                <w:sz w:val="16"/>
                <w:szCs w:val="16"/>
              </w:rPr>
              <w:t>2024</w:t>
            </w:r>
          </w:p>
        </w:tc>
        <w:tc>
          <w:tcPr>
            <w:tcW w:w="32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9F9F9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FA10ABF" w14:textId="77777777" w:rsidR="009D282F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5.5</w:t>
            </w:r>
          </w:p>
        </w:tc>
        <w:tc>
          <w:tcPr>
            <w:tcW w:w="32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9F9F9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025ECC6" w14:textId="77777777" w:rsidR="009D282F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0.5</w:t>
            </w:r>
          </w:p>
        </w:tc>
        <w:tc>
          <w:tcPr>
            <w:tcW w:w="32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9F9F9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9F938EE" w14:textId="77777777" w:rsidR="009D282F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0.4</w:t>
            </w:r>
          </w:p>
        </w:tc>
        <w:tc>
          <w:tcPr>
            <w:tcW w:w="56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9F9F9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909C380" w14:textId="77777777" w:rsidR="009D282F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7.8</w:t>
            </w:r>
          </w:p>
        </w:tc>
        <w:tc>
          <w:tcPr>
            <w:tcW w:w="44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9F9F9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69DD273" w14:textId="77777777" w:rsidR="009D282F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1.2</w:t>
            </w:r>
          </w:p>
        </w:tc>
        <w:tc>
          <w:tcPr>
            <w:tcW w:w="4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9F9F9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F9F7486" w14:textId="77777777" w:rsidR="009D282F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0.85</w:t>
            </w:r>
          </w:p>
        </w:tc>
        <w:tc>
          <w:tcPr>
            <w:tcW w:w="4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9F9F9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345FE23" w14:textId="77777777" w:rsidR="009D282F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4.5</w:t>
            </w:r>
          </w:p>
        </w:tc>
        <w:tc>
          <w:tcPr>
            <w:tcW w:w="32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9F9F9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F336D2A" w14:textId="77777777" w:rsidR="009D282F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0.19</w:t>
            </w:r>
          </w:p>
        </w:tc>
        <w:tc>
          <w:tcPr>
            <w:tcW w:w="44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0E0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2EFC60B" w14:textId="77777777" w:rsidR="009D282F" w:rsidRDefault="00000000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II</w:t>
            </w:r>
          </w:p>
        </w:tc>
      </w:tr>
      <w:tr w:rsidR="009D282F" w14:paraId="4F433013" w14:textId="77777777">
        <w:tc>
          <w:tcPr>
            <w:tcW w:w="28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E3AFBC9" w14:textId="77777777" w:rsidR="009D282F" w:rsidRDefault="00000000">
            <w:r>
              <w:rPr>
                <w:color w:val="000000"/>
                <w:sz w:val="16"/>
                <w:szCs w:val="16"/>
              </w:rPr>
              <w:t>8</w:t>
            </w:r>
          </w:p>
        </w:tc>
        <w:tc>
          <w:tcPr>
            <w:tcW w:w="18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7DA1978" w14:textId="77777777" w:rsidR="009D282F" w:rsidRDefault="00000000">
            <w:r>
              <w:rPr>
                <w:color w:val="000000"/>
                <w:sz w:val="16"/>
                <w:szCs w:val="16"/>
              </w:rPr>
              <w:t>Equifax</w:t>
            </w:r>
          </w:p>
        </w:tc>
        <w:tc>
          <w:tcPr>
            <w:tcW w:w="28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5100D6E" w14:textId="77777777" w:rsidR="009D282F" w:rsidRDefault="00000000">
            <w:r>
              <w:rPr>
                <w:color w:val="000000"/>
                <w:sz w:val="16"/>
                <w:szCs w:val="16"/>
              </w:rPr>
              <w:t>2017</w:t>
            </w:r>
          </w:p>
        </w:tc>
        <w:tc>
          <w:tcPr>
            <w:tcW w:w="32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3DFD9C0" w14:textId="77777777" w:rsidR="009D282F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6</w:t>
            </w:r>
          </w:p>
        </w:tc>
        <w:tc>
          <w:tcPr>
            <w:tcW w:w="32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DB17BB5" w14:textId="77777777" w:rsidR="009D282F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0.6</w:t>
            </w:r>
          </w:p>
        </w:tc>
        <w:tc>
          <w:tcPr>
            <w:tcW w:w="32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CE3AA3E" w14:textId="77777777" w:rsidR="009D282F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0.5</w:t>
            </w:r>
          </w:p>
        </w:tc>
        <w:tc>
          <w:tcPr>
            <w:tcW w:w="56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506DE0C" w14:textId="77777777" w:rsidR="009D282F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4.5</w:t>
            </w:r>
          </w:p>
        </w:tc>
        <w:tc>
          <w:tcPr>
            <w:tcW w:w="44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3813DCF" w14:textId="77777777" w:rsidR="009D282F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1.1</w:t>
            </w:r>
          </w:p>
        </w:tc>
        <w:tc>
          <w:tcPr>
            <w:tcW w:w="4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02D2B07" w14:textId="77777777" w:rsidR="009D282F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1.36</w:t>
            </w:r>
          </w:p>
        </w:tc>
        <w:tc>
          <w:tcPr>
            <w:tcW w:w="4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FD89CEA" w14:textId="77777777" w:rsidR="009D282F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24</w:t>
            </w:r>
          </w:p>
        </w:tc>
        <w:tc>
          <w:tcPr>
            <w:tcW w:w="32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40869BE" w14:textId="77777777" w:rsidR="009D282F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0.06</w:t>
            </w:r>
          </w:p>
        </w:tc>
        <w:tc>
          <w:tcPr>
            <w:tcW w:w="44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CE0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1CD625B" w14:textId="77777777" w:rsidR="009D282F" w:rsidRDefault="00000000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III</w:t>
            </w:r>
          </w:p>
        </w:tc>
      </w:tr>
      <w:tr w:rsidR="009D282F" w14:paraId="5ABD7BD8" w14:textId="77777777">
        <w:tc>
          <w:tcPr>
            <w:tcW w:w="28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9F9F9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F981BC5" w14:textId="77777777" w:rsidR="009D282F" w:rsidRDefault="00000000">
            <w:r>
              <w:rPr>
                <w:color w:val="000000"/>
                <w:sz w:val="16"/>
                <w:szCs w:val="16"/>
              </w:rPr>
              <w:t>9</w:t>
            </w:r>
          </w:p>
        </w:tc>
        <w:tc>
          <w:tcPr>
            <w:tcW w:w="18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9F9F9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96E50B8" w14:textId="77777777" w:rsidR="009D282F" w:rsidRDefault="00000000">
            <w:r>
              <w:rPr>
                <w:color w:val="000000"/>
                <w:sz w:val="16"/>
                <w:szCs w:val="16"/>
              </w:rPr>
              <w:t>MS Exchange</w:t>
            </w:r>
          </w:p>
        </w:tc>
        <w:tc>
          <w:tcPr>
            <w:tcW w:w="28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9F9F9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81BA239" w14:textId="77777777" w:rsidR="009D282F" w:rsidRDefault="00000000">
            <w:r>
              <w:rPr>
                <w:color w:val="000000"/>
                <w:sz w:val="16"/>
                <w:szCs w:val="16"/>
              </w:rPr>
              <w:t>2021</w:t>
            </w:r>
          </w:p>
        </w:tc>
        <w:tc>
          <w:tcPr>
            <w:tcW w:w="32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9F9F9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72B3674" w14:textId="77777777" w:rsidR="009D282F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5</w:t>
            </w:r>
          </w:p>
        </w:tc>
        <w:tc>
          <w:tcPr>
            <w:tcW w:w="32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9F9F9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FD4E07F" w14:textId="77777777" w:rsidR="009D282F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0.7</w:t>
            </w:r>
          </w:p>
        </w:tc>
        <w:tc>
          <w:tcPr>
            <w:tcW w:w="32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9F9F9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4B5589B" w14:textId="77777777" w:rsidR="009D282F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0.6</w:t>
            </w:r>
          </w:p>
        </w:tc>
        <w:tc>
          <w:tcPr>
            <w:tcW w:w="56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9F9F9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C14FE82" w14:textId="77777777" w:rsidR="009D282F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5.8</w:t>
            </w:r>
          </w:p>
        </w:tc>
        <w:tc>
          <w:tcPr>
            <w:tcW w:w="44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9F9F9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C74B704" w14:textId="77777777" w:rsidR="009D282F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1.15</w:t>
            </w:r>
          </w:p>
        </w:tc>
        <w:tc>
          <w:tcPr>
            <w:tcW w:w="4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9F9F9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49DDC9D" w14:textId="77777777" w:rsidR="009D282F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1.22</w:t>
            </w:r>
          </w:p>
        </w:tc>
        <w:tc>
          <w:tcPr>
            <w:tcW w:w="4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9F9F9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7252371" w14:textId="77777777" w:rsidR="009D282F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6</w:t>
            </w:r>
          </w:p>
        </w:tc>
        <w:tc>
          <w:tcPr>
            <w:tcW w:w="32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9F9F9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6CD6691" w14:textId="77777777" w:rsidR="009D282F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0.2</w:t>
            </w:r>
          </w:p>
        </w:tc>
        <w:tc>
          <w:tcPr>
            <w:tcW w:w="44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0E0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0E48B37" w14:textId="77777777" w:rsidR="009D282F" w:rsidRDefault="00000000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II</w:t>
            </w:r>
          </w:p>
        </w:tc>
      </w:tr>
      <w:tr w:rsidR="009D282F" w14:paraId="4B4FE378" w14:textId="77777777">
        <w:tc>
          <w:tcPr>
            <w:tcW w:w="28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244F685" w14:textId="77777777" w:rsidR="009D282F" w:rsidRDefault="00000000">
            <w:r>
              <w:rPr>
                <w:color w:val="000000"/>
                <w:sz w:val="16"/>
                <w:szCs w:val="16"/>
              </w:rPr>
              <w:t>10</w:t>
            </w:r>
          </w:p>
        </w:tc>
        <w:tc>
          <w:tcPr>
            <w:tcW w:w="18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AB22496" w14:textId="77777777" w:rsidR="009D282F" w:rsidRDefault="00000000">
            <w:r>
              <w:rPr>
                <w:color w:val="000000"/>
                <w:sz w:val="16"/>
                <w:szCs w:val="16"/>
              </w:rPr>
              <w:t>SolarWinds</w:t>
            </w:r>
          </w:p>
        </w:tc>
        <w:tc>
          <w:tcPr>
            <w:tcW w:w="28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F3240EB" w14:textId="77777777" w:rsidR="009D282F" w:rsidRDefault="00000000">
            <w:r>
              <w:rPr>
                <w:color w:val="000000"/>
                <w:sz w:val="16"/>
                <w:szCs w:val="16"/>
              </w:rPr>
              <w:t>2020</w:t>
            </w:r>
          </w:p>
        </w:tc>
        <w:tc>
          <w:tcPr>
            <w:tcW w:w="32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5F15A94" w14:textId="77777777" w:rsidR="009D282F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8</w:t>
            </w:r>
          </w:p>
        </w:tc>
        <w:tc>
          <w:tcPr>
            <w:tcW w:w="32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72CA620" w14:textId="77777777" w:rsidR="009D282F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0.8</w:t>
            </w:r>
          </w:p>
        </w:tc>
        <w:tc>
          <w:tcPr>
            <w:tcW w:w="32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6EDE29B" w14:textId="77777777" w:rsidR="009D282F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0.7</w:t>
            </w:r>
          </w:p>
        </w:tc>
        <w:tc>
          <w:tcPr>
            <w:tcW w:w="56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F1B2B01" w14:textId="77777777" w:rsidR="009D282F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1.8</w:t>
            </w:r>
          </w:p>
        </w:tc>
        <w:tc>
          <w:tcPr>
            <w:tcW w:w="44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04D7EE9" w14:textId="77777777" w:rsidR="009D282F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0.95</w:t>
            </w:r>
          </w:p>
        </w:tc>
        <w:tc>
          <w:tcPr>
            <w:tcW w:w="4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80A774D" w14:textId="77777777" w:rsidR="009D282F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2.51</w:t>
            </w:r>
          </w:p>
        </w:tc>
        <w:tc>
          <w:tcPr>
            <w:tcW w:w="4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48FA9D4" w14:textId="77777777" w:rsidR="009D282F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6480</w:t>
            </w:r>
          </w:p>
        </w:tc>
        <w:tc>
          <w:tcPr>
            <w:tcW w:w="32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672F039" w14:textId="77777777" w:rsidR="009D282F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44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0F0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2769C1C" w14:textId="77777777" w:rsidR="009D282F" w:rsidRDefault="00000000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IV</w:t>
            </w:r>
          </w:p>
        </w:tc>
      </w:tr>
      <w:tr w:rsidR="009D282F" w14:paraId="167B64BB" w14:textId="77777777">
        <w:tc>
          <w:tcPr>
            <w:tcW w:w="28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9F9F9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2D651D4" w14:textId="77777777" w:rsidR="009D282F" w:rsidRDefault="00000000">
            <w:r>
              <w:rPr>
                <w:color w:val="000000"/>
                <w:sz w:val="16"/>
                <w:szCs w:val="16"/>
              </w:rPr>
              <w:t>11</w:t>
            </w:r>
          </w:p>
        </w:tc>
        <w:tc>
          <w:tcPr>
            <w:tcW w:w="18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9F9F9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30E06B0" w14:textId="77777777" w:rsidR="009D282F" w:rsidRDefault="00000000">
            <w:r>
              <w:rPr>
                <w:color w:val="000000"/>
                <w:sz w:val="16"/>
                <w:szCs w:val="16"/>
              </w:rPr>
              <w:t>XZ Utils</w:t>
            </w:r>
          </w:p>
        </w:tc>
        <w:tc>
          <w:tcPr>
            <w:tcW w:w="28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9F9F9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C234B27" w14:textId="77777777" w:rsidR="009D282F" w:rsidRDefault="00000000">
            <w:r>
              <w:rPr>
                <w:color w:val="000000"/>
                <w:sz w:val="16"/>
                <w:szCs w:val="16"/>
              </w:rPr>
              <w:t>2024</w:t>
            </w:r>
          </w:p>
        </w:tc>
        <w:tc>
          <w:tcPr>
            <w:tcW w:w="32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9F9F9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1070060" w14:textId="77777777" w:rsidR="009D282F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6</w:t>
            </w:r>
          </w:p>
        </w:tc>
        <w:tc>
          <w:tcPr>
            <w:tcW w:w="32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9F9F9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4A607E5" w14:textId="77777777" w:rsidR="009D282F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0.9</w:t>
            </w:r>
          </w:p>
        </w:tc>
        <w:tc>
          <w:tcPr>
            <w:tcW w:w="32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9F9F9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0898553" w14:textId="77777777" w:rsidR="009D282F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0.8</w:t>
            </w:r>
          </w:p>
        </w:tc>
        <w:tc>
          <w:tcPr>
            <w:tcW w:w="56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9F9F9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6CCC222" w14:textId="77777777" w:rsidR="009D282F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2.2</w:t>
            </w:r>
          </w:p>
        </w:tc>
        <w:tc>
          <w:tcPr>
            <w:tcW w:w="44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9F9F9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8409267" w14:textId="77777777" w:rsidR="009D282F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0.9</w:t>
            </w:r>
          </w:p>
        </w:tc>
        <w:tc>
          <w:tcPr>
            <w:tcW w:w="4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9F9F9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03D6384" w14:textId="77777777" w:rsidR="009D282F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2.83</w:t>
            </w:r>
          </w:p>
        </w:tc>
        <w:tc>
          <w:tcPr>
            <w:tcW w:w="4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9F9F9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E1FA097" w14:textId="77777777" w:rsidR="009D282F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8760</w:t>
            </w:r>
          </w:p>
        </w:tc>
        <w:tc>
          <w:tcPr>
            <w:tcW w:w="32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9F9F9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E6067F7" w14:textId="77777777" w:rsidR="009D282F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44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0F0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38167E5" w14:textId="77777777" w:rsidR="009D282F" w:rsidRDefault="00000000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IV</w:t>
            </w:r>
          </w:p>
        </w:tc>
      </w:tr>
      <w:tr w:rsidR="009D282F" w14:paraId="0D94243C" w14:textId="77777777">
        <w:tc>
          <w:tcPr>
            <w:tcW w:w="28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6D417AD" w14:textId="77777777" w:rsidR="009D282F" w:rsidRDefault="00000000">
            <w:r>
              <w:rPr>
                <w:color w:val="000000"/>
                <w:sz w:val="16"/>
                <w:szCs w:val="16"/>
              </w:rPr>
              <w:t>12</w:t>
            </w:r>
          </w:p>
        </w:tc>
        <w:tc>
          <w:tcPr>
            <w:tcW w:w="18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19D1519" w14:textId="77777777" w:rsidR="009D282F" w:rsidRDefault="00000000">
            <w:r>
              <w:rPr>
                <w:color w:val="000000"/>
                <w:sz w:val="16"/>
                <w:szCs w:val="16"/>
              </w:rPr>
              <w:t>Stuxnet</w:t>
            </w:r>
          </w:p>
        </w:tc>
        <w:tc>
          <w:tcPr>
            <w:tcW w:w="28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23F4456" w14:textId="77777777" w:rsidR="009D282F" w:rsidRDefault="00000000">
            <w:r>
              <w:rPr>
                <w:color w:val="000000"/>
                <w:sz w:val="16"/>
                <w:szCs w:val="16"/>
              </w:rPr>
              <w:t>2010</w:t>
            </w:r>
          </w:p>
        </w:tc>
        <w:tc>
          <w:tcPr>
            <w:tcW w:w="32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02D726E" w14:textId="77777777" w:rsidR="009D282F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9</w:t>
            </w:r>
          </w:p>
        </w:tc>
        <w:tc>
          <w:tcPr>
            <w:tcW w:w="32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A8BC1F9" w14:textId="77777777" w:rsidR="009D282F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0.9</w:t>
            </w:r>
          </w:p>
        </w:tc>
        <w:tc>
          <w:tcPr>
            <w:tcW w:w="32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E9D4965" w14:textId="77777777" w:rsidR="009D282F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0.8</w:t>
            </w:r>
          </w:p>
        </w:tc>
        <w:tc>
          <w:tcPr>
            <w:tcW w:w="56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3157CA9" w14:textId="77777777" w:rsidR="009D282F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1.5</w:t>
            </w:r>
          </w:p>
        </w:tc>
        <w:tc>
          <w:tcPr>
            <w:tcW w:w="44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A5C387C" w14:textId="77777777" w:rsidR="009D282F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0.85</w:t>
            </w:r>
          </w:p>
        </w:tc>
        <w:tc>
          <w:tcPr>
            <w:tcW w:w="4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EEFC5C4" w14:textId="77777777" w:rsidR="009D282F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3.21</w:t>
            </w:r>
          </w:p>
        </w:tc>
        <w:tc>
          <w:tcPr>
            <w:tcW w:w="4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F82A613" w14:textId="77777777" w:rsidR="009D282F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8760</w:t>
            </w:r>
          </w:p>
        </w:tc>
        <w:tc>
          <w:tcPr>
            <w:tcW w:w="32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22A17C0" w14:textId="77777777" w:rsidR="009D282F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0</w:t>
            </w:r>
          </w:p>
        </w:tc>
        <w:tc>
          <w:tcPr>
            <w:tcW w:w="44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E0F0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3DDC325" w14:textId="77777777" w:rsidR="009D282F" w:rsidRDefault="00000000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IV</w:t>
            </w:r>
          </w:p>
        </w:tc>
      </w:tr>
    </w:tbl>
    <w:p w14:paraId="073EC859" w14:textId="77777777" w:rsidR="009D282F" w:rsidRDefault="00000000">
      <w:pPr>
        <w:spacing w:before="40" w:after="60"/>
      </w:pPr>
      <w:r>
        <w:rPr>
          <w:i/>
          <w:iCs/>
          <w:sz w:val="18"/>
          <w:szCs w:val="18"/>
        </w:rPr>
        <w:t xml:space="preserve">Примечание: I — молниеносные (T_bind &lt; 1 ч); II — быстрые (1–12 ч); III — умеренные (12–168 ч); IV — медленные (&gt; 168 ч). </w:t>
      </w:r>
      <w:r w:rsidRPr="00C86E3B">
        <w:rPr>
          <w:i/>
          <w:iCs/>
          <w:sz w:val="18"/>
          <w:szCs w:val="18"/>
          <w:lang w:val="fr-FR"/>
        </w:rPr>
        <w:t xml:space="preserve">T_c/T_f = T_bind_calc / T_bind_fact. </w:t>
      </w:r>
      <w:r>
        <w:rPr>
          <w:i/>
          <w:iCs/>
          <w:sz w:val="18"/>
          <w:szCs w:val="18"/>
        </w:rPr>
        <w:t>Полная таблица (40 кейсов) доступна в приложении.</w:t>
      </w:r>
    </w:p>
    <w:p w14:paraId="0E98BACD" w14:textId="77777777" w:rsidR="009D282F" w:rsidRDefault="009D282F"/>
    <w:p w14:paraId="1443145B" w14:textId="77777777" w:rsidR="009D282F" w:rsidRDefault="00000000">
      <w:pPr>
        <w:spacing w:before="60" w:after="60" w:line="360" w:lineRule="auto"/>
        <w:ind w:firstLine="709"/>
        <w:jc w:val="both"/>
      </w:pPr>
      <w:r>
        <w:rPr>
          <w:color w:val="000000"/>
        </w:rPr>
        <w:t>Ранговая корреляция Спирмена: ρ = 0,87 (p &lt; 0,001, n = 40). Доля кейсов в диапазоне точности [0,25; 4,0]: 34 из 40 (85%). Медианная абсолютная ошибка: 2,1×. Систематическое занижение для Класса IV (APT): медианная ошибка 8,5× обусловлена спецификой долгосрочных кампаний, где T_bind_fact отражает время обнаружения, а не фактической парализации.</w:t>
      </w:r>
    </w:p>
    <w:p w14:paraId="6C709E47" w14:textId="77777777" w:rsidR="009D282F" w:rsidRDefault="00000000">
      <w:pPr>
        <w:spacing w:before="60" w:after="60" w:line="360" w:lineRule="auto"/>
        <w:ind w:firstLine="709"/>
        <w:jc w:val="both"/>
      </w:pPr>
      <w:r>
        <w:rPr>
          <w:color w:val="000000"/>
        </w:rPr>
        <w:t>Статистическое распределение по классам: Класс I (&lt; 1 ч): 5 кейсов (12,5%); Класс II (1–12 ч): 20 кейсов (50%); Класс III (12–168 ч): 9 кейсов (22,5%); Класс IV (&gt; 168 ч): 6 кейсов (15%). Распределение соответствует логнормальному закону (тест Шапиро-Уилка, p = 0,18).</w:t>
      </w:r>
    </w:p>
    <w:p w14:paraId="377504FA" w14:textId="77777777" w:rsidR="009D282F" w:rsidRDefault="00000000">
      <w:pPr>
        <w:pStyle w:val="2"/>
        <w:spacing w:before="280" w:after="130"/>
      </w:pPr>
      <w:r>
        <w:t>5.3. Анализ чувствительности</w:t>
      </w:r>
    </w:p>
    <w:p w14:paraId="1F4CB5FA" w14:textId="77777777" w:rsidR="009D282F" w:rsidRDefault="00000000">
      <w:pPr>
        <w:spacing w:before="60" w:after="60" w:line="360" w:lineRule="auto"/>
        <w:ind w:firstLine="709"/>
        <w:jc w:val="both"/>
      </w:pPr>
      <w:r>
        <w:rPr>
          <w:color w:val="000000"/>
        </w:rPr>
        <w:t>Анализ чувствительности проведён методом эластичности: изменение каждого параметра на ±20% при фиксации остальных. Результаты представлены в таблице 3.</w:t>
      </w:r>
    </w:p>
    <w:p w14:paraId="5CEDF26A" w14:textId="77777777" w:rsidR="009D282F" w:rsidRDefault="009D282F"/>
    <w:p w14:paraId="2F79A7FF" w14:textId="77777777" w:rsidR="009D282F" w:rsidRDefault="00000000">
      <w:pPr>
        <w:spacing w:before="60" w:after="60"/>
      </w:pPr>
      <w:r>
        <w:rPr>
          <w:b/>
          <w:bCs/>
          <w:color w:val="7B2D00"/>
          <w:sz w:val="20"/>
          <w:szCs w:val="20"/>
        </w:rPr>
        <w:t>Таблица 3. Анализ чувствительности модели T_bind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15"/>
        <w:gridCol w:w="1791"/>
        <w:gridCol w:w="1790"/>
        <w:gridCol w:w="1790"/>
        <w:gridCol w:w="2014"/>
      </w:tblGrid>
      <w:tr w:rsidR="009D282F" w14:paraId="11E21A57" w14:textId="77777777">
        <w:tc>
          <w:tcPr>
            <w:tcW w:w="1800" w:type="dxa"/>
            <w:tcBorders>
              <w:top w:val="single" w:sz="2" w:space="0" w:color="7B2D00"/>
              <w:left w:val="single" w:sz="2" w:space="0" w:color="7B2D00"/>
              <w:bottom w:val="single" w:sz="2" w:space="0" w:color="7B2D00"/>
              <w:right w:val="single" w:sz="2" w:space="0" w:color="7B2D00"/>
            </w:tcBorders>
            <w:shd w:val="clear" w:color="auto" w:fill="7B2D00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92EB328" w14:textId="77777777" w:rsidR="009D282F" w:rsidRDefault="00000000">
            <w:r>
              <w:rPr>
                <w:b/>
                <w:bCs/>
                <w:color w:val="FFFFFF"/>
                <w:sz w:val="18"/>
                <w:szCs w:val="18"/>
              </w:rPr>
              <w:t>Параметр</w:t>
            </w:r>
          </w:p>
        </w:tc>
        <w:tc>
          <w:tcPr>
            <w:tcW w:w="1600" w:type="dxa"/>
            <w:tcBorders>
              <w:top w:val="single" w:sz="2" w:space="0" w:color="7B2D00"/>
              <w:left w:val="single" w:sz="2" w:space="0" w:color="7B2D00"/>
              <w:bottom w:val="single" w:sz="2" w:space="0" w:color="7B2D00"/>
              <w:right w:val="single" w:sz="2" w:space="0" w:color="7B2D00"/>
            </w:tcBorders>
            <w:shd w:val="clear" w:color="auto" w:fill="7B2D00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F9BF759" w14:textId="77777777" w:rsidR="009D282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Изм. −20%</w:t>
            </w:r>
          </w:p>
        </w:tc>
        <w:tc>
          <w:tcPr>
            <w:tcW w:w="1600" w:type="dxa"/>
            <w:tcBorders>
              <w:top w:val="single" w:sz="2" w:space="0" w:color="7B2D00"/>
              <w:left w:val="single" w:sz="2" w:space="0" w:color="7B2D00"/>
              <w:bottom w:val="single" w:sz="2" w:space="0" w:color="7B2D00"/>
              <w:right w:val="single" w:sz="2" w:space="0" w:color="7B2D00"/>
            </w:tcBorders>
            <w:shd w:val="clear" w:color="auto" w:fill="7B2D00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D6CE7CC" w14:textId="77777777" w:rsidR="009D282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Изм. +20%</w:t>
            </w:r>
          </w:p>
        </w:tc>
        <w:tc>
          <w:tcPr>
            <w:tcW w:w="1600" w:type="dxa"/>
            <w:tcBorders>
              <w:top w:val="single" w:sz="2" w:space="0" w:color="7B2D00"/>
              <w:left w:val="single" w:sz="2" w:space="0" w:color="7B2D00"/>
              <w:bottom w:val="single" w:sz="2" w:space="0" w:color="7B2D00"/>
              <w:right w:val="single" w:sz="2" w:space="0" w:color="7B2D00"/>
            </w:tcBorders>
            <w:shd w:val="clear" w:color="auto" w:fill="7B2D00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6056E7A" w14:textId="77777777" w:rsidR="009D282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Эластичность e</w:t>
            </w:r>
          </w:p>
        </w:tc>
        <w:tc>
          <w:tcPr>
            <w:tcW w:w="1800" w:type="dxa"/>
            <w:tcBorders>
              <w:top w:val="single" w:sz="2" w:space="0" w:color="7B2D00"/>
              <w:left w:val="single" w:sz="2" w:space="0" w:color="7B2D00"/>
              <w:bottom w:val="single" w:sz="2" w:space="0" w:color="7B2D00"/>
              <w:right w:val="single" w:sz="2" w:space="0" w:color="7B2D00"/>
            </w:tcBorders>
            <w:shd w:val="clear" w:color="auto" w:fill="7B2D00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96C1158" w14:textId="77777777" w:rsidR="009D282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Ранг влияния</w:t>
            </w:r>
          </w:p>
        </w:tc>
      </w:tr>
      <w:tr w:rsidR="009D282F" w14:paraId="723057C4" w14:textId="77777777">
        <w:tc>
          <w:tcPr>
            <w:tcW w:w="18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A192604" w14:textId="77777777" w:rsidR="009D282F" w:rsidRDefault="00000000">
            <w:r>
              <w:rPr>
                <w:color w:val="000000"/>
                <w:sz w:val="18"/>
                <w:szCs w:val="18"/>
              </w:rPr>
              <w:t>R (устойчивость)</w:t>
            </w:r>
          </w:p>
        </w:tc>
        <w:tc>
          <w:tcPr>
            <w:tcW w:w="16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1D439F4" w14:textId="77777777" w:rsidR="009D282F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+25% T_bind</w:t>
            </w:r>
          </w:p>
        </w:tc>
        <w:tc>
          <w:tcPr>
            <w:tcW w:w="16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5BFF897" w14:textId="77777777" w:rsidR="009D282F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−20% T_bind</w:t>
            </w:r>
          </w:p>
        </w:tc>
        <w:tc>
          <w:tcPr>
            <w:tcW w:w="16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0B0A67B" w14:textId="77777777" w:rsidR="009D282F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−1.125</w:t>
            </w:r>
          </w:p>
        </w:tc>
        <w:tc>
          <w:tcPr>
            <w:tcW w:w="18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3EF6631" w14:textId="77777777" w:rsidR="009D282F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</w:tr>
      <w:tr w:rsidR="009D282F" w14:paraId="18456D1C" w14:textId="77777777">
        <w:tc>
          <w:tcPr>
            <w:tcW w:w="18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8F0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3A3DE9B" w14:textId="77777777" w:rsidR="009D282F" w:rsidRDefault="00000000">
            <w:r>
              <w:rPr>
                <w:color w:val="000000"/>
                <w:sz w:val="18"/>
                <w:szCs w:val="18"/>
              </w:rPr>
              <w:t>V_i (скорость)</w:t>
            </w:r>
          </w:p>
        </w:tc>
        <w:tc>
          <w:tcPr>
            <w:tcW w:w="16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8F0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09FC970" w14:textId="77777777" w:rsidR="009D282F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−20% T_bind</w:t>
            </w:r>
          </w:p>
        </w:tc>
        <w:tc>
          <w:tcPr>
            <w:tcW w:w="16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8F0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CFF7B19" w14:textId="77777777" w:rsidR="009D282F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+25% T_bind</w:t>
            </w:r>
          </w:p>
        </w:tc>
        <w:tc>
          <w:tcPr>
            <w:tcW w:w="16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8F0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0222468" w14:textId="77777777" w:rsidR="009D282F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1.125</w:t>
            </w:r>
          </w:p>
        </w:tc>
        <w:tc>
          <w:tcPr>
            <w:tcW w:w="18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8F0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8DB8334" w14:textId="77777777" w:rsidR="009D282F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</w:tr>
      <w:tr w:rsidR="009D282F" w14:paraId="3E7BF91C" w14:textId="77777777">
        <w:tc>
          <w:tcPr>
            <w:tcW w:w="18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A779188" w14:textId="77777777" w:rsidR="009D282F" w:rsidRDefault="00000000">
            <w:r>
              <w:rPr>
                <w:color w:val="000000"/>
                <w:sz w:val="18"/>
                <w:szCs w:val="18"/>
              </w:rPr>
              <w:t>C_i (критичность)</w:t>
            </w:r>
          </w:p>
        </w:tc>
        <w:tc>
          <w:tcPr>
            <w:tcW w:w="16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816D764" w14:textId="77777777" w:rsidR="009D282F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−15% T_bind</w:t>
            </w:r>
          </w:p>
        </w:tc>
        <w:tc>
          <w:tcPr>
            <w:tcW w:w="16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F51C7A8" w14:textId="77777777" w:rsidR="009D282F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+18% T_bind</w:t>
            </w:r>
          </w:p>
        </w:tc>
        <w:tc>
          <w:tcPr>
            <w:tcW w:w="16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F6557F1" w14:textId="77777777" w:rsidR="009D282F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0.825</w:t>
            </w:r>
          </w:p>
        </w:tc>
        <w:tc>
          <w:tcPr>
            <w:tcW w:w="18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DEB7F36" w14:textId="77777777" w:rsidR="009D282F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</w:tr>
      <w:tr w:rsidR="009D282F" w14:paraId="76C31F4B" w14:textId="77777777">
        <w:tc>
          <w:tcPr>
            <w:tcW w:w="18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8F0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5106D61" w14:textId="77777777" w:rsidR="009D282F" w:rsidRDefault="00000000">
            <w:r>
              <w:rPr>
                <w:color w:val="000000"/>
                <w:sz w:val="18"/>
                <w:szCs w:val="18"/>
              </w:rPr>
              <w:t>F_i (частота)</w:t>
            </w:r>
          </w:p>
        </w:tc>
        <w:tc>
          <w:tcPr>
            <w:tcW w:w="16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8F0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24103A5" w14:textId="77777777" w:rsidR="009D282F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−12% T_bind</w:t>
            </w:r>
          </w:p>
        </w:tc>
        <w:tc>
          <w:tcPr>
            <w:tcW w:w="16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8F0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335AFE1" w14:textId="77777777" w:rsidR="009D282F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+15% T_bind</w:t>
            </w:r>
          </w:p>
        </w:tc>
        <w:tc>
          <w:tcPr>
            <w:tcW w:w="16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8F0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DA90388" w14:textId="77777777" w:rsidR="009D282F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0.675</w:t>
            </w:r>
          </w:p>
        </w:tc>
        <w:tc>
          <w:tcPr>
            <w:tcW w:w="18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8F0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7F96C79" w14:textId="77777777" w:rsidR="009D282F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</w:tr>
      <w:tr w:rsidR="009D282F" w14:paraId="1AE18AD1" w14:textId="77777777">
        <w:tc>
          <w:tcPr>
            <w:tcW w:w="18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6946912" w14:textId="77777777" w:rsidR="009D282F" w:rsidRDefault="00000000">
            <w:r>
              <w:rPr>
                <w:color w:val="000000"/>
                <w:sz w:val="18"/>
                <w:szCs w:val="18"/>
              </w:rPr>
              <w:t>K_syn (синергия)</w:t>
            </w:r>
          </w:p>
        </w:tc>
        <w:tc>
          <w:tcPr>
            <w:tcW w:w="16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68FB5DF" w14:textId="77777777" w:rsidR="009D282F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−18% T_bind</w:t>
            </w:r>
          </w:p>
        </w:tc>
        <w:tc>
          <w:tcPr>
            <w:tcW w:w="16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2412028" w14:textId="77777777" w:rsidR="009D282F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+22% T_bind</w:t>
            </w:r>
          </w:p>
        </w:tc>
        <w:tc>
          <w:tcPr>
            <w:tcW w:w="16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77B40A0" w14:textId="77777777" w:rsidR="009D282F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1.000</w:t>
            </w:r>
          </w:p>
        </w:tc>
        <w:tc>
          <w:tcPr>
            <w:tcW w:w="18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E6B0667" w14:textId="77777777" w:rsidR="009D282F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</w:tr>
      <w:tr w:rsidR="009D282F" w14:paraId="062F3602" w14:textId="77777777">
        <w:tc>
          <w:tcPr>
            <w:tcW w:w="18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8F0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9972EE5" w14:textId="77777777" w:rsidR="009D282F" w:rsidRDefault="00000000">
            <w:r>
              <w:rPr>
                <w:color w:val="000000"/>
                <w:sz w:val="18"/>
                <w:szCs w:val="18"/>
              </w:rPr>
              <w:t>A (готовность)</w:t>
            </w:r>
          </w:p>
        </w:tc>
        <w:tc>
          <w:tcPr>
            <w:tcW w:w="16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8F0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7EEDF29" w14:textId="77777777" w:rsidR="009D282F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+8% T_bind</w:t>
            </w:r>
          </w:p>
        </w:tc>
        <w:tc>
          <w:tcPr>
            <w:tcW w:w="16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8F0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1F3E4D0" w14:textId="77777777" w:rsidR="009D282F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−6% T_bind</w:t>
            </w:r>
          </w:p>
        </w:tc>
        <w:tc>
          <w:tcPr>
            <w:tcW w:w="16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8F0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49DCCE3" w14:textId="77777777" w:rsidR="009D282F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−0.350</w:t>
            </w:r>
          </w:p>
        </w:tc>
        <w:tc>
          <w:tcPr>
            <w:tcW w:w="18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8F0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4CA0BAF" w14:textId="77777777" w:rsidR="009D282F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</w:tr>
      <w:tr w:rsidR="009D282F" w14:paraId="7EC103C6" w14:textId="77777777">
        <w:tc>
          <w:tcPr>
            <w:tcW w:w="18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C37A0E6" w14:textId="77777777" w:rsidR="009D282F" w:rsidRDefault="00000000">
            <w:r>
              <w:rPr>
                <w:color w:val="000000"/>
                <w:sz w:val="18"/>
                <w:szCs w:val="18"/>
              </w:rPr>
              <w:t>D_det (детектир.)</w:t>
            </w:r>
          </w:p>
        </w:tc>
        <w:tc>
          <w:tcPr>
            <w:tcW w:w="16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D247DE8" w14:textId="77777777" w:rsidR="009D282F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+6% T_bind</w:t>
            </w:r>
          </w:p>
        </w:tc>
        <w:tc>
          <w:tcPr>
            <w:tcW w:w="16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BFF0BC4" w14:textId="77777777" w:rsidR="009D282F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−5% T_bind</w:t>
            </w:r>
          </w:p>
        </w:tc>
        <w:tc>
          <w:tcPr>
            <w:tcW w:w="16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27339EA" w14:textId="77777777" w:rsidR="009D282F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−0.275</w:t>
            </w:r>
          </w:p>
        </w:tc>
        <w:tc>
          <w:tcPr>
            <w:tcW w:w="18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981AC6E" w14:textId="77777777" w:rsidR="009D282F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7</w:t>
            </w:r>
          </w:p>
        </w:tc>
      </w:tr>
      <w:tr w:rsidR="009D282F" w14:paraId="591FF957" w14:textId="77777777">
        <w:tc>
          <w:tcPr>
            <w:tcW w:w="18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8F0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DBAC109" w14:textId="77777777" w:rsidR="009D282F" w:rsidRDefault="00000000">
            <w:r>
              <w:rPr>
                <w:color w:val="000000"/>
                <w:sz w:val="18"/>
                <w:szCs w:val="18"/>
              </w:rPr>
              <w:t>S_i (скрытность)</w:t>
            </w:r>
          </w:p>
        </w:tc>
        <w:tc>
          <w:tcPr>
            <w:tcW w:w="16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8F0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08C44B9" w14:textId="77777777" w:rsidR="009D282F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−10% T_bind</w:t>
            </w:r>
          </w:p>
        </w:tc>
        <w:tc>
          <w:tcPr>
            <w:tcW w:w="16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8F0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0352780" w14:textId="77777777" w:rsidR="009D282F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+12% T_bind</w:t>
            </w:r>
          </w:p>
        </w:tc>
        <w:tc>
          <w:tcPr>
            <w:tcW w:w="16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8F0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2393F7A" w14:textId="77777777" w:rsidR="009D282F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0.550</w:t>
            </w:r>
          </w:p>
        </w:tc>
        <w:tc>
          <w:tcPr>
            <w:tcW w:w="1800" w:type="dxa"/>
            <w:tcBorders>
              <w:top w:val="single" w:sz="0" w:space="0" w:color="AAAAAA"/>
              <w:left w:val="single" w:sz="0" w:space="0" w:color="AAAAAA"/>
              <w:bottom w:val="single" w:sz="0" w:space="0" w:color="AAAAAA"/>
              <w:right w:val="single" w:sz="0" w:space="0" w:color="AAAAAA"/>
            </w:tcBorders>
            <w:shd w:val="clear" w:color="auto" w:fill="FFF8F0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9450D67" w14:textId="77777777" w:rsidR="009D282F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</w:tr>
    </w:tbl>
    <w:p w14:paraId="3AAD5F0A" w14:textId="77777777" w:rsidR="009D282F" w:rsidRDefault="009D282F"/>
    <w:p w14:paraId="2823D3B5" w14:textId="77777777" w:rsidR="009D282F" w:rsidRDefault="00000000">
      <w:pPr>
        <w:spacing w:before="60" w:after="60" w:line="360" w:lineRule="auto"/>
        <w:ind w:firstLine="709"/>
        <w:jc w:val="both"/>
      </w:pPr>
      <w:r>
        <w:rPr>
          <w:color w:val="000000"/>
        </w:rPr>
        <w:t>Наибольшее влияние оказывают V_i (скорость распространения) и R (устойчивость системы) с эластичностью &gt; 1,0. Параметры человеческого фактора (A, D_det) показывают наименьшее влияние (|e| &lt; 0,4), что подтверждает доминирующую роль технических характеристик угрозы и архитектуры защиты над операционными факторами.</w:t>
      </w:r>
    </w:p>
    <w:p w14:paraId="017D8EC4" w14:textId="77777777" w:rsidR="009D282F" w:rsidRDefault="009D282F">
      <w:pPr>
        <w:pBdr>
          <w:bottom w:val="single" w:sz="6" w:space="1" w:color="7B2D00"/>
        </w:pBdr>
        <w:spacing w:before="120" w:after="160"/>
      </w:pPr>
    </w:p>
    <w:p w14:paraId="48DA97AC" w14:textId="77777777" w:rsidR="009D282F" w:rsidRDefault="00000000">
      <w:pPr>
        <w:pStyle w:val="1"/>
        <w:spacing w:before="280" w:after="130"/>
      </w:pPr>
      <w:r>
        <w:t>6. ФЕНОМЕН «СУБ-ЯДРА» УГРОЗ</w:t>
      </w:r>
    </w:p>
    <w:p w14:paraId="04F96A3F" w14:textId="77777777" w:rsidR="009D282F" w:rsidRDefault="00000000">
      <w:pPr>
        <w:spacing w:before="60" w:after="60" w:line="360" w:lineRule="auto"/>
        <w:ind w:firstLine="709"/>
        <w:jc w:val="both"/>
      </w:pPr>
      <w:r>
        <w:rPr>
          <w:color w:val="000000"/>
        </w:rPr>
        <w:t>При анализе выборки обнаружен феномен синергии техник атаки: определённые комбинации демонстрируют K_syn &gt; 1,3 и сокращают T_bind в 2,5–4,4× по сравнению с применением техник по отдельности. Данные конфигурации названы «суб-ядром» по аналогии с критическими конфигурациями в ядерной физике.</w:t>
      </w:r>
    </w:p>
    <w:p w14:paraId="6F6D99C6" w14:textId="77777777" w:rsidR="009D282F" w:rsidRDefault="00000000">
      <w:pPr>
        <w:spacing w:before="60" w:after="60" w:line="360" w:lineRule="auto"/>
        <w:ind w:firstLine="709"/>
        <w:jc w:val="both"/>
      </w:pPr>
      <w:r>
        <w:rPr>
          <w:color w:val="000000"/>
        </w:rPr>
        <w:t>Анализ суб-ядра проведён на базе данных VERIS [19] методом выявления сообществ в сети совместной встречаемости техник (алгоритм Лувена [14]). Выявлено три устойчивых суб-ядра:</w:t>
      </w:r>
    </w:p>
    <w:p w14:paraId="5AB1252F" w14:textId="77777777" w:rsidR="009D282F" w:rsidRDefault="00000000">
      <w:pPr>
        <w:pStyle w:val="a4"/>
        <w:numPr>
          <w:ilvl w:val="0"/>
          <w:numId w:val="2"/>
        </w:numPr>
        <w:spacing w:before="45" w:after="45"/>
      </w:pPr>
      <w:r>
        <w:t>Суб-ядро 1 (K_syn = 1,50): EternalBlue + Mimikatz + WannaCry/NotPetya wiper. Примеры: NotPetya/Maersk, WannaCry/NHS. Механизм: боковое перемещение SMB + извлечение учётных данных + быстрое шифрование.</w:t>
      </w:r>
    </w:p>
    <w:p w14:paraId="58EC5769" w14:textId="77777777" w:rsidR="009D282F" w:rsidRDefault="00000000">
      <w:pPr>
        <w:pStyle w:val="a4"/>
        <w:numPr>
          <w:ilvl w:val="0"/>
          <w:numId w:val="2"/>
        </w:numPr>
        <w:spacing w:before="45" w:after="45"/>
      </w:pPr>
      <w:r>
        <w:t>Суб</w:t>
      </w:r>
      <w:r w:rsidRPr="00C86E3B">
        <w:rPr>
          <w:lang w:val="en-GB"/>
        </w:rPr>
        <w:t>-</w:t>
      </w:r>
      <w:r>
        <w:t>ядро</w:t>
      </w:r>
      <w:r w:rsidRPr="00C86E3B">
        <w:rPr>
          <w:lang w:val="en-GB"/>
        </w:rPr>
        <w:t xml:space="preserve"> 2 (K_syn = 1,38): Supply-chain + Living-off-the-Land + APT persistence. </w:t>
      </w:r>
      <w:r>
        <w:t>Примеры: SolarWinds, XZ Utils. Механизм: легитимное ПО + встроенные утилиты ОС + долгосрочное присутствие.</w:t>
      </w:r>
    </w:p>
    <w:p w14:paraId="7DE24117" w14:textId="77777777" w:rsidR="009D282F" w:rsidRDefault="00000000">
      <w:pPr>
        <w:pStyle w:val="a4"/>
        <w:numPr>
          <w:ilvl w:val="0"/>
          <w:numId w:val="2"/>
        </w:numPr>
        <w:spacing w:before="45" w:after="45"/>
      </w:pPr>
      <w:r>
        <w:t>Суб-ядро 3 (K_syn = 1,42): RaaS-платформа + Double extortion + OSINT. Примеры: Kaseya VSA, Change Healthcare. Механизм: автоматизированное развёртывание + кража данных + публичное давление.</w:t>
      </w:r>
    </w:p>
    <w:p w14:paraId="6BE80969" w14:textId="77777777" w:rsidR="009D282F" w:rsidRDefault="00000000">
      <w:pPr>
        <w:spacing w:before="60" w:after="60" w:line="360" w:lineRule="auto"/>
        <w:ind w:firstLine="709"/>
        <w:jc w:val="both"/>
      </w:pPr>
      <w:r>
        <w:rPr>
          <w:color w:val="000000"/>
        </w:rPr>
        <w:t>Конфигурации с K_syn &gt; 1,3 составляют 18% выборки, но обеспечивают 67% инцидентов Класса I (T_bind &lt; 1 ч), что подтверждает критическую важность синергетических эффектов для быстрого коллапса систем.</w:t>
      </w:r>
    </w:p>
    <w:p w14:paraId="3FBDFD4D" w14:textId="77777777" w:rsidR="009D282F" w:rsidRDefault="009D282F">
      <w:pPr>
        <w:pBdr>
          <w:bottom w:val="single" w:sz="6" w:space="1" w:color="7B2D00"/>
        </w:pBdr>
        <w:spacing w:before="120" w:after="160"/>
      </w:pPr>
    </w:p>
    <w:p w14:paraId="76AB4C0F" w14:textId="77777777" w:rsidR="009D282F" w:rsidRDefault="00000000">
      <w:pPr>
        <w:pStyle w:val="1"/>
        <w:spacing w:before="280" w:after="130"/>
      </w:pPr>
      <w:r>
        <w:t>7. ВАЛИДАЦИЯ МЕТОДОМ МОНТЕ-КАРЛО</w:t>
      </w:r>
    </w:p>
    <w:p w14:paraId="2491DA88" w14:textId="77777777" w:rsidR="009D282F" w:rsidRDefault="00000000">
      <w:pPr>
        <w:spacing w:before="60" w:after="60" w:line="360" w:lineRule="auto"/>
        <w:ind w:firstLine="709"/>
        <w:jc w:val="both"/>
      </w:pPr>
      <w:r>
        <w:rPr>
          <w:color w:val="000000"/>
        </w:rPr>
        <w:t>Устойчивость модели к неопределённости параметров проверена методом Монте-Карло (50 000 итераций). Для каждого параметра задано распределение: R ~ Normal(μ, σ²) с σ/μ = 0,15; V_i, C_i, F_i ~ LogNormal; S_i ~ Beta(2, 5); K_syn ~ Gamma(α, β). Параметры распределений калиброваны по экспертным оценкам группы из 5 специалистов.</w:t>
      </w:r>
    </w:p>
    <w:p w14:paraId="0A794949" w14:textId="77777777" w:rsidR="009D282F" w:rsidRDefault="00000000">
      <w:pPr>
        <w:spacing w:before="60" w:after="60" w:line="360" w:lineRule="auto"/>
        <w:ind w:firstLine="709"/>
        <w:jc w:val="both"/>
      </w:pPr>
      <w:r>
        <w:rPr>
          <w:color w:val="000000"/>
        </w:rPr>
        <w:t>Результаты: устойчивость ранговой классификации по T_bind составляет 94,2% (доля итераций с корректным упорядочиванием кейсов по классам I–IV). Медианное значение корреляции ρ_Monte-Carlo = 0,83 (95% ДИ [0,78; 0,89]). Наибольшая чувствительность к неопределённости наблюдается для пограничных кейсов между классами II и III (T_bind ≈ 10–15 ч).</w:t>
      </w:r>
    </w:p>
    <w:p w14:paraId="69FD19A2" w14:textId="77777777" w:rsidR="009D282F" w:rsidRDefault="009D282F">
      <w:pPr>
        <w:pBdr>
          <w:bottom w:val="single" w:sz="6" w:space="1" w:color="7B2D00"/>
        </w:pBdr>
        <w:spacing w:before="120" w:after="160"/>
      </w:pPr>
    </w:p>
    <w:p w14:paraId="2DCD4AD2" w14:textId="77777777" w:rsidR="009D282F" w:rsidRDefault="00000000">
      <w:pPr>
        <w:pStyle w:val="1"/>
        <w:spacing w:before="280" w:after="130"/>
      </w:pPr>
      <w:r>
        <w:t>8. ОПЕРАЦИОНАЛЬНЫЕ ПРИМЕНЕНИЯ</w:t>
      </w:r>
    </w:p>
    <w:p w14:paraId="37BC3481" w14:textId="77777777" w:rsidR="009D282F" w:rsidRDefault="00000000">
      <w:pPr>
        <w:spacing w:before="60" w:after="60" w:line="360" w:lineRule="auto"/>
        <w:ind w:firstLine="709"/>
        <w:jc w:val="both"/>
      </w:pPr>
      <w:r>
        <w:rPr>
          <w:color w:val="000000"/>
        </w:rPr>
        <w:t>Полученные результаты обосновывают количественные требования к временны́м характеристикам автоматизации защиты. Для угроз Класса I (T_bind &lt; 1 ч) реакция человека-аналитика физически невозможна — требуется полная автоматизация через SOAR-платформы с временем реакции ≤ 15 минут. Для Класса II (1–12 ч) допустима смешанная автоматизированно-ручная модель с эскалацией в SOC. Классы III–IV позволяют процедурное управление инцидентами.</w:t>
      </w:r>
    </w:p>
    <w:p w14:paraId="4A370703" w14:textId="77777777" w:rsidR="009D282F" w:rsidRDefault="00000000">
      <w:pPr>
        <w:spacing w:before="60" w:after="60" w:line="360" w:lineRule="auto"/>
        <w:ind w:firstLine="709"/>
        <w:jc w:val="both"/>
      </w:pPr>
      <w:r>
        <w:rPr>
          <w:color w:val="000000"/>
        </w:rPr>
        <w:t>Метрика T_bind интегрируется в существующие фреймворки через маппинг на техники MITRE ATT&amp;CK [17]: каждой технике присваивается статистическое распределение параметров (V_i, C_i, S_i, F_i) на основе анализа VERIS [19]. Это позволяет автоматически вычислять T_bind для любой последовательности техник, обнаруженной в логах SIEM.</w:t>
      </w:r>
    </w:p>
    <w:p w14:paraId="3C14E93D" w14:textId="77777777" w:rsidR="009D282F" w:rsidRDefault="009D282F">
      <w:pPr>
        <w:pBdr>
          <w:bottom w:val="single" w:sz="6" w:space="1" w:color="7B2D00"/>
        </w:pBdr>
        <w:spacing w:before="120" w:after="160"/>
      </w:pPr>
    </w:p>
    <w:p w14:paraId="09449943" w14:textId="77777777" w:rsidR="009D282F" w:rsidRDefault="00000000">
      <w:pPr>
        <w:pStyle w:val="1"/>
        <w:spacing w:before="280" w:after="130"/>
      </w:pPr>
      <w:r>
        <w:t>9. ОГРАНИЧЕНИЯ МОДЕЛИ</w:t>
      </w:r>
    </w:p>
    <w:p w14:paraId="27B8597C" w14:textId="77777777" w:rsidR="009D282F" w:rsidRDefault="00000000">
      <w:pPr>
        <w:spacing w:before="60" w:after="60" w:line="360" w:lineRule="auto"/>
        <w:ind w:firstLine="709"/>
        <w:jc w:val="both"/>
      </w:pPr>
      <w:r>
        <w:rPr>
          <w:color w:val="000000"/>
        </w:rPr>
        <w:t xml:space="preserve">Модель T_bind имеет следующие ограничения: (1) точность прогноза ±2–3× в абсолютном выражении — модель является операциональной, а не аналитической; ранговая точность классификации высока (&gt;94%); (2) параметры оцениваются экспертно, ICC = 0,82 — «хорошее», но не «отличное» согласие [11]; (3) для намеренно медленных </w:t>
      </w:r>
      <w:r>
        <w:rPr>
          <w:color w:val="000000"/>
        </w:rPr>
        <w:lastRenderedPageBreak/>
        <w:t>APT (Класс IV, T_bind_fact &gt; 500 ч) модель систематически занижает T_bind из-за малых значений V_i и F_i; (4) K_syn требует данных VERIS [19] о частоте совместной встречаемости техник, что ограничивает применение для новых векторов без исторических данных.</w:t>
      </w:r>
    </w:p>
    <w:p w14:paraId="664DC216" w14:textId="77777777" w:rsidR="009D282F" w:rsidRDefault="00000000">
      <w:pPr>
        <w:spacing w:before="60" w:after="60" w:line="360" w:lineRule="auto"/>
        <w:ind w:firstLine="709"/>
        <w:jc w:val="both"/>
      </w:pPr>
      <w:r>
        <w:rPr>
          <w:color w:val="000000"/>
        </w:rPr>
        <w:t>Принципиальное ограничение, обнаруживаемое при анализе данных 40 кейсов: T_bind измеряет скорость («когда»), но не структуру («что именно сломано»). Две угрозы с одинаковым T_bind = 6 часов могут вызывать принципиально разную деградацию организационной сети: одна блокирует потоки данных (Colonial Pipeline), другая физически уничтожает узлы (NotPetya). Тактика восстановления при этом различается кардинально, а формула (4) этого не различает. Это ограничение является исследовательским вопросом Части II настоящей дилогии.</w:t>
      </w:r>
    </w:p>
    <w:p w14:paraId="501BB03D" w14:textId="77777777" w:rsidR="009D282F" w:rsidRDefault="009D282F">
      <w:pPr>
        <w:pBdr>
          <w:bottom w:val="single" w:sz="6" w:space="1" w:color="7B2D00"/>
        </w:pBdr>
        <w:spacing w:before="120" w:after="160"/>
      </w:pPr>
    </w:p>
    <w:p w14:paraId="514503BA" w14:textId="77777777" w:rsidR="009D282F" w:rsidRDefault="00000000">
      <w:pPr>
        <w:pStyle w:val="1"/>
        <w:spacing w:before="280" w:after="130"/>
      </w:pPr>
      <w:r>
        <w:t>10. ЗАКЛЮЧЕНИЕ И СВЯЗЬ С ЧАСТЬЮ II</w:t>
      </w:r>
    </w:p>
    <w:p w14:paraId="5FACE22A" w14:textId="77777777" w:rsidR="009D282F" w:rsidRDefault="00000000">
      <w:pPr>
        <w:spacing w:before="60" w:after="60" w:line="360" w:lineRule="auto"/>
        <w:ind w:firstLine="709"/>
        <w:jc w:val="both"/>
      </w:pPr>
      <w:r>
        <w:rPr>
          <w:color w:val="000000"/>
        </w:rPr>
        <w:t>Основные результаты исследования:</w:t>
      </w:r>
    </w:p>
    <w:p w14:paraId="066D5F2C" w14:textId="77777777" w:rsidR="009D282F" w:rsidRDefault="00000000">
      <w:pPr>
        <w:pStyle w:val="a4"/>
        <w:numPr>
          <w:ilvl w:val="0"/>
          <w:numId w:val="2"/>
        </w:numPr>
        <w:spacing w:before="45" w:after="45"/>
      </w:pPr>
      <w:r>
        <w:t>Аксиоматически выведена формула T_bind = (R + A + D_det) / [K_syn · Σ(V_i · C_i · (1 + S_i) · F_i)] из пяти обоснованных принципов физики отказов и теории надёжности.</w:t>
      </w:r>
    </w:p>
    <w:p w14:paraId="2CE8BC67" w14:textId="77777777" w:rsidR="009D282F" w:rsidRDefault="00000000">
      <w:pPr>
        <w:pStyle w:val="a4"/>
        <w:numPr>
          <w:ilvl w:val="0"/>
          <w:numId w:val="2"/>
        </w:numPr>
        <w:spacing w:before="45" w:after="45"/>
      </w:pPr>
      <w:r>
        <w:t>Проведена эмпирическая верификация на расширенной выборке 40 глобальных инцидентов (2010–2025): ранговая корреляция ρ = 0,87 (p &lt; 0,001), точность классификации 85%.</w:t>
      </w:r>
    </w:p>
    <w:p w14:paraId="779095B4" w14:textId="77777777" w:rsidR="009D282F" w:rsidRDefault="00000000">
      <w:pPr>
        <w:pStyle w:val="a4"/>
        <w:numPr>
          <w:ilvl w:val="0"/>
          <w:numId w:val="2"/>
        </w:numPr>
        <w:spacing w:before="45" w:after="45"/>
      </w:pPr>
      <w:r>
        <w:t>Обнаружен и количественно описан феномен синергии угроз — «суб-ядро» с K_syn &gt; 1,3, сокращающее T_bind в 2,5–4,4×.</w:t>
      </w:r>
    </w:p>
    <w:p w14:paraId="00CC15E0" w14:textId="77777777" w:rsidR="009D282F" w:rsidRDefault="00000000">
      <w:pPr>
        <w:pStyle w:val="a4"/>
        <w:numPr>
          <w:ilvl w:val="0"/>
          <w:numId w:val="2"/>
        </w:numPr>
        <w:spacing w:before="45" w:after="45"/>
      </w:pPr>
      <w:r>
        <w:t>Обоснованы количественные требования к автоматизации защиты: полная автоматизация (SOAR) обязательна для угроз с T_bind &lt; 1 ч.</w:t>
      </w:r>
    </w:p>
    <w:p w14:paraId="306FF30A" w14:textId="77777777" w:rsidR="009D282F" w:rsidRDefault="00000000">
      <w:pPr>
        <w:pStyle w:val="a4"/>
        <w:numPr>
          <w:ilvl w:val="0"/>
          <w:numId w:val="2"/>
        </w:numPr>
        <w:spacing w:before="45" w:after="45"/>
      </w:pPr>
      <w:r>
        <w:t>Валидированы устойчивость модели к неопределённости параметров (&gt;94% ранговой стабильности) и операциональная применимость через интеграцию с MITRE ATT&amp;CK [17].</w:t>
      </w:r>
    </w:p>
    <w:p w14:paraId="51CB971B" w14:textId="77777777" w:rsidR="009D282F" w:rsidRDefault="00000000">
      <w:pPr>
        <w:spacing w:before="60" w:after="60" w:line="360" w:lineRule="auto"/>
        <w:ind w:firstLine="709"/>
        <w:jc w:val="both"/>
      </w:pPr>
      <w:r>
        <w:rPr>
          <w:color w:val="000000"/>
        </w:rPr>
        <w:t xml:space="preserve">Настоящее исследование обнаруживает фундаментальное ограничение метрики T_bind, которое не может быть устранено в рамках одной координаты измерения. T_bind отвечает на вопрос «когда» — когда система достигает критического порога парализации. Однако анализ 40 верификационных кейсов показывает, что одинаковое значение T_bind может маскировать принципиально различные механизмы деградации организационной сети. Colonial Pipeline (T_bind = 5 ч) и SolarWinds SUNBURST (T_bind в оперативном измерении — 6 ч до выявления) имели схожий временно́й профиль, но совершенно разные последствия для восстановления: первый заблокировал операционные потоки, не </w:t>
      </w:r>
      <w:r>
        <w:rPr>
          <w:color w:val="000000"/>
        </w:rPr>
        <w:lastRenderedPageBreak/>
        <w:t>разрушив узлы, второй тихо исказил всю управленческую информационную среду на протяжении месяцев. Формула (4) этого различия не захватывает — и именно это различие определяет выбор контрмеры.</w:t>
      </w:r>
    </w:p>
    <w:p w14:paraId="0A70CF4D" w14:textId="77777777" w:rsidR="009D282F" w:rsidRDefault="00000000">
      <w:pPr>
        <w:spacing w:before="60" w:after="60" w:line="360" w:lineRule="auto"/>
        <w:ind w:firstLine="709"/>
        <w:jc w:val="both"/>
      </w:pPr>
      <w:r>
        <w:rPr>
          <w:color w:val="000000"/>
        </w:rPr>
        <w:t>Данное ограничение формулирует исследовательский вопрос Части II дилогии: существует ли измеримая метрика структуры деградации бизнес-сети, ортогональная к временно́му измерению T_bind? Часть II вводит Индекс заморозки (Freeze Index, FI), выведенный из инверсного закона Меткалфа, и демонстрирует что совместное рассмотрение (T_bind, FI) образует первую в литературе двумерную систему координат для операциональной классификации угроз КИИ. Предварительные результаты показывают, что ранговая корреляция FI с фактической потерей ценности сети составляет ρ = 0,906 (p &lt; 0,001) — существенно выше, чем при использовании только T_bind в качестве единственного предиктора ущерба.</w:t>
      </w:r>
    </w:p>
    <w:p w14:paraId="24CD68BC" w14:textId="77777777" w:rsidR="009D282F" w:rsidRDefault="009D282F">
      <w:pPr>
        <w:pBdr>
          <w:bottom w:val="single" w:sz="6" w:space="1" w:color="7B2D00"/>
        </w:pBdr>
        <w:spacing w:before="120" w:after="160"/>
      </w:pPr>
    </w:p>
    <w:p w14:paraId="7737AAC4" w14:textId="77777777" w:rsidR="009D282F" w:rsidRDefault="00000000">
      <w:pPr>
        <w:pBdr>
          <w:top w:val="single" w:sz="4" w:space="1" w:color="7B2D00"/>
        </w:pBdr>
        <w:spacing w:before="200" w:after="100"/>
      </w:pPr>
      <w:r>
        <w:rPr>
          <w:b/>
          <w:bCs/>
          <w:color w:val="7B2D00"/>
          <w:sz w:val="26"/>
          <w:szCs w:val="26"/>
        </w:rPr>
        <w:t>СПИСОК ЛИТЕРАТУРЫ</w:t>
      </w:r>
    </w:p>
    <w:p w14:paraId="2D9F236E" w14:textId="77777777" w:rsidR="009D282F" w:rsidRPr="00C86E3B" w:rsidRDefault="00000000">
      <w:pPr>
        <w:spacing w:before="40" w:after="40"/>
        <w:ind w:left="360" w:hanging="360"/>
        <w:rPr>
          <w:lang w:val="en-GB"/>
        </w:rPr>
      </w:pPr>
      <w:r>
        <w:rPr>
          <w:sz w:val="20"/>
          <w:szCs w:val="20"/>
        </w:rPr>
        <w:t xml:space="preserve">[1]    ФСТЭК России. Приказы № 17 (2013), № 21 (2013), № 239 (2017). Требования по защите информации в государственных информационных системах и КИИ. </w:t>
      </w:r>
      <w:r w:rsidRPr="00C86E3B">
        <w:rPr>
          <w:sz w:val="20"/>
          <w:szCs w:val="20"/>
          <w:lang w:val="en-GB"/>
        </w:rPr>
        <w:t>URL: https://fstec.ru.</w:t>
      </w:r>
    </w:p>
    <w:p w14:paraId="4D1F011C" w14:textId="77777777" w:rsidR="009D282F" w:rsidRPr="00C86E3B" w:rsidRDefault="00000000">
      <w:pPr>
        <w:spacing w:before="40" w:after="40"/>
        <w:ind w:left="360" w:hanging="360"/>
        <w:rPr>
          <w:lang w:val="en-GB"/>
        </w:rPr>
      </w:pPr>
      <w:r w:rsidRPr="00C86E3B">
        <w:rPr>
          <w:sz w:val="20"/>
          <w:szCs w:val="20"/>
          <w:lang w:val="en-GB"/>
        </w:rPr>
        <w:t xml:space="preserve">[2]    NIST. Guide for Conducting Risk Assessments. </w:t>
      </w:r>
      <w:r>
        <w:rPr>
          <w:sz w:val="20"/>
          <w:szCs w:val="20"/>
        </w:rPr>
        <w:t xml:space="preserve">SP 800-30 Rev. 1. Gaithersburg: NIST; 2012. </w:t>
      </w:r>
      <w:r w:rsidRPr="00C86E3B">
        <w:rPr>
          <w:sz w:val="20"/>
          <w:szCs w:val="20"/>
          <w:lang w:val="en-GB"/>
        </w:rPr>
        <w:t>DOI: 10.6028/NIST.SP.800-30r1.</w:t>
      </w:r>
    </w:p>
    <w:p w14:paraId="397A7A52" w14:textId="77777777" w:rsidR="009D282F" w:rsidRPr="00C86E3B" w:rsidRDefault="00000000">
      <w:pPr>
        <w:spacing w:before="40" w:after="40"/>
        <w:ind w:left="360" w:hanging="360"/>
        <w:rPr>
          <w:lang w:val="en-GB"/>
        </w:rPr>
      </w:pPr>
      <w:r w:rsidRPr="00C86E3B">
        <w:rPr>
          <w:sz w:val="20"/>
          <w:szCs w:val="20"/>
          <w:lang w:val="en-GB"/>
        </w:rPr>
        <w:t>[3]    ISO. ISO/IEC 27005:2022 Information Security Risk Management. Geneva: ISO; 2022.</w:t>
      </w:r>
    </w:p>
    <w:p w14:paraId="2AB36BE4" w14:textId="77777777" w:rsidR="009D282F" w:rsidRPr="00C86E3B" w:rsidRDefault="00000000">
      <w:pPr>
        <w:spacing w:before="40" w:after="40"/>
        <w:ind w:left="360" w:hanging="360"/>
        <w:rPr>
          <w:lang w:val="en-GB"/>
        </w:rPr>
      </w:pPr>
      <w:r w:rsidRPr="00C86E3B">
        <w:rPr>
          <w:sz w:val="20"/>
          <w:szCs w:val="20"/>
          <w:lang w:val="en-GB"/>
        </w:rPr>
        <w:t>[4]    CrowdStrike. Global Threat Report 2025: The Year of the Evasive Adversary. Austin: CrowdStrike; 2025. URL: https://www.crowdstrike.com/global-threat-report/.</w:t>
      </w:r>
    </w:p>
    <w:p w14:paraId="403EC3F9" w14:textId="77777777" w:rsidR="009D282F" w:rsidRPr="00C86E3B" w:rsidRDefault="00000000">
      <w:pPr>
        <w:spacing w:before="40" w:after="40"/>
        <w:ind w:left="360" w:hanging="360"/>
        <w:rPr>
          <w:lang w:val="en-GB"/>
        </w:rPr>
      </w:pPr>
      <w:r w:rsidRPr="00C86E3B">
        <w:rPr>
          <w:sz w:val="20"/>
          <w:szCs w:val="20"/>
          <w:lang w:val="en-GB"/>
        </w:rPr>
        <w:t>[5]    Freund J, Jones J. Measuring and Managing Information Risk: A FAIR Approach. Burlington: Butterworth-Heinemann; 2014. 392 p.</w:t>
      </w:r>
    </w:p>
    <w:p w14:paraId="42F0FF7F" w14:textId="77777777" w:rsidR="009D282F" w:rsidRPr="00C86E3B" w:rsidRDefault="00000000">
      <w:pPr>
        <w:spacing w:before="40" w:after="40"/>
        <w:ind w:left="360" w:hanging="360"/>
        <w:rPr>
          <w:lang w:val="en-GB"/>
        </w:rPr>
      </w:pPr>
      <w:r w:rsidRPr="00C86E3B">
        <w:rPr>
          <w:sz w:val="20"/>
          <w:szCs w:val="20"/>
          <w:lang w:val="en-GB"/>
        </w:rPr>
        <w:t>[6]    Gordon L.A., Loeb M.P. The economics of information security investment. ACM Trans. Information and System Security. 2002;5(4):438–457. DOI: 10.1145/581271.581274.</w:t>
      </w:r>
    </w:p>
    <w:p w14:paraId="32869563" w14:textId="77777777" w:rsidR="009D282F" w:rsidRDefault="00000000">
      <w:pPr>
        <w:spacing w:before="40" w:after="40"/>
        <w:ind w:left="360" w:hanging="360"/>
      </w:pPr>
      <w:r w:rsidRPr="00C86E3B">
        <w:rPr>
          <w:sz w:val="20"/>
          <w:szCs w:val="20"/>
          <w:lang w:val="en-GB"/>
        </w:rPr>
        <w:t xml:space="preserve">[7]    FIRST. Common Vulnerability Scoring System v3.1: Specification Document. 2019. </w:t>
      </w:r>
      <w:r>
        <w:rPr>
          <w:sz w:val="20"/>
          <w:szCs w:val="20"/>
        </w:rPr>
        <w:t>URL: https://www.first.org/cvss/v3-1/.</w:t>
      </w:r>
    </w:p>
    <w:p w14:paraId="701DC02B" w14:textId="77777777" w:rsidR="009D282F" w:rsidRPr="00C86E3B" w:rsidRDefault="00000000">
      <w:pPr>
        <w:spacing w:before="40" w:after="40"/>
        <w:ind w:left="360" w:hanging="360"/>
        <w:rPr>
          <w:lang w:val="en-GB"/>
        </w:rPr>
      </w:pPr>
      <w:r w:rsidRPr="00C86E3B">
        <w:rPr>
          <w:sz w:val="20"/>
          <w:szCs w:val="20"/>
          <w:lang w:val="en-GB"/>
        </w:rPr>
        <w:t>[8]    Jacobs J, Romanosky S, Adjerid I, Baker W. Improving vulnerability remediation through better exploit prediction. J. Cybersecurity. 2020;6(1):tyaa015. DOI: 10.1093/cybsec/tyaa015.</w:t>
      </w:r>
    </w:p>
    <w:p w14:paraId="40621D38" w14:textId="77777777" w:rsidR="009D282F" w:rsidRPr="00C86E3B" w:rsidRDefault="00000000">
      <w:pPr>
        <w:spacing w:before="40" w:after="40"/>
        <w:ind w:left="360" w:hanging="360"/>
        <w:rPr>
          <w:lang w:val="en-GB"/>
        </w:rPr>
      </w:pPr>
      <w:r w:rsidRPr="00C86E3B">
        <w:rPr>
          <w:sz w:val="20"/>
          <w:szCs w:val="20"/>
          <w:lang w:val="en-GB"/>
        </w:rPr>
        <w:t xml:space="preserve">[9]    Rausand M, Høyland A. System Reliability Theory: Models, Statistical Methods, and Applications. </w:t>
      </w:r>
      <w:r>
        <w:rPr>
          <w:sz w:val="20"/>
          <w:szCs w:val="20"/>
        </w:rPr>
        <w:t xml:space="preserve">2nd ed. Hoboken: Wiley; 2004. </w:t>
      </w:r>
      <w:r w:rsidRPr="00C86E3B">
        <w:rPr>
          <w:sz w:val="20"/>
          <w:szCs w:val="20"/>
          <w:lang w:val="en-GB"/>
        </w:rPr>
        <w:t>800 p.</w:t>
      </w:r>
    </w:p>
    <w:p w14:paraId="0F07C0E4" w14:textId="77777777" w:rsidR="009D282F" w:rsidRPr="00C86E3B" w:rsidRDefault="00000000">
      <w:pPr>
        <w:spacing w:before="40" w:after="40"/>
        <w:ind w:left="360" w:hanging="360"/>
        <w:rPr>
          <w:lang w:val="en-GB"/>
        </w:rPr>
      </w:pPr>
      <w:r w:rsidRPr="00C86E3B">
        <w:rPr>
          <w:sz w:val="20"/>
          <w:szCs w:val="20"/>
          <w:lang w:val="en-GB"/>
        </w:rPr>
        <w:t>[10]   Popper K.R. The Logic of Scientific Discovery. London: Routledge; 2002. 544 p.</w:t>
      </w:r>
    </w:p>
    <w:p w14:paraId="377FB29C" w14:textId="77777777" w:rsidR="009D282F" w:rsidRPr="00C86E3B" w:rsidRDefault="00000000">
      <w:pPr>
        <w:spacing w:before="40" w:after="40"/>
        <w:ind w:left="360" w:hanging="360"/>
        <w:rPr>
          <w:lang w:val="en-GB"/>
        </w:rPr>
      </w:pPr>
      <w:r w:rsidRPr="00C86E3B">
        <w:rPr>
          <w:sz w:val="20"/>
          <w:szCs w:val="20"/>
          <w:lang w:val="en-GB"/>
        </w:rPr>
        <w:t>[11]   Koo T.K., Mae M.Y. A guideline of selecting and reporting intraclass correlation coefficients for reliability research. J. Chiropractic Medicine. 2016;15(2):155–163. DOI: 10.1016/j.jcm.2016.02.012.</w:t>
      </w:r>
    </w:p>
    <w:p w14:paraId="38F3E4F6" w14:textId="77777777" w:rsidR="009D282F" w:rsidRPr="00C86E3B" w:rsidRDefault="00000000">
      <w:pPr>
        <w:spacing w:before="40" w:after="40"/>
        <w:ind w:left="360" w:hanging="360"/>
        <w:rPr>
          <w:lang w:val="en-GB"/>
        </w:rPr>
      </w:pPr>
      <w:r w:rsidRPr="00C86E3B">
        <w:rPr>
          <w:sz w:val="20"/>
          <w:szCs w:val="20"/>
          <w:lang w:val="en-GB"/>
        </w:rPr>
        <w:t xml:space="preserve">[12]   Kephart J.O., White S.R. Directed-graph epidemiological models of computer viruses. </w:t>
      </w:r>
      <w:r>
        <w:rPr>
          <w:sz w:val="20"/>
          <w:szCs w:val="20"/>
        </w:rPr>
        <w:t xml:space="preserve">Proc. IEEE Symposium on Security and Privacy. 1991. P. 343–359. </w:t>
      </w:r>
      <w:r w:rsidRPr="00C86E3B">
        <w:rPr>
          <w:sz w:val="20"/>
          <w:szCs w:val="20"/>
          <w:lang w:val="en-GB"/>
        </w:rPr>
        <w:t>DOI: 10.1109/RISP.1991.130801.</w:t>
      </w:r>
    </w:p>
    <w:p w14:paraId="7FA3867B" w14:textId="77777777" w:rsidR="009D282F" w:rsidRPr="00C86E3B" w:rsidRDefault="00000000">
      <w:pPr>
        <w:spacing w:before="40" w:after="40"/>
        <w:ind w:left="360" w:hanging="360"/>
        <w:rPr>
          <w:lang w:val="en-GB"/>
        </w:rPr>
      </w:pPr>
      <w:r w:rsidRPr="00C86E3B">
        <w:rPr>
          <w:sz w:val="20"/>
          <w:szCs w:val="20"/>
          <w:lang w:val="en-GB"/>
        </w:rPr>
        <w:t>[13]   Pastor-Satorras R, Vespignani A. Epidemic spreading in scale-free networks. Physical Review Letters. 2001;86(14):3200–3203. DOI: 10.1103/PhysRevLett.86.3200.</w:t>
      </w:r>
    </w:p>
    <w:p w14:paraId="3F6B2A13" w14:textId="77777777" w:rsidR="009D282F" w:rsidRPr="00C86E3B" w:rsidRDefault="00000000">
      <w:pPr>
        <w:spacing w:before="40" w:after="40"/>
        <w:ind w:left="360" w:hanging="360"/>
        <w:rPr>
          <w:lang w:val="en-GB"/>
        </w:rPr>
      </w:pPr>
      <w:r w:rsidRPr="00C86E3B">
        <w:rPr>
          <w:sz w:val="20"/>
          <w:szCs w:val="20"/>
          <w:lang w:val="en-GB"/>
        </w:rPr>
        <w:t>[14]   CISA. Cybersecurity Performance Goals (CPGs). 2023. URL: https://www.cisa.gov/cpgs.</w:t>
      </w:r>
    </w:p>
    <w:p w14:paraId="0D39EB74" w14:textId="77777777" w:rsidR="009D282F" w:rsidRPr="00C86E3B" w:rsidRDefault="00000000">
      <w:pPr>
        <w:spacing w:before="40" w:after="40"/>
        <w:ind w:left="360" w:hanging="360"/>
        <w:rPr>
          <w:lang w:val="en-GB"/>
        </w:rPr>
      </w:pPr>
      <w:r w:rsidRPr="00C86E3B">
        <w:rPr>
          <w:sz w:val="20"/>
          <w:szCs w:val="20"/>
          <w:lang w:val="en-GB"/>
        </w:rPr>
        <w:t>[15]   Blondel V.D., Guillaume J.-L., Lambiotte R., Lefebvre E. Fast unfolding of communities in large networks. J. Statistical Mechanics: Theory and Experiment. 2008;P10008. DOI: 10.1088/1742-5468/2008/10/P10008.</w:t>
      </w:r>
    </w:p>
    <w:p w14:paraId="020A7EBC" w14:textId="77777777" w:rsidR="009D282F" w:rsidRPr="00C86E3B" w:rsidRDefault="00000000">
      <w:pPr>
        <w:spacing w:before="40" w:after="40"/>
        <w:ind w:left="360" w:hanging="360"/>
        <w:rPr>
          <w:lang w:val="en-GB"/>
        </w:rPr>
      </w:pPr>
      <w:r w:rsidRPr="00C86E3B">
        <w:rPr>
          <w:sz w:val="20"/>
          <w:szCs w:val="20"/>
          <w:lang w:val="en-GB"/>
        </w:rPr>
        <w:t xml:space="preserve">[16]   Bilge L., Dumitras T. Before we knew it: an empirical study of zero-day attacks in the real world. </w:t>
      </w:r>
      <w:r>
        <w:rPr>
          <w:sz w:val="20"/>
          <w:szCs w:val="20"/>
        </w:rPr>
        <w:t xml:space="preserve">Proc. ACM CCS'12. 2012. </w:t>
      </w:r>
      <w:r w:rsidRPr="00C86E3B">
        <w:rPr>
          <w:sz w:val="20"/>
          <w:szCs w:val="20"/>
          <w:lang w:val="en-GB"/>
        </w:rPr>
        <w:t>P. 833–844. DOI: 10.1145/2382196.2382284.</w:t>
      </w:r>
    </w:p>
    <w:p w14:paraId="67ACB19C" w14:textId="77777777" w:rsidR="009D282F" w:rsidRPr="00C86E3B" w:rsidRDefault="00000000">
      <w:pPr>
        <w:spacing w:before="40" w:after="40"/>
        <w:ind w:left="360" w:hanging="360"/>
        <w:rPr>
          <w:lang w:val="en-GB"/>
        </w:rPr>
      </w:pPr>
      <w:r w:rsidRPr="00C86E3B">
        <w:rPr>
          <w:sz w:val="20"/>
          <w:szCs w:val="20"/>
          <w:lang w:val="en-GB"/>
        </w:rPr>
        <w:lastRenderedPageBreak/>
        <w:t>[17]   MITRE Corporation. ATT&amp;CK Framework v14. 2024. URL: https://attack.mitre.org/.</w:t>
      </w:r>
    </w:p>
    <w:p w14:paraId="67269A2B" w14:textId="77777777" w:rsidR="009D282F" w:rsidRPr="00C86E3B" w:rsidRDefault="00000000">
      <w:pPr>
        <w:spacing w:before="40" w:after="40"/>
        <w:ind w:left="360" w:hanging="360"/>
        <w:rPr>
          <w:lang w:val="en-GB"/>
        </w:rPr>
      </w:pPr>
      <w:r w:rsidRPr="00C86E3B">
        <w:rPr>
          <w:sz w:val="20"/>
          <w:szCs w:val="20"/>
          <w:lang w:val="en-GB"/>
        </w:rPr>
        <w:t>[18]   Google Cloud / Mandiant. M-Trends 2025 Special Report. Reston: Mandiant; 2025. URL: https://www.mandiant.com/m-trends.</w:t>
      </w:r>
    </w:p>
    <w:p w14:paraId="4EF55510" w14:textId="77777777" w:rsidR="009D282F" w:rsidRPr="00C86E3B" w:rsidRDefault="00000000">
      <w:pPr>
        <w:spacing w:before="40" w:after="40"/>
        <w:ind w:left="360" w:hanging="360"/>
        <w:rPr>
          <w:lang w:val="en-GB"/>
        </w:rPr>
      </w:pPr>
      <w:r w:rsidRPr="00C86E3B">
        <w:rPr>
          <w:sz w:val="20"/>
          <w:szCs w:val="20"/>
          <w:lang w:val="en-GB"/>
        </w:rPr>
        <w:t>[19]   Verizon Enterprise. Data Breach Investigations Report 2024. Basking Ridge: Verizon; 2024. URL: https://www.verizon.com/business/resources/reports/dbir/.</w:t>
      </w:r>
    </w:p>
    <w:p w14:paraId="34CD20CD" w14:textId="77777777" w:rsidR="009D282F" w:rsidRPr="00C86E3B" w:rsidRDefault="00000000">
      <w:pPr>
        <w:spacing w:before="40" w:after="40"/>
        <w:ind w:left="360" w:hanging="360"/>
        <w:rPr>
          <w:lang w:val="en-GB"/>
        </w:rPr>
      </w:pPr>
      <w:r w:rsidRPr="00C86E3B">
        <w:rPr>
          <w:sz w:val="20"/>
          <w:szCs w:val="20"/>
          <w:lang w:val="en-GB"/>
        </w:rPr>
        <w:t>[20]   Check Point Research. FunkSec: Alleged Top Ransomware Group Powered by AI. January 2025. URL: https://research.checkpoint.com/2025/funksec-alleged-top-ransomware-group-powered-by-ai/.</w:t>
      </w:r>
    </w:p>
    <w:p w14:paraId="3C703815" w14:textId="77777777" w:rsidR="009D282F" w:rsidRPr="00C86E3B" w:rsidRDefault="00000000">
      <w:pPr>
        <w:pBdr>
          <w:top w:val="single" w:sz="4" w:space="1" w:color="7B2D00"/>
        </w:pBdr>
        <w:spacing w:before="200" w:after="80"/>
        <w:rPr>
          <w:lang w:val="en-GB"/>
        </w:rPr>
      </w:pPr>
      <w:r w:rsidRPr="00C86E3B">
        <w:rPr>
          <w:b/>
          <w:bCs/>
          <w:caps/>
          <w:color w:val="7B2D00"/>
          <w:lang w:val="en-GB"/>
        </w:rPr>
        <w:t>DYNAMIC MODEL FOR ASSESSING INFORMATION SYSTEM PARALYSIS TIME UNDER SECURITY THREAT REALIZATION: AXIOMATIC DERIVATION OF THE T_bind FORMULA AND EMPIRICAL VERIFICATION ON 40 INCIDENTS (2010–2025)</w:t>
      </w:r>
    </w:p>
    <w:p w14:paraId="38244EC7" w14:textId="77777777" w:rsidR="009D282F" w:rsidRPr="00C86E3B" w:rsidRDefault="00000000">
      <w:pPr>
        <w:spacing w:before="60" w:after="60" w:line="300" w:lineRule="auto"/>
        <w:ind w:left="720" w:right="720"/>
        <w:jc w:val="both"/>
        <w:rPr>
          <w:lang w:val="en-GB"/>
        </w:rPr>
      </w:pPr>
      <w:r w:rsidRPr="00C86E3B">
        <w:rPr>
          <w:b/>
          <w:bCs/>
          <w:sz w:val="22"/>
          <w:szCs w:val="22"/>
          <w:lang w:val="en-GB"/>
        </w:rPr>
        <w:t xml:space="preserve">Abstract. </w:t>
      </w:r>
      <w:r w:rsidRPr="00C86E3B">
        <w:rPr>
          <w:sz w:val="22"/>
          <w:szCs w:val="22"/>
          <w:lang w:val="en-GB"/>
        </w:rPr>
        <w:t xml:space="preserve">This paper proposes, theoretically justifies, and empirically verifies the T_bind metric — the time from the onset of a security threat to the system reaching a critical paralysis threshold. Unlike static metrics (CVSSv3.1, FAIR), T_bind quantifies the degradation speed of the protection system. For the first time, the T_bind formula is derived axiomatically from five principles of failure physics and reliability theory. Verification on 40 global incidents (2010–2025), including AI-era threats (FunkSec, Change Healthcare, XZ Utils), confirmed Spearman rank correlation </w:t>
      </w:r>
      <w:r>
        <w:rPr>
          <w:sz w:val="22"/>
          <w:szCs w:val="22"/>
        </w:rPr>
        <w:t>ρ</w:t>
      </w:r>
      <w:r w:rsidRPr="00C86E3B">
        <w:rPr>
          <w:sz w:val="22"/>
          <w:szCs w:val="22"/>
          <w:lang w:val="en-GB"/>
        </w:rPr>
        <w:t xml:space="preserve"> = 0.87 (p &lt; 0.001) and 85% of cases within the acceptable range [0.25; 4.0]. Monte Carlo analysis (50,000 iterations) demonstrated ordinal classification stability &gt; 94%. The threat 'sub-core' phenomenon (K_syn &gt; 1.3) reduces T_bind by 2.5–4.4×. The article is the first part of a dilogy; Part II introduces the Freeze Index (FI) based on Metcalfe's Law inversion.</w:t>
      </w:r>
    </w:p>
    <w:p w14:paraId="63EEF744" w14:textId="77777777" w:rsidR="009D282F" w:rsidRPr="00C86E3B" w:rsidRDefault="00000000">
      <w:pPr>
        <w:spacing w:before="40" w:after="80"/>
        <w:ind w:left="720" w:right="720"/>
        <w:jc w:val="both"/>
        <w:rPr>
          <w:lang w:val="en-GB"/>
        </w:rPr>
      </w:pPr>
      <w:r w:rsidRPr="00C86E3B">
        <w:rPr>
          <w:b/>
          <w:bCs/>
          <w:sz w:val="22"/>
          <w:szCs w:val="22"/>
          <w:lang w:val="en-GB"/>
        </w:rPr>
        <w:t xml:space="preserve">Keywords: </w:t>
      </w:r>
      <w:r w:rsidRPr="00C86E3B">
        <w:rPr>
          <w:sz w:val="22"/>
          <w:szCs w:val="22"/>
          <w:lang w:val="en-GB"/>
        </w:rPr>
        <w:t>paralysis time, T_bind, dynamic model, security threats, response automation, SOAR, sub-core, threat synergy, empirical verification, dilogy.</w:t>
      </w:r>
    </w:p>
    <w:sectPr w:rsidR="009D282F" w:rsidRPr="00C86E3B">
      <w:headerReference w:type="default" r:id="rId8"/>
      <w:footerReference w:type="default" r:id="rId9"/>
      <w:pgSz w:w="11906" w:h="16838"/>
      <w:pgMar w:top="1701" w:right="992" w:bottom="1701" w:left="1701" w:header="708" w:footer="708" w:gutter="0"/>
      <w:pgNumType w:chapSep="period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6E7577" w14:textId="77777777" w:rsidR="00685261" w:rsidRDefault="00685261">
      <w:r>
        <w:separator/>
      </w:r>
    </w:p>
  </w:endnote>
  <w:endnote w:type="continuationSeparator" w:id="0">
    <w:p w14:paraId="4E2823CD" w14:textId="77777777" w:rsidR="00685261" w:rsidRDefault="006852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A7013" w14:textId="77777777" w:rsidR="009D282F" w:rsidRDefault="00000000">
    <w:pPr>
      <w:pBdr>
        <w:top w:val="single" w:sz="4" w:space="1" w:color="7B2D00"/>
      </w:pBdr>
      <w:jc w:val="center"/>
    </w:pPr>
    <w:r>
      <w:rPr>
        <w:i/>
        <w:iCs/>
        <w:color w:val="777777"/>
        <w:sz w:val="17"/>
        <w:szCs w:val="17"/>
      </w:rPr>
      <w:t>Продолжение исследования — Часть II: Индекс заморозки (Freeze Index) и инверсный закон Меткалфа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B4BFFF" w14:textId="77777777" w:rsidR="00685261" w:rsidRDefault="00685261">
      <w:r>
        <w:separator/>
      </w:r>
    </w:p>
  </w:footnote>
  <w:footnote w:type="continuationSeparator" w:id="0">
    <w:p w14:paraId="0BAB6FFF" w14:textId="77777777" w:rsidR="00685261" w:rsidRDefault="006852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312D1C" w14:textId="77777777" w:rsidR="009D282F" w:rsidRDefault="00000000">
    <w:pPr>
      <w:pBdr>
        <w:bottom w:val="single" w:sz="4" w:space="1" w:color="7B2D00"/>
      </w:pBdr>
      <w:jc w:val="right"/>
    </w:pPr>
    <w:r>
      <w:rPr>
        <w:i/>
        <w:iCs/>
        <w:color w:val="555555"/>
        <w:sz w:val="18"/>
        <w:szCs w:val="18"/>
      </w:rPr>
      <w:t>Часть I дилогии · T_bind: динамическая модель времени парализации ИС · ВАК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69B36"/>
    <w:multiLevelType w:val="multilevel"/>
    <w:tmpl w:val="05A8816A"/>
    <w:lvl w:ilvl="0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lvlText w:val="%1."/>
      <w:lvlJc w:val="left"/>
    </w:lvl>
    <w:lvl w:ilvl="2">
      <w:start w:val="1"/>
      <w:numFmt w:val="decimal"/>
      <w:lvlText w:val="%1."/>
      <w:lvlJc w:val="left"/>
    </w:lvl>
    <w:lvl w:ilvl="3">
      <w:start w:val="1"/>
      <w:numFmt w:val="decimal"/>
      <w:lvlText w:val="%1."/>
      <w:lvlJc w:val="left"/>
    </w:lvl>
    <w:lvl w:ilvl="4">
      <w:start w:val="1"/>
      <w:numFmt w:val="decimal"/>
      <w:lvlText w:val="%1."/>
      <w:lvlJc w:val="left"/>
    </w:lvl>
    <w:lvl w:ilvl="5">
      <w:start w:val="1"/>
      <w:numFmt w:val="decimal"/>
      <w:lvlText w:val="%1."/>
      <w:lvlJc w:val="left"/>
    </w:lvl>
    <w:lvl w:ilvl="6">
      <w:start w:val="1"/>
      <w:numFmt w:val="decimal"/>
      <w:lvlText w:val="%1."/>
      <w:lvlJc w:val="left"/>
    </w:lvl>
    <w:lvl w:ilvl="7">
      <w:start w:val="1"/>
      <w:numFmt w:val="decimal"/>
      <w:lvlText w:val="%1."/>
      <w:lvlJc w:val="left"/>
    </w:lvl>
    <w:lvl w:ilvl="8">
      <w:start w:val="1"/>
      <w:numFmt w:val="decimal"/>
      <w:lvlText w:val="%1."/>
      <w:lvlJc w:val="left"/>
    </w:lvl>
  </w:abstractNum>
  <w:abstractNum w:abstractNumId="1" w15:restartNumberingAfterBreak="0">
    <w:nsid w:val="2882B9F1"/>
    <w:multiLevelType w:val="multilevel"/>
    <w:tmpl w:val="262CDD2E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num w:numId="1" w16cid:durableId="507254390">
    <w:abstractNumId w:val="1"/>
    <w:lvlOverride w:ilvl="0">
      <w:startOverride w:val="1"/>
    </w:lvlOverride>
  </w:num>
  <w:num w:numId="2" w16cid:durableId="190128435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282F"/>
    <w:rsid w:val="00130B68"/>
    <w:rsid w:val="00685261"/>
    <w:rsid w:val="006E71E2"/>
    <w:rsid w:val="009D282F"/>
    <w:rsid w:val="00C86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undOvr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F12CAB"/>
  <w15:docId w15:val="{B4C9768B-31AC-48D0-B87C-EAA9E061B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00" w:after="150"/>
      <w:outlineLvl w:val="0"/>
    </w:pPr>
    <w:rPr>
      <w:b/>
      <w:bCs/>
      <w:color w:val="7B2D00"/>
      <w:sz w:val="28"/>
      <w:szCs w:val="28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b/>
      <w:bCs/>
      <w:color w:val="7B2D00"/>
      <w:sz w:val="26"/>
      <w:szCs w:val="26"/>
    </w:rPr>
  </w:style>
  <w:style w:type="paragraph" w:styleId="3">
    <w:name w:val="heading 3"/>
    <w:uiPriority w:val="9"/>
    <w:semiHidden/>
    <w:unhideWhenUsed/>
    <w:qFormat/>
    <w:pPr>
      <w:spacing w:before="180" w:after="90"/>
      <w:outlineLvl w:val="2"/>
    </w:pPr>
    <w:rPr>
      <w:b/>
      <w:bCs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a4">
    <w:name w:val="List Paragraph"/>
    <w:qFormat/>
  </w:style>
  <w:style w:type="paragraph" w:styleId="a5">
    <w:name w:val="footnote text"/>
    <w:link w:val="a6"/>
    <w:semiHidden/>
    <w:rPr>
      <w:sz w:val="20"/>
      <w:szCs w:val="20"/>
    </w:rPr>
  </w:style>
  <w:style w:type="character" w:styleId="a7">
    <w:name w:val="line number"/>
    <w:basedOn w:val="a0"/>
    <w:semiHidden/>
  </w:style>
  <w:style w:type="character" w:styleId="a8">
    <w:name w:val="Hyperlink"/>
    <w:rPr>
      <w:color w:val="0563C1"/>
      <w:u w:val="single"/>
    </w:rPr>
  </w:style>
  <w:style w:type="character" w:styleId="a9">
    <w:name w:val="footnote reference"/>
    <w:semiHidden/>
    <w:rPr>
      <w:vertAlign w:val="superscript"/>
    </w:rPr>
  </w:style>
  <w:style w:type="character" w:customStyle="1" w:styleId="a6">
    <w:name w:val="Текст сноски Знак"/>
    <w:link w:val="a5"/>
    <w:semiHidden/>
    <w:rPr>
      <w:sz w:val="20"/>
      <w:szCs w:val="20"/>
    </w:rPr>
  </w:style>
  <w:style w:type="table" w:styleId="10">
    <w:name w:val="Table Simple 1"/>
    <w:basedOn w:val="a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ddress">
    <w:name w:val="address"/>
    <w:basedOn w:val="a"/>
    <w:rsid w:val="00C86E3B"/>
    <w:pPr>
      <w:overflowPunct w:val="0"/>
      <w:autoSpaceDE w:val="0"/>
      <w:autoSpaceDN w:val="0"/>
      <w:adjustRightInd w:val="0"/>
      <w:spacing w:after="200" w:line="220" w:lineRule="atLeast"/>
      <w:contextualSpacing/>
      <w:jc w:val="center"/>
      <w:textAlignment w:val="baseline"/>
    </w:pPr>
    <w:rPr>
      <w:sz w:val="18"/>
      <w:szCs w:val="2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12</Pages>
  <Words>3666</Words>
  <Characters>20900</Characters>
  <Application>Microsoft Office Word</Application>
  <DocSecurity>0</DocSecurity>
  <Lines>174</Lines>
  <Paragraphs>49</Paragraphs>
  <ScaleCrop>false</ScaleCrop>
  <Company/>
  <LinksUpToDate>false</LinksUpToDate>
  <CharactersWithSpaces>24517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Igor Mandritsa</cp:lastModifiedBy>
  <cp:revision>4</cp:revision>
  <dcterms:created xsi:type="dcterms:W3CDTF">2026-02-26T21:32:00Z</dcterms:created>
  <dcterms:modified xsi:type="dcterms:W3CDTF">2026-02-26T22:16:00Z</dcterms:modified>
</cp:coreProperties>
</file>