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B49A" w14:textId="77777777" w:rsidR="00361220" w:rsidRPr="00B15745" w:rsidRDefault="00000000">
      <w:pPr>
        <w:pStyle w:val="FirstParagraph"/>
        <w:ind w:firstLine="0"/>
        <w:jc w:val="left"/>
        <w:rPr>
          <w:lang w:val="ru-RU"/>
        </w:rPr>
      </w:pPr>
      <w:r w:rsidRPr="00B15745">
        <w:rPr>
          <w:color w:val="000000"/>
          <w:lang w:val="ru-RU"/>
        </w:rPr>
        <w:t>УДК 004.056.5; 519.21; 519.6</w:t>
      </w:r>
    </w:p>
    <w:p w14:paraId="08CA6D96" w14:textId="77777777" w:rsidR="00361220" w:rsidRPr="00B15745" w:rsidRDefault="00000000">
      <w:pPr>
        <w:pStyle w:val="a0"/>
        <w:ind w:firstLine="0"/>
        <w:jc w:val="center"/>
        <w:rPr>
          <w:lang w:val="ru-RU"/>
        </w:rPr>
      </w:pPr>
      <w:r w:rsidRPr="00B15745">
        <w:rPr>
          <w:color w:val="000000"/>
          <w:lang w:val="ru-RU"/>
        </w:rPr>
        <w:t>И. В. Мандрица, О. В. Мандрица</w:t>
      </w:r>
    </w:p>
    <w:p w14:paraId="58DACDDC" w14:textId="77777777" w:rsidR="00361220" w:rsidRPr="00B15745" w:rsidRDefault="00000000">
      <w:pPr>
        <w:pStyle w:val="1"/>
        <w:spacing w:before="0"/>
        <w:ind w:firstLine="0"/>
        <w:jc w:val="center"/>
        <w:rPr>
          <w:lang w:val="ru-RU"/>
        </w:rPr>
      </w:pPr>
      <w:bookmarkStart w:id="0" w:name="Xdd0c563022708e7d0f0c978b3410c36da9bbe35"/>
      <w:r w:rsidRPr="00B15745">
        <w:rPr>
          <w:rFonts w:ascii="Times New Roman" w:eastAsia="Times New Roman" w:hAnsi="Times New Roman"/>
          <w:color w:val="000000"/>
          <w:sz w:val="20"/>
          <w:lang w:val="ru-RU"/>
        </w:rPr>
        <w:t>Дискретно-динамическая модель информационной угрозы как оператора функциональной деструкции</w:t>
      </w:r>
    </w:p>
    <w:p w14:paraId="5D185DDE" w14:textId="77777777" w:rsidR="00361220" w:rsidRPr="00B15745" w:rsidRDefault="00000000">
      <w:pPr>
        <w:pStyle w:val="FirstParagraph"/>
        <w:rPr>
          <w:lang w:val="ru-RU"/>
        </w:rPr>
      </w:pPr>
      <w:r w:rsidRPr="00B15745">
        <w:rPr>
          <w:i/>
          <w:iCs/>
          <w:color w:val="000000"/>
          <w:lang w:val="ru-RU"/>
        </w:rPr>
        <w:t>Аннотация.</w:t>
      </w:r>
      <w:r w:rsidRPr="00B15745">
        <w:rPr>
          <w:color w:val="000000"/>
          <w:lang w:val="ru-RU"/>
        </w:rPr>
        <w:t xml:space="preserve"> Предложена модель информационной угрозы как дискретно-стохастического оператора, переводящего информационную систему между областями нормы, деградации, простоя, восстановления и необратимой утраты информации. Введён четырёхмерный функциональный след угрозы и функция остаточного ущерба.</w:t>
      </w:r>
    </w:p>
    <w:p w14:paraId="0AD5EB8A" w14:textId="77777777" w:rsidR="00361220" w:rsidRPr="00B15745" w:rsidRDefault="00000000">
      <w:pPr>
        <w:pStyle w:val="a0"/>
        <w:rPr>
          <w:lang w:val="ru-RU"/>
        </w:rPr>
      </w:pPr>
      <w:r w:rsidRPr="00B15745">
        <w:rPr>
          <w:i/>
          <w:iCs/>
          <w:color w:val="000000"/>
          <w:lang w:val="ru-RU"/>
        </w:rPr>
        <w:t>Ключевые слова:</w:t>
      </w:r>
      <w:r w:rsidRPr="00B15745">
        <w:rPr>
          <w:color w:val="000000"/>
          <w:lang w:val="ru-RU"/>
        </w:rPr>
        <w:t xml:space="preserve"> информационная угроза; дискретная динамика; функциональная деградация; оператор угрозы; остаточный ущерб; кибербезопасность.</w:t>
      </w:r>
    </w:p>
    <w:p w14:paraId="4BB9B119" w14:textId="77777777" w:rsidR="00361220" w:rsidRPr="00B15745" w:rsidRDefault="00000000">
      <w:pPr>
        <w:pStyle w:val="2"/>
        <w:spacing w:before="0"/>
        <w:ind w:firstLine="0"/>
        <w:rPr>
          <w:lang w:val="ru-RU"/>
        </w:rPr>
      </w:pPr>
      <w:bookmarkStart w:id="1" w:name="введение"/>
      <w:r w:rsidRPr="00B15745">
        <w:rPr>
          <w:rFonts w:ascii="Times New Roman" w:eastAsia="Times New Roman" w:hAnsi="Times New Roman"/>
          <w:color w:val="000000"/>
          <w:sz w:val="20"/>
          <w:lang w:val="ru-RU"/>
        </w:rPr>
        <w:t>1. Введение</w:t>
      </w:r>
    </w:p>
    <w:p w14:paraId="2DCBED1E" w14:textId="77777777" w:rsidR="00361220" w:rsidRPr="00B15745" w:rsidRDefault="00000000">
      <w:pPr>
        <w:pStyle w:val="FirstParagraph"/>
        <w:rPr>
          <w:lang w:val="ru-RU"/>
        </w:rPr>
      </w:pPr>
      <w:r w:rsidRPr="00B15745">
        <w:rPr>
          <w:color w:val="000000"/>
          <w:lang w:val="ru-RU"/>
        </w:rPr>
        <w:t xml:space="preserve">Модели информационных угроз обычно описывают путь атакующего, тактику вторжения или структуру уязвимостей: деревья атак, графы атак, </w:t>
      </w:r>
      <w:r>
        <w:rPr>
          <w:color w:val="000000"/>
        </w:rPr>
        <w:t>kill</w:t>
      </w:r>
      <w:r w:rsidRPr="00B15745">
        <w:rPr>
          <w:color w:val="000000"/>
          <w:lang w:val="ru-RU"/>
        </w:rPr>
        <w:t xml:space="preserve"> </w:t>
      </w:r>
      <w:r>
        <w:rPr>
          <w:color w:val="000000"/>
        </w:rPr>
        <w:t>chain</w:t>
      </w:r>
      <w:r w:rsidRPr="00B15745">
        <w:rPr>
          <w:color w:val="000000"/>
          <w:lang w:val="ru-RU"/>
        </w:rPr>
        <w:t xml:space="preserve">, </w:t>
      </w:r>
      <w:r>
        <w:rPr>
          <w:color w:val="000000"/>
        </w:rPr>
        <w:t>ATT</w:t>
      </w:r>
      <w:r w:rsidRPr="00B15745">
        <w:rPr>
          <w:color w:val="000000"/>
          <w:lang w:val="ru-RU"/>
        </w:rPr>
        <w:t>&amp;</w:t>
      </w:r>
      <w:r>
        <w:rPr>
          <w:color w:val="000000"/>
        </w:rPr>
        <w:t>CK</w:t>
      </w:r>
      <w:r w:rsidRPr="00B15745">
        <w:rPr>
          <w:color w:val="000000"/>
          <w:lang w:val="ru-RU"/>
        </w:rPr>
        <w:t xml:space="preserve">-матрицы, </w:t>
      </w:r>
      <w:r>
        <w:rPr>
          <w:color w:val="000000"/>
        </w:rPr>
        <w:t>STIX</w:t>
      </w:r>
      <w:r w:rsidRPr="00B15745">
        <w:rPr>
          <w:color w:val="000000"/>
          <w:lang w:val="ru-RU"/>
        </w:rPr>
        <w:t>-объекты [1–9]. Эти подходы полезны для инженерного описания вторжения, но они слабо отвечают на другой вопрос: какой функциональный след угроза оставляет в атакуемой системе. Для организации или гражданина существенна не только техника атаки, а переход системы из нормального режима в простой, деградацию, восстановление либо необратимую утрату контроля над информацией.</w:t>
      </w:r>
    </w:p>
    <w:p w14:paraId="035453FF" w14:textId="77777777" w:rsidR="00361220" w:rsidRPr="00B15745" w:rsidRDefault="00000000">
      <w:pPr>
        <w:pStyle w:val="a0"/>
        <w:rPr>
          <w:lang w:val="ru-RU"/>
        </w:rPr>
      </w:pPr>
      <w:r w:rsidRPr="00B15745">
        <w:rPr>
          <w:color w:val="000000"/>
          <w:lang w:val="ru-RU"/>
        </w:rPr>
        <w:t>Цель статьи состоит в формализации информационной угрозы как оператора функциональной деструкции. Подход опирается на аналогию с математической эпидемиологией: агент воздействия переводит систему-мишень из одного класса состояния в другой [10–14]. Однако предлагаемая модель не отождествляет киберугрозу с биологическим вирусом. Эпидемиологическая идея используется только как математический образ перехода состояния: «норма - поражение - восстановление / потеря». Для информационных систем главным становится не распространение агента по популяции, а деформация функции атакуемой системы.</w:t>
      </w:r>
    </w:p>
    <w:p w14:paraId="552704AC" w14:textId="77777777" w:rsidR="00361220" w:rsidRPr="00B15745" w:rsidRDefault="00000000">
      <w:pPr>
        <w:pStyle w:val="a0"/>
        <w:rPr>
          <w:lang w:val="ru-RU"/>
        </w:rPr>
      </w:pPr>
      <w:r w:rsidRPr="00B15745">
        <w:rPr>
          <w:color w:val="000000"/>
          <w:lang w:val="ru-RU"/>
        </w:rPr>
        <w:t>Основная гипотеза формулируется так: каждая угроза из конечного ландшафта угроз может быть представлена не только своим названием или источником, но и вектором функционального воздействия. Такой вектор включает полный простой, интегральную деградацию, восстановление и необратимую потерю информации. В этом случае реестр угроз превращается в конечное метрическое пространство, пригодное для кластеризации, сравнения по годам и расчёта остаточного ущерба.</w:t>
      </w:r>
    </w:p>
    <w:p w14:paraId="54EB2CAD" w14:textId="77777777" w:rsidR="00361220" w:rsidRPr="00B15745" w:rsidRDefault="00000000">
      <w:pPr>
        <w:pStyle w:val="2"/>
        <w:spacing w:before="0"/>
        <w:ind w:firstLine="0"/>
        <w:rPr>
          <w:lang w:val="ru-RU"/>
        </w:rPr>
      </w:pPr>
      <w:bookmarkStart w:id="2" w:name="обзор-формализаций-угроз"/>
      <w:bookmarkEnd w:id="1"/>
      <w:r w:rsidRPr="00B15745">
        <w:rPr>
          <w:rFonts w:ascii="Times New Roman" w:eastAsia="Times New Roman" w:hAnsi="Times New Roman"/>
          <w:color w:val="000000"/>
          <w:sz w:val="20"/>
          <w:lang w:val="ru-RU"/>
        </w:rPr>
        <w:t>2. Обзор формализаций угроз</w:t>
      </w:r>
    </w:p>
    <w:p w14:paraId="5D1DD2CB" w14:textId="77777777" w:rsidR="00361220" w:rsidRPr="00B15745" w:rsidRDefault="00000000">
      <w:pPr>
        <w:pStyle w:val="FirstParagraph"/>
        <w:rPr>
          <w:lang w:val="ru-RU"/>
        </w:rPr>
      </w:pPr>
      <w:r w:rsidRPr="00B15745">
        <w:rPr>
          <w:color w:val="000000"/>
          <w:lang w:val="ru-RU"/>
        </w:rPr>
        <w:t xml:space="preserve">Деревья атак Б. </w:t>
      </w:r>
      <w:proofErr w:type="spellStart"/>
      <w:r w:rsidRPr="00B15745">
        <w:rPr>
          <w:color w:val="000000"/>
          <w:lang w:val="ru-RU"/>
        </w:rPr>
        <w:t>Шнайера</w:t>
      </w:r>
      <w:proofErr w:type="spellEnd"/>
      <w:r w:rsidRPr="00B15745">
        <w:rPr>
          <w:color w:val="000000"/>
          <w:lang w:val="ru-RU"/>
        </w:rPr>
        <w:t xml:space="preserve"> задают цель атакующего как корневую вершину и раскладывают способы её достижения по иерархии подцелей [1]. Графовые модели Филлипса - </w:t>
      </w:r>
      <w:proofErr w:type="spellStart"/>
      <w:r w:rsidRPr="00B15745">
        <w:rPr>
          <w:color w:val="000000"/>
          <w:lang w:val="ru-RU"/>
        </w:rPr>
        <w:t>Суайлера</w:t>
      </w:r>
      <w:proofErr w:type="spellEnd"/>
      <w:r w:rsidRPr="00B15745">
        <w:rPr>
          <w:color w:val="000000"/>
          <w:lang w:val="ru-RU"/>
        </w:rPr>
        <w:t xml:space="preserve"> и </w:t>
      </w:r>
      <w:proofErr w:type="spellStart"/>
      <w:r w:rsidRPr="00B15745">
        <w:rPr>
          <w:color w:val="000000"/>
          <w:lang w:val="ru-RU"/>
        </w:rPr>
        <w:t>Шейнер</w:t>
      </w:r>
      <w:proofErr w:type="spellEnd"/>
      <w:r w:rsidRPr="00B15745">
        <w:rPr>
          <w:color w:val="000000"/>
          <w:lang w:val="ru-RU"/>
        </w:rPr>
        <w:t xml:space="preserve"> - Джха - </w:t>
      </w:r>
      <w:proofErr w:type="spellStart"/>
      <w:r w:rsidRPr="00B15745">
        <w:rPr>
          <w:color w:val="000000"/>
          <w:lang w:val="ru-RU"/>
        </w:rPr>
        <w:t>Уинг</w:t>
      </w:r>
      <w:proofErr w:type="spellEnd"/>
      <w:r w:rsidRPr="00B15745">
        <w:rPr>
          <w:color w:val="000000"/>
          <w:lang w:val="ru-RU"/>
        </w:rPr>
        <w:t xml:space="preserve"> описывают кибератаку как путь по состояниям сети [2–4]. В </w:t>
      </w:r>
      <w:r>
        <w:rPr>
          <w:color w:val="000000"/>
        </w:rPr>
        <w:t>attack</w:t>
      </w:r>
      <w:r w:rsidRPr="00B15745">
        <w:rPr>
          <w:color w:val="000000"/>
          <w:lang w:val="ru-RU"/>
        </w:rPr>
        <w:t>-</w:t>
      </w:r>
      <w:r>
        <w:rPr>
          <w:color w:val="000000"/>
        </w:rPr>
        <w:t>defense</w:t>
      </w:r>
      <w:r w:rsidRPr="00B15745">
        <w:rPr>
          <w:color w:val="000000"/>
          <w:lang w:val="ru-RU"/>
        </w:rPr>
        <w:t xml:space="preserve"> </w:t>
      </w:r>
      <w:r>
        <w:rPr>
          <w:color w:val="000000"/>
        </w:rPr>
        <w:t>trees</w:t>
      </w:r>
      <w:r w:rsidRPr="00B15745">
        <w:rPr>
          <w:color w:val="000000"/>
          <w:lang w:val="ru-RU"/>
        </w:rPr>
        <w:t xml:space="preserve"> и </w:t>
      </w:r>
      <w:r>
        <w:rPr>
          <w:color w:val="000000"/>
        </w:rPr>
        <w:t>DAG</w:t>
      </w:r>
      <w:r w:rsidRPr="00B15745">
        <w:rPr>
          <w:color w:val="000000"/>
          <w:lang w:val="ru-RU"/>
        </w:rPr>
        <w:t xml:space="preserve">-моделях учитывается не только действие нарушителя, но и защитная реакция [5–7]. </w:t>
      </w:r>
      <w:r>
        <w:rPr>
          <w:color w:val="000000"/>
        </w:rPr>
        <w:t>Diamond</w:t>
      </w:r>
      <w:r w:rsidRPr="00B15745">
        <w:rPr>
          <w:color w:val="000000"/>
          <w:lang w:val="ru-RU"/>
        </w:rPr>
        <w:t xml:space="preserve"> </w:t>
      </w:r>
      <w:r>
        <w:rPr>
          <w:color w:val="000000"/>
        </w:rPr>
        <w:t>Model</w:t>
      </w:r>
      <w:r w:rsidRPr="00B15745">
        <w:rPr>
          <w:color w:val="000000"/>
          <w:lang w:val="ru-RU"/>
        </w:rPr>
        <w:t xml:space="preserve"> фиксирует элемент вторжения через нарушителя, его возможности, инфраструктуру и жертву [8]. </w:t>
      </w:r>
      <w:r>
        <w:rPr>
          <w:color w:val="000000"/>
        </w:rPr>
        <w:t>Kill</w:t>
      </w:r>
      <w:r w:rsidRPr="00B15745">
        <w:rPr>
          <w:color w:val="000000"/>
          <w:lang w:val="ru-RU"/>
        </w:rPr>
        <w:t xml:space="preserve"> </w:t>
      </w:r>
      <w:r>
        <w:rPr>
          <w:color w:val="000000"/>
        </w:rPr>
        <w:t>Chain</w:t>
      </w:r>
      <w:r w:rsidRPr="00B15745">
        <w:rPr>
          <w:color w:val="000000"/>
          <w:lang w:val="ru-RU"/>
        </w:rPr>
        <w:t xml:space="preserve"> и </w:t>
      </w:r>
      <w:r>
        <w:rPr>
          <w:color w:val="000000"/>
        </w:rPr>
        <w:t>MITRE</w:t>
      </w:r>
      <w:r w:rsidRPr="00B15745">
        <w:rPr>
          <w:color w:val="000000"/>
          <w:lang w:val="ru-RU"/>
        </w:rPr>
        <w:t xml:space="preserve"> </w:t>
      </w:r>
      <w:r>
        <w:rPr>
          <w:color w:val="000000"/>
        </w:rPr>
        <w:t>ATT</w:t>
      </w:r>
      <w:r w:rsidRPr="00B15745">
        <w:rPr>
          <w:color w:val="000000"/>
          <w:lang w:val="ru-RU"/>
        </w:rPr>
        <w:t>&amp;</w:t>
      </w:r>
      <w:r>
        <w:rPr>
          <w:color w:val="000000"/>
        </w:rPr>
        <w:t>CK</w:t>
      </w:r>
      <w:r w:rsidRPr="00B15745">
        <w:rPr>
          <w:color w:val="000000"/>
          <w:lang w:val="ru-RU"/>
        </w:rPr>
        <w:t xml:space="preserve"> формализуют фазы, тактики и техники противника [9].</w:t>
      </w:r>
    </w:p>
    <w:p w14:paraId="5C2CAFCE" w14:textId="77777777" w:rsidR="00361220" w:rsidRPr="00B15745" w:rsidRDefault="00000000">
      <w:pPr>
        <w:pStyle w:val="a0"/>
        <w:rPr>
          <w:lang w:val="ru-RU"/>
        </w:rPr>
      </w:pPr>
      <w:r w:rsidRPr="00B15745">
        <w:rPr>
          <w:color w:val="000000"/>
          <w:lang w:val="ru-RU"/>
        </w:rPr>
        <w:t xml:space="preserve">Перечисленные модели дают язык описания атакующего действия. Их ограничение для настоящей задачи состоит в том, что они почти не описывают траекторию самой повреждённой системы. Между техникой атаки и ущербом остаётся разрыв. Например, </w:t>
      </w:r>
      <w:r>
        <w:rPr>
          <w:color w:val="000000"/>
        </w:rPr>
        <w:t>ransomware</w:t>
      </w:r>
      <w:r w:rsidRPr="00B15745">
        <w:rPr>
          <w:color w:val="000000"/>
          <w:lang w:val="ru-RU"/>
        </w:rPr>
        <w:t xml:space="preserve">, </w:t>
      </w:r>
      <w:r>
        <w:rPr>
          <w:color w:val="000000"/>
        </w:rPr>
        <w:t>DDoS</w:t>
      </w:r>
      <w:r w:rsidRPr="00B15745">
        <w:rPr>
          <w:color w:val="000000"/>
          <w:lang w:val="ru-RU"/>
        </w:rPr>
        <w:t xml:space="preserve">, инсайдерская выгрузка базы клиентов и </w:t>
      </w:r>
      <w:r>
        <w:rPr>
          <w:color w:val="000000"/>
        </w:rPr>
        <w:t>prompt</w:t>
      </w:r>
      <w:r w:rsidRPr="00B15745">
        <w:rPr>
          <w:color w:val="000000"/>
          <w:lang w:val="ru-RU"/>
        </w:rPr>
        <w:t>-</w:t>
      </w:r>
      <w:r>
        <w:rPr>
          <w:color w:val="000000"/>
        </w:rPr>
        <w:t>injection</w:t>
      </w:r>
      <w:r w:rsidRPr="00B15745">
        <w:rPr>
          <w:color w:val="000000"/>
          <w:lang w:val="ru-RU"/>
        </w:rPr>
        <w:t xml:space="preserve"> технически различны, но функционально могут быть сопоставлены через время простоя, глубину деградации и объём необратимых потерь.</w:t>
      </w:r>
    </w:p>
    <w:p w14:paraId="3961478E" w14:textId="77777777" w:rsidR="00361220" w:rsidRPr="00B15745" w:rsidRDefault="00000000">
      <w:pPr>
        <w:pStyle w:val="a0"/>
        <w:rPr>
          <w:lang w:val="ru-RU"/>
        </w:rPr>
      </w:pPr>
      <w:r w:rsidRPr="00B15745">
        <w:rPr>
          <w:color w:val="000000"/>
          <w:lang w:val="ru-RU"/>
        </w:rPr>
        <w:t xml:space="preserve">Математическая эпидемиология позволяет мыслить вредоносный агент как процесс перехода состояния. Классическая модель </w:t>
      </w:r>
      <w:proofErr w:type="spellStart"/>
      <w:r>
        <w:rPr>
          <w:color w:val="000000"/>
        </w:rPr>
        <w:t>Kermack</w:t>
      </w:r>
      <w:proofErr w:type="spellEnd"/>
      <w:r w:rsidRPr="00B15745">
        <w:rPr>
          <w:color w:val="000000"/>
          <w:lang w:val="ru-RU"/>
        </w:rPr>
        <w:t xml:space="preserve"> - </w:t>
      </w:r>
      <w:r>
        <w:rPr>
          <w:color w:val="000000"/>
        </w:rPr>
        <w:t>McKendrick</w:t>
      </w:r>
      <w:r w:rsidRPr="00B15745">
        <w:rPr>
          <w:color w:val="000000"/>
          <w:lang w:val="ru-RU"/>
        </w:rPr>
        <w:t xml:space="preserve"> [10] и последующие модели компьютерных вирусов </w:t>
      </w:r>
      <w:r>
        <w:rPr>
          <w:color w:val="000000"/>
        </w:rPr>
        <w:t>Kephart</w:t>
      </w:r>
      <w:r w:rsidRPr="00B15745">
        <w:rPr>
          <w:color w:val="000000"/>
          <w:lang w:val="ru-RU"/>
        </w:rPr>
        <w:t xml:space="preserve"> - </w:t>
      </w:r>
      <w:r>
        <w:rPr>
          <w:color w:val="000000"/>
        </w:rPr>
        <w:t>White</w:t>
      </w:r>
      <w:r w:rsidRPr="00B15745">
        <w:rPr>
          <w:color w:val="000000"/>
          <w:lang w:val="ru-RU"/>
        </w:rPr>
        <w:t xml:space="preserve"> [11; 12], сетевого распространения [13] и интернет-червей [14; 15] показали продуктивность такого переноса. Но эти модели в основном описывают распространение заражения. В настоящей статье переносится другая часть эпидемиологической идеи: агент рассматривается как оператор, меняющий класс состояния системы.</w:t>
      </w:r>
    </w:p>
    <w:p w14:paraId="6402E4A1" w14:textId="77777777" w:rsidR="00361220" w:rsidRPr="00B15745" w:rsidRDefault="00000000">
      <w:pPr>
        <w:pStyle w:val="2"/>
        <w:spacing w:before="0"/>
        <w:ind w:firstLine="0"/>
        <w:rPr>
          <w:lang w:val="ru-RU"/>
        </w:rPr>
      </w:pPr>
      <w:bookmarkStart w:id="3" w:name="X795ccfb3bf3eae7b205144ff05491e221738e41"/>
      <w:bookmarkEnd w:id="2"/>
      <w:r w:rsidRPr="00B15745">
        <w:rPr>
          <w:rFonts w:ascii="Times New Roman" w:eastAsia="Times New Roman" w:hAnsi="Times New Roman"/>
          <w:color w:val="000000"/>
          <w:sz w:val="20"/>
          <w:lang w:val="ru-RU"/>
        </w:rPr>
        <w:t>3. Пространство состояний информационной системы</w:t>
      </w:r>
    </w:p>
    <w:p w14:paraId="5E09F0B8" w14:textId="77777777" w:rsidR="00361220" w:rsidRPr="00B15745" w:rsidRDefault="00000000">
      <w:pPr>
        <w:pStyle w:val="FirstParagraph"/>
        <w:rPr>
          <w:lang w:val="ru-RU"/>
        </w:rPr>
      </w:pPr>
      <w:r w:rsidRPr="00B15745">
        <w:rPr>
          <w:color w:val="000000"/>
          <w:lang w:val="ru-RU"/>
        </w:rPr>
        <w:t xml:space="preserve">Пусть </w:t>
      </w:r>
      <m:oMath>
        <m:r>
          <w:rPr>
            <w:rFonts w:ascii="Cambria Math" w:hAnsi="Cambria Math"/>
          </w:rPr>
          <m:t>X</m:t>
        </m:r>
      </m:oMath>
      <w:r w:rsidRPr="00B15745">
        <w:rPr>
          <w:color w:val="000000"/>
          <w:lang w:val="ru-RU"/>
        </w:rPr>
        <w:t xml:space="preserve"> - пространство состояний информационной системы. В нём выделяются пять подмножеств:</w:t>
      </w:r>
    </w:p>
    <w:p w14:paraId="3E64A2D4" w14:textId="77777777" w:rsidR="00361220" w:rsidRDefault="00000000">
      <w:pPr>
        <w:pStyle w:val="a0"/>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35C76CA4" w14:textId="77777777" w:rsidR="00361220" w:rsidRPr="00B15745" w:rsidRDefault="00000000">
      <w:pPr>
        <w:pStyle w:val="FirstParagraph"/>
        <w:rPr>
          <w:lang w:val="ru-RU"/>
        </w:rPr>
      </w:pPr>
      <w:r w:rsidRPr="00B15745">
        <w:rPr>
          <w:color w:val="000000"/>
          <w:lang w:val="ru-RU"/>
        </w:rPr>
        <w:t xml:space="preserve">где: </w:t>
      </w:r>
      <w:r>
        <w:rPr>
          <w:color w:val="000000"/>
        </w:rPr>
        <w:t>N</w:t>
      </w:r>
      <w:r w:rsidRPr="00B15745">
        <w:rPr>
          <w:color w:val="000000"/>
          <w:lang w:val="ru-RU"/>
        </w:rPr>
        <w:t xml:space="preserve"> - область нормального функционирования; </w:t>
      </w:r>
      <w:r>
        <w:rPr>
          <w:color w:val="000000"/>
        </w:rPr>
        <w:t>D</w:t>
      </w:r>
      <w:r w:rsidRPr="00B15745">
        <w:rPr>
          <w:color w:val="000000"/>
          <w:lang w:val="ru-RU"/>
        </w:rPr>
        <w:t xml:space="preserve"> - область деградации производительности; </w:t>
      </w:r>
      <w:r>
        <w:rPr>
          <w:color w:val="000000"/>
        </w:rPr>
        <w:t>S</w:t>
      </w:r>
      <w:r w:rsidRPr="00B15745">
        <w:rPr>
          <w:color w:val="000000"/>
          <w:lang w:val="ru-RU"/>
        </w:rPr>
        <w:t xml:space="preserve"> - область полного простоя; </w:t>
      </w:r>
      <w:r>
        <w:rPr>
          <w:color w:val="000000"/>
        </w:rPr>
        <w:t>R</w:t>
      </w:r>
      <w:r w:rsidRPr="00B15745">
        <w:rPr>
          <w:color w:val="000000"/>
          <w:lang w:val="ru-RU"/>
        </w:rPr>
        <w:t xml:space="preserve"> - область восстановления; </w:t>
      </w:r>
      <w:r>
        <w:rPr>
          <w:color w:val="000000"/>
        </w:rPr>
        <w:t>I</w:t>
      </w:r>
      <w:r w:rsidRPr="00B15745">
        <w:rPr>
          <w:color w:val="000000"/>
          <w:lang w:val="ru-RU"/>
        </w:rPr>
        <w:t xml:space="preserve"> - область необратимой утраты информации или контроля.</w:t>
      </w:r>
    </w:p>
    <w:p w14:paraId="3E9FB050" w14:textId="77777777" w:rsidR="00361220" w:rsidRDefault="00000000">
      <w:pPr>
        <w:pStyle w:val="a0"/>
      </w:pPr>
      <w:r w:rsidRPr="00B15745">
        <w:rPr>
          <w:color w:val="000000"/>
          <w:lang w:val="ru-RU"/>
        </w:rPr>
        <w:t xml:space="preserve">Пусть </w:t>
      </w:r>
      <m:oMath>
        <m:r>
          <w:rPr>
            <w:rFonts w:ascii="Cambria Math" w:hAnsi="Cambria Math"/>
          </w:rPr>
          <m:t>F</m:t>
        </m:r>
        <m:d>
          <m:dPr>
            <m:ctrlPr>
              <w:rPr>
                <w:rFonts w:ascii="Cambria Math" w:hAnsi="Cambria Math"/>
              </w:rPr>
            </m:ctrlPr>
          </m:dPr>
          <m:e>
            <m:r>
              <w:rPr>
                <w:rFonts w:ascii="Cambria Math" w:hAnsi="Cambria Math"/>
              </w:rPr>
              <m:t>x</m:t>
            </m:r>
          </m:e>
        </m:d>
      </m:oMath>
      <w:r w:rsidRPr="00B15745">
        <w:rPr>
          <w:color w:val="000000"/>
          <w:lang w:val="ru-RU"/>
        </w:rPr>
        <w:t xml:space="preserve"> - функция функциональности системы, принимающая значения в отрезке </w:t>
      </w:r>
      <m:oMath>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r>
              <w:rPr>
                <w:rFonts w:ascii="Cambria Math" w:hAnsi="Cambria Math"/>
                <w:lang w:val="ru-RU"/>
              </w:rPr>
              <m:t>1</m:t>
            </m:r>
          </m:e>
        </m:d>
      </m:oMath>
      <w:r w:rsidRPr="00B15745">
        <w:rPr>
          <w:color w:val="000000"/>
          <w:lang w:val="ru-RU"/>
        </w:rPr>
        <w:t xml:space="preserve">. </w:t>
      </w:r>
      <w:r>
        <w:rPr>
          <w:color w:val="000000"/>
        </w:rPr>
        <w:t>Тогда области нормы, деградации и простоя можно задать как</w:t>
      </w:r>
    </w:p>
    <w:p w14:paraId="0F3BB3A6" w14:textId="77777777" w:rsidR="00361220" w:rsidRDefault="00000000">
      <w:pPr>
        <w:pStyle w:val="a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0679ED5" w14:textId="77777777" w:rsidR="00361220" w:rsidRPr="00B15745" w:rsidRDefault="00000000">
      <w:pPr>
        <w:pStyle w:val="FirstParagraph"/>
        <w:rPr>
          <w:lang w:val="ru-RU"/>
        </w:rPr>
      </w:pPr>
      <w:r w:rsidRPr="00B15745">
        <w:rPr>
          <w:color w:val="000000"/>
          <w:lang w:val="ru-RU"/>
        </w:rPr>
        <w:t xml:space="preserve">где: </w:t>
      </w:r>
      <w:r>
        <w:rPr>
          <w:color w:val="000000"/>
        </w:rPr>
        <w:t>F</w:t>
      </w:r>
      <w:r w:rsidRPr="00B15745">
        <w:rPr>
          <w:color w:val="000000"/>
          <w:lang w:val="ru-RU"/>
        </w:rPr>
        <w:t>(</w:t>
      </w:r>
      <w:r>
        <w:rPr>
          <w:color w:val="000000"/>
        </w:rPr>
        <w:t>x</w:t>
      </w:r>
      <w:r w:rsidRPr="00B15745">
        <w:rPr>
          <w:color w:val="000000"/>
          <w:lang w:val="ru-RU"/>
        </w:rPr>
        <w:t xml:space="preserve">) - доля сохранённой операционной функции в состоянии </w:t>
      </w:r>
      <w:r>
        <w:rPr>
          <w:color w:val="000000"/>
        </w:rPr>
        <w:t>x</w:t>
      </w:r>
      <w:r w:rsidRPr="00B15745">
        <w:rPr>
          <w:color w:val="000000"/>
          <w:lang w:val="ru-RU"/>
        </w:rPr>
        <w:t xml:space="preserve">; </w:t>
      </w:r>
      <w:r>
        <w:rPr>
          <w:color w:val="000000"/>
        </w:rPr>
        <w:t>N</w:t>
      </w:r>
      <w:r w:rsidRPr="00B15745">
        <w:rPr>
          <w:color w:val="000000"/>
          <w:lang w:val="ru-RU"/>
        </w:rPr>
        <w:t xml:space="preserve"> - режим допустимого штатного выполнения функций; </w:t>
      </w:r>
      <w:r>
        <w:rPr>
          <w:color w:val="000000"/>
        </w:rPr>
        <w:t>D</w:t>
      </w:r>
      <w:r w:rsidRPr="00B15745">
        <w:rPr>
          <w:color w:val="000000"/>
          <w:lang w:val="ru-RU"/>
        </w:rPr>
        <w:t xml:space="preserve"> - режим частичного выполнения функций; </w:t>
      </w:r>
      <w:r>
        <w:rPr>
          <w:color w:val="000000"/>
        </w:rPr>
        <w:t>S</w:t>
      </w:r>
      <w:r w:rsidRPr="00B15745">
        <w:rPr>
          <w:color w:val="000000"/>
          <w:lang w:val="ru-RU"/>
        </w:rPr>
        <w:t xml:space="preserve"> - режим полной функциональной остановки.</w:t>
      </w:r>
    </w:p>
    <w:p w14:paraId="2244F559" w14:textId="77777777" w:rsidR="00361220" w:rsidRPr="00B15745" w:rsidRDefault="00000000">
      <w:pPr>
        <w:pStyle w:val="a0"/>
        <w:rPr>
          <w:lang w:val="ru-RU"/>
        </w:rPr>
      </w:pPr>
      <w:r w:rsidRPr="00B15745">
        <w:rPr>
          <w:color w:val="000000"/>
          <w:lang w:val="ru-RU"/>
        </w:rPr>
        <w:t xml:space="preserve">Область </w:t>
      </w:r>
      <m:oMath>
        <m:r>
          <w:rPr>
            <w:rFonts w:ascii="Cambria Math" w:hAnsi="Cambria Math"/>
          </w:rPr>
          <m:t>I</m:t>
        </m:r>
      </m:oMath>
      <w:r w:rsidRPr="00B15745">
        <w:rPr>
          <w:color w:val="000000"/>
          <w:lang w:val="ru-RU"/>
        </w:rPr>
        <w:t xml:space="preserve"> принципиально отличается от </w:t>
      </w:r>
      <m:oMath>
        <m:r>
          <w:rPr>
            <w:rFonts w:ascii="Cambria Math" w:hAnsi="Cambria Math"/>
          </w:rPr>
          <m:t>S</m:t>
        </m:r>
      </m:oMath>
      <w:r w:rsidRPr="00B15745">
        <w:rPr>
          <w:color w:val="000000"/>
          <w:lang w:val="ru-RU"/>
        </w:rPr>
        <w:t xml:space="preserve">. Простой может быть обратимым: система возвращается в норму после восстановления. Необратимая утрата информации означает, что восстановленное состояние не эквивалентно исходному по структуре контроля, целостности или исключительности данных. Если </w:t>
      </w:r>
      <m:oMath>
        <m:sSub>
          <m:sSubPr>
            <m:ctrlPr>
              <w:rPr>
                <w:rFonts w:ascii="Cambria Math" w:hAnsi="Cambria Math"/>
              </w:rPr>
            </m:ctrlPr>
          </m:sSubPr>
          <m:e>
            <m:r>
              <w:rPr>
                <w:rFonts w:ascii="Cambria Math" w:hAnsi="Cambria Math"/>
              </w:rPr>
              <m:t>x</m:t>
            </m:r>
          </m:e>
          <m:sub>
            <m:r>
              <w:rPr>
                <w:rFonts w:ascii="Cambria Math" w:hAnsi="Cambria Math"/>
                <w:lang w:val="ru-RU"/>
              </w:rPr>
              <m:t>0</m:t>
            </m:r>
          </m:sub>
        </m:sSub>
      </m:oMath>
      <w:r w:rsidRPr="00B15745">
        <w:rPr>
          <w:color w:val="000000"/>
          <w:lang w:val="ru-RU"/>
        </w:rPr>
        <w:t xml:space="preserve"> - исходное состояние, а </w:t>
      </w:r>
      <m:oMath>
        <m:sSub>
          <m:sSubPr>
            <m:ctrlPr>
              <w:rPr>
                <w:rFonts w:ascii="Cambria Math" w:hAnsi="Cambria Math"/>
              </w:rPr>
            </m:ctrlPr>
          </m:sSubPr>
          <m:e>
            <m:r>
              <w:rPr>
                <w:rFonts w:ascii="Cambria Math" w:hAnsi="Cambria Math"/>
              </w:rPr>
              <m:t>x</m:t>
            </m:r>
          </m:e>
          <m:sub>
            <m:r>
              <w:rPr>
                <w:rFonts w:ascii="Cambria Math" w:hAnsi="Cambria Math"/>
              </w:rPr>
              <m:t>rec</m:t>
            </m:r>
          </m:sub>
        </m:sSub>
      </m:oMath>
      <w:r w:rsidRPr="00B15745">
        <w:rPr>
          <w:color w:val="000000"/>
          <w:lang w:val="ru-RU"/>
        </w:rPr>
        <w:t xml:space="preserve"> - состояние после восстановления, то необратимая потеря фиксируется условием</w:t>
      </w:r>
    </w:p>
    <w:p w14:paraId="4A851201" w14:textId="77777777" w:rsidR="00361220" w:rsidRDefault="00000000">
      <w:pPr>
        <w:pStyle w:val="a0"/>
      </w:pPr>
      <m:oMathPara>
        <m:oMathParaPr>
          <m:jc m:val="center"/>
        </m:oMathParaP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rec</m:t>
                  </m:r>
                </m:sub>
              </m:sSub>
            </m:e>
          </m:d>
          <m:r>
            <m:rPr>
              <m:sty m:val="p"/>
            </m:rPr>
            <w:rPr>
              <w:rFonts w:ascii="Cambria Math" w:hAnsi="Cambria Math"/>
            </w:rPr>
            <m:t>&gt;</m:t>
          </m:r>
          <m:r>
            <w:rPr>
              <w:rFonts w:ascii="Cambria Math" w:hAnsi="Cambria Math"/>
            </w:rPr>
            <m:t>ε</m:t>
          </m:r>
          <m:r>
            <m:rPr>
              <m:sty m:val="p"/>
            </m:rPr>
            <w:rPr>
              <w:rFonts w:ascii="Cambria Math" w:hAnsi="Cambria Math"/>
            </w:rPr>
            <m:t>,</m:t>
          </m:r>
        </m:oMath>
      </m:oMathPara>
    </w:p>
    <w:p w14:paraId="6E107AD7" w14:textId="77777777" w:rsidR="00361220" w:rsidRPr="00B15745" w:rsidRDefault="00000000">
      <w:pPr>
        <w:pStyle w:val="FirstParagraph"/>
        <w:rPr>
          <w:lang w:val="ru-RU"/>
        </w:rPr>
      </w:pPr>
      <w:r w:rsidRPr="00B15745">
        <w:rPr>
          <w:color w:val="000000"/>
          <w:lang w:val="ru-RU"/>
        </w:rPr>
        <w:t xml:space="preserve">где: </w:t>
      </w:r>
      <w:r>
        <w:rPr>
          <w:color w:val="000000"/>
        </w:rPr>
        <w:t>d</w:t>
      </w:r>
      <w:r w:rsidRPr="00B15745">
        <w:rPr>
          <w:color w:val="000000"/>
          <w:lang w:val="ru-RU"/>
        </w:rPr>
        <w:t>(</w:t>
      </w:r>
      <w:r>
        <w:rPr>
          <w:color w:val="000000"/>
        </w:rPr>
        <w:t>x</w:t>
      </w:r>
      <w:r w:rsidRPr="00B15745">
        <w:rPr>
          <w:color w:val="000000"/>
          <w:lang w:val="ru-RU"/>
        </w:rPr>
        <w:t>0,</w:t>
      </w:r>
      <w:proofErr w:type="spellStart"/>
      <w:r>
        <w:rPr>
          <w:color w:val="000000"/>
        </w:rPr>
        <w:t>xrec</w:t>
      </w:r>
      <w:proofErr w:type="spellEnd"/>
      <w:r w:rsidRPr="00B15745">
        <w:rPr>
          <w:color w:val="000000"/>
          <w:lang w:val="ru-RU"/>
        </w:rPr>
        <w:t xml:space="preserve">) - метрика различия исходного и восстановленного состояний; </w:t>
      </w:r>
      <w:r>
        <w:rPr>
          <w:color w:val="000000"/>
        </w:rPr>
        <w:t>ε</w:t>
      </w:r>
      <w:r w:rsidRPr="00B15745">
        <w:rPr>
          <w:color w:val="000000"/>
          <w:lang w:val="ru-RU"/>
        </w:rPr>
        <w:t xml:space="preserve"> - допустимый порог отличия; </w:t>
      </w:r>
      <w:r>
        <w:rPr>
          <w:color w:val="000000"/>
        </w:rPr>
        <w:t>x</w:t>
      </w:r>
      <w:r w:rsidRPr="00B15745">
        <w:rPr>
          <w:color w:val="000000"/>
          <w:lang w:val="ru-RU"/>
        </w:rPr>
        <w:t xml:space="preserve">0 - состояние до реализации угрозы; </w:t>
      </w:r>
      <w:proofErr w:type="spellStart"/>
      <w:r>
        <w:rPr>
          <w:color w:val="000000"/>
        </w:rPr>
        <w:t>xrec</w:t>
      </w:r>
      <w:proofErr w:type="spellEnd"/>
      <w:r w:rsidRPr="00B15745">
        <w:rPr>
          <w:color w:val="000000"/>
          <w:lang w:val="ru-RU"/>
        </w:rPr>
        <w:t xml:space="preserve"> - состояние после завершения восстановления.</w:t>
      </w:r>
    </w:p>
    <w:p w14:paraId="09457914" w14:textId="77777777" w:rsidR="00361220" w:rsidRPr="00B15745" w:rsidRDefault="00000000">
      <w:pPr>
        <w:pStyle w:val="2"/>
        <w:spacing w:before="0"/>
        <w:ind w:firstLine="0"/>
        <w:rPr>
          <w:lang w:val="ru-RU"/>
        </w:rPr>
      </w:pPr>
      <w:bookmarkStart w:id="4" w:name="информационная-угроза-как-оператор"/>
      <w:bookmarkEnd w:id="3"/>
      <w:r w:rsidRPr="00B15745">
        <w:rPr>
          <w:rFonts w:ascii="Times New Roman" w:eastAsia="Times New Roman" w:hAnsi="Times New Roman"/>
          <w:color w:val="000000"/>
          <w:sz w:val="20"/>
          <w:lang w:val="ru-RU"/>
        </w:rPr>
        <w:lastRenderedPageBreak/>
        <w:t>4. Информационная угроза как оператор</w:t>
      </w:r>
    </w:p>
    <w:p w14:paraId="4942A831" w14:textId="77777777" w:rsidR="00361220" w:rsidRPr="00B15745" w:rsidRDefault="00000000">
      <w:pPr>
        <w:pStyle w:val="FirstParagraph"/>
        <w:rPr>
          <w:lang w:val="ru-RU"/>
        </w:rPr>
      </w:pPr>
      <w:r w:rsidRPr="00B15745">
        <w:rPr>
          <w:color w:val="000000"/>
          <w:lang w:val="ru-RU"/>
        </w:rPr>
        <w:t>Информационная угроза рассматривается как дискретно-стохастический оператор, действующий на пространство состояний:</w:t>
      </w:r>
    </w:p>
    <w:p w14:paraId="1D3B34EC" w14:textId="77777777" w:rsidR="00361220"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36A0267" w14:textId="77777777" w:rsidR="00361220" w:rsidRPr="00B15745" w:rsidRDefault="00000000">
      <w:pPr>
        <w:pStyle w:val="FirstParagraph"/>
        <w:rPr>
          <w:lang w:val="ru-RU"/>
        </w:rPr>
      </w:pPr>
      <w:r w:rsidRPr="00B15745">
        <w:rPr>
          <w:color w:val="000000"/>
          <w:lang w:val="ru-RU"/>
        </w:rPr>
        <w:t xml:space="preserve">где: </w:t>
      </w:r>
      <w:proofErr w:type="spellStart"/>
      <w:r>
        <w:rPr>
          <w:color w:val="000000"/>
        </w:rPr>
        <w:t>τi</w:t>
      </w:r>
      <w:proofErr w:type="spellEnd"/>
      <w:r w:rsidRPr="00B15745">
        <w:rPr>
          <w:color w:val="000000"/>
          <w:lang w:val="ru-RU"/>
        </w:rPr>
        <w:t xml:space="preserve"> - </w:t>
      </w:r>
      <w:proofErr w:type="spellStart"/>
      <w:r>
        <w:rPr>
          <w:color w:val="000000"/>
        </w:rPr>
        <w:t>i</w:t>
      </w:r>
      <w:proofErr w:type="spellEnd"/>
      <w:r w:rsidRPr="00B15745">
        <w:rPr>
          <w:color w:val="000000"/>
          <w:lang w:val="ru-RU"/>
        </w:rPr>
        <w:t xml:space="preserve">-я информационная угроза; </w:t>
      </w:r>
      <w:r>
        <w:rPr>
          <w:color w:val="000000"/>
        </w:rPr>
        <w:t>X</w:t>
      </w:r>
      <w:r w:rsidRPr="00B15745">
        <w:rPr>
          <w:color w:val="000000"/>
          <w:lang w:val="ru-RU"/>
        </w:rPr>
        <w:t xml:space="preserve"> - пространство состояний информационной системы; </w:t>
      </w:r>
      <w:r>
        <w:rPr>
          <w:color w:val="000000"/>
        </w:rPr>
        <w:t>n</w:t>
      </w:r>
      <w:r w:rsidRPr="00B15745">
        <w:rPr>
          <w:color w:val="000000"/>
          <w:lang w:val="ru-RU"/>
        </w:rPr>
        <w:t xml:space="preserve"> - число угроз в рассматриваемом конечном ландшафте.</w:t>
      </w:r>
    </w:p>
    <w:p w14:paraId="14EAD388" w14:textId="77777777" w:rsidR="00361220" w:rsidRPr="00B15745" w:rsidRDefault="00000000">
      <w:pPr>
        <w:pStyle w:val="a0"/>
        <w:rPr>
          <w:lang w:val="ru-RU"/>
        </w:rPr>
      </w:pPr>
      <w:r w:rsidRPr="00B15745">
        <w:rPr>
          <w:color w:val="000000"/>
          <w:lang w:val="ru-RU"/>
        </w:rPr>
        <w:t>Если учитывать вероятностный характер реализации, угроза задаётся ядром перехода:</w:t>
      </w:r>
    </w:p>
    <w:p w14:paraId="0FC1BF08" w14:textId="77777777" w:rsidR="00361220"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cr m:val="double-struck"/>
              <m:sty m:val="p"/>
            </m:rP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oMath>
      </m:oMathPara>
    </w:p>
    <w:p w14:paraId="16CA5958" w14:textId="77777777" w:rsidR="00361220" w:rsidRPr="00B15745" w:rsidRDefault="00000000">
      <w:pPr>
        <w:pStyle w:val="FirstParagraph"/>
        <w:rPr>
          <w:lang w:val="ru-RU"/>
        </w:rPr>
      </w:pPr>
      <w:r w:rsidRPr="00B15745">
        <w:rPr>
          <w:color w:val="000000"/>
          <w:lang w:val="ru-RU"/>
        </w:rPr>
        <w:t xml:space="preserve">где: </w:t>
      </w:r>
      <w:r>
        <w:rPr>
          <w:color w:val="000000"/>
        </w:rPr>
        <w:t>Pi</w:t>
      </w:r>
      <w:r w:rsidRPr="00B15745">
        <w:rPr>
          <w:color w:val="000000"/>
          <w:lang w:val="ru-RU"/>
        </w:rPr>
        <w:t>(</w:t>
      </w:r>
      <w:r>
        <w:rPr>
          <w:color w:val="000000"/>
        </w:rPr>
        <w:t>x</w:t>
      </w:r>
      <w:r w:rsidRPr="00B15745">
        <w:rPr>
          <w:color w:val="000000"/>
          <w:lang w:val="ru-RU"/>
        </w:rPr>
        <w:t>,</w:t>
      </w:r>
      <w:r>
        <w:rPr>
          <w:color w:val="000000"/>
        </w:rPr>
        <w:t>A</w:t>
      </w:r>
      <w:r w:rsidRPr="00B15745">
        <w:rPr>
          <w:color w:val="000000"/>
          <w:lang w:val="ru-RU"/>
        </w:rPr>
        <w:t xml:space="preserve">) - вероятность перехода из состояния </w:t>
      </w:r>
      <w:r>
        <w:rPr>
          <w:color w:val="000000"/>
        </w:rPr>
        <w:t>x</w:t>
      </w:r>
      <w:r w:rsidRPr="00B15745">
        <w:rPr>
          <w:color w:val="000000"/>
          <w:lang w:val="ru-RU"/>
        </w:rPr>
        <w:t xml:space="preserve"> в множество состояний </w:t>
      </w:r>
      <w:r>
        <w:rPr>
          <w:color w:val="000000"/>
        </w:rPr>
        <w:t>A</w:t>
      </w:r>
      <w:r w:rsidRPr="00B15745">
        <w:rPr>
          <w:color w:val="000000"/>
          <w:lang w:val="ru-RU"/>
        </w:rPr>
        <w:t xml:space="preserve"> под действием угрозы </w:t>
      </w:r>
      <w:proofErr w:type="spellStart"/>
      <w:r>
        <w:rPr>
          <w:color w:val="000000"/>
        </w:rPr>
        <w:t>τi</w:t>
      </w:r>
      <w:proofErr w:type="spellEnd"/>
      <w:r w:rsidRPr="00B15745">
        <w:rPr>
          <w:color w:val="000000"/>
          <w:lang w:val="ru-RU"/>
        </w:rPr>
        <w:t xml:space="preserve">; </w:t>
      </w:r>
      <w:proofErr w:type="spellStart"/>
      <w:r>
        <w:rPr>
          <w:color w:val="000000"/>
        </w:rPr>
        <w:t>xt</w:t>
      </w:r>
      <w:proofErr w:type="spellEnd"/>
      <w:r w:rsidRPr="00B15745">
        <w:rPr>
          <w:color w:val="000000"/>
          <w:lang w:val="ru-RU"/>
        </w:rPr>
        <w:t xml:space="preserve"> - состояние системы в момент </w:t>
      </w:r>
      <w:r>
        <w:rPr>
          <w:color w:val="000000"/>
        </w:rPr>
        <w:t>t</w:t>
      </w:r>
      <w:r w:rsidRPr="00B15745">
        <w:rPr>
          <w:color w:val="000000"/>
          <w:lang w:val="ru-RU"/>
        </w:rPr>
        <w:t xml:space="preserve">; </w:t>
      </w:r>
      <w:r>
        <w:rPr>
          <w:color w:val="000000"/>
        </w:rPr>
        <w:t>A</w:t>
      </w:r>
      <w:r w:rsidRPr="00B15745">
        <w:rPr>
          <w:color w:val="000000"/>
          <w:lang w:val="ru-RU"/>
        </w:rPr>
        <w:t>⊂</w:t>
      </w:r>
      <w:r>
        <w:rPr>
          <w:color w:val="000000"/>
        </w:rPr>
        <w:t>X</w:t>
      </w:r>
      <w:r w:rsidRPr="00B15745">
        <w:rPr>
          <w:color w:val="000000"/>
          <w:lang w:val="ru-RU"/>
        </w:rPr>
        <w:t xml:space="preserve"> - измеримое множество возможных последующих состояний.</w:t>
      </w:r>
    </w:p>
    <w:p w14:paraId="6BD24ABA" w14:textId="77777777" w:rsidR="00361220" w:rsidRDefault="00000000">
      <w:pPr>
        <w:pStyle w:val="a0"/>
      </w:pPr>
      <w:r w:rsidRPr="00B15745">
        <w:rPr>
          <w:color w:val="000000"/>
          <w:lang w:val="ru-RU"/>
        </w:rPr>
        <w:t xml:space="preserve">Содержательно оператор угрозы направлен не на «создание права владения», а на установление фактического несанкционированного контроля. Пусть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B15745">
        <w:rPr>
          <w:color w:val="000000"/>
          <w:lang w:val="ru-RU"/>
        </w:rPr>
        <w:t xml:space="preserve"> - информационный актив, а </w:t>
      </w:r>
      <m:oMath>
        <m:sSub>
          <m:sSubPr>
            <m:ctrlPr>
              <w:rPr>
                <w:rFonts w:ascii="Cambria Math" w:hAnsi="Cambria Math"/>
              </w:rPr>
            </m:ctrlPr>
          </m:sSubPr>
          <m:e>
            <m:r>
              <w:rPr>
                <w:rFonts w:ascii="Cambria Math" w:hAnsi="Cambria Math"/>
              </w:rPr>
              <m:t>K</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lang w:val="ru-RU"/>
              </w:rPr>
              <m:t>,</m:t>
            </m:r>
            <m:r>
              <w:rPr>
                <w:rFonts w:ascii="Cambria Math" w:hAnsi="Cambria Math"/>
              </w:rPr>
              <m:t>t</m:t>
            </m:r>
          </m:e>
        </m:d>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B15745">
        <w:rPr>
          <w:color w:val="000000"/>
          <w:lang w:val="ru-RU"/>
        </w:rPr>
        <w:t xml:space="preserve"> - индикатор контроля субъекта </w:t>
      </w:r>
      <m:oMath>
        <m:r>
          <w:rPr>
            <w:rFonts w:ascii="Cambria Math" w:hAnsi="Cambria Math"/>
          </w:rPr>
          <m:t>s</m:t>
        </m:r>
      </m:oMath>
      <w:r w:rsidRPr="00B15745">
        <w:rPr>
          <w:color w:val="000000"/>
          <w:lang w:val="ru-RU"/>
        </w:rPr>
        <w:t xml:space="preserve"> над активом в момент </w:t>
      </w:r>
      <m:oMath>
        <m:r>
          <w:rPr>
            <w:rFonts w:ascii="Cambria Math" w:hAnsi="Cambria Math"/>
          </w:rPr>
          <m:t>t</m:t>
        </m:r>
      </m:oMath>
      <w:r w:rsidRPr="00B15745">
        <w:rPr>
          <w:color w:val="000000"/>
          <w:lang w:val="ru-RU"/>
        </w:rPr>
        <w:t xml:space="preserve">. </w:t>
      </w:r>
      <w:r>
        <w:rPr>
          <w:color w:val="000000"/>
        </w:rPr>
        <w:t>Тогда атакующее воздействие стремится увеличить функционал</w:t>
      </w:r>
    </w:p>
    <w:p w14:paraId="7D899F87" w14:textId="77777777" w:rsidR="00361220" w:rsidRDefault="00000000">
      <w:pPr>
        <w:pStyle w:val="a0"/>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23B9F5DB" w14:textId="77777777" w:rsidR="00361220" w:rsidRPr="00B15745" w:rsidRDefault="00000000">
      <w:pPr>
        <w:pStyle w:val="FirstParagraph"/>
        <w:rPr>
          <w:lang w:val="ru-RU"/>
        </w:rPr>
      </w:pPr>
      <w:r w:rsidRPr="00B15745">
        <w:rPr>
          <w:color w:val="000000"/>
          <w:lang w:val="ru-RU"/>
        </w:rPr>
        <w:t xml:space="preserve">где: </w:t>
      </w:r>
      <w:r>
        <w:rPr>
          <w:color w:val="000000"/>
        </w:rPr>
        <w:t>JA</w:t>
      </w:r>
      <w:r w:rsidRPr="00B15745">
        <w:rPr>
          <w:color w:val="000000"/>
          <w:lang w:val="ru-RU"/>
        </w:rPr>
        <w:t>(</w:t>
      </w:r>
      <w:r>
        <w:rPr>
          <w:color w:val="000000"/>
        </w:rPr>
        <w:t>t</w:t>
      </w:r>
      <w:r w:rsidRPr="00B15745">
        <w:rPr>
          <w:color w:val="000000"/>
          <w:lang w:val="ru-RU"/>
        </w:rPr>
        <w:t xml:space="preserve">) - целевой функционал атакующего; </w:t>
      </w:r>
      <w:proofErr w:type="spellStart"/>
      <w:r>
        <w:rPr>
          <w:color w:val="000000"/>
        </w:rPr>
        <w:t>wj</w:t>
      </w:r>
      <w:proofErr w:type="spellEnd"/>
      <w:r w:rsidRPr="00B15745">
        <w:rPr>
          <w:color w:val="000000"/>
          <w:lang w:val="ru-RU"/>
        </w:rPr>
        <w:t xml:space="preserve"> - вес или ценность актива </w:t>
      </w:r>
      <w:proofErr w:type="spellStart"/>
      <w:r>
        <w:rPr>
          <w:color w:val="000000"/>
        </w:rPr>
        <w:t>aj</w:t>
      </w:r>
      <w:proofErr w:type="spellEnd"/>
      <w:r w:rsidRPr="00B15745">
        <w:rPr>
          <w:color w:val="000000"/>
          <w:lang w:val="ru-RU"/>
        </w:rPr>
        <w:t xml:space="preserve">; </w:t>
      </w:r>
      <w:r>
        <w:rPr>
          <w:color w:val="000000"/>
        </w:rPr>
        <w:t>KA</w:t>
      </w:r>
      <w:r w:rsidRPr="00B15745">
        <w:rPr>
          <w:color w:val="000000"/>
          <w:lang w:val="ru-RU"/>
        </w:rPr>
        <w:t>(</w:t>
      </w:r>
      <w:proofErr w:type="spellStart"/>
      <w:r>
        <w:rPr>
          <w:color w:val="000000"/>
        </w:rPr>
        <w:t>aj</w:t>
      </w:r>
      <w:proofErr w:type="spellEnd"/>
      <w:r w:rsidRPr="00B15745">
        <w:rPr>
          <w:color w:val="000000"/>
          <w:lang w:val="ru-RU"/>
        </w:rPr>
        <w:t>,</w:t>
      </w:r>
      <w:r>
        <w:rPr>
          <w:color w:val="000000"/>
        </w:rPr>
        <w:t>t</w:t>
      </w:r>
      <w:r w:rsidRPr="00B15745">
        <w:rPr>
          <w:color w:val="000000"/>
          <w:lang w:val="ru-RU"/>
        </w:rPr>
        <w:t xml:space="preserve">) - индикатор несанкционированного контроля атакующего над активом; </w:t>
      </w:r>
      <w:r>
        <w:rPr>
          <w:color w:val="000000"/>
        </w:rPr>
        <w:t>m</w:t>
      </w:r>
      <w:r w:rsidRPr="00B15745">
        <w:rPr>
          <w:color w:val="000000"/>
          <w:lang w:val="ru-RU"/>
        </w:rPr>
        <w:t xml:space="preserve"> - число информационных активов.</w:t>
      </w:r>
    </w:p>
    <w:p w14:paraId="3019971F" w14:textId="77777777" w:rsidR="00361220" w:rsidRPr="00B15745" w:rsidRDefault="00000000">
      <w:pPr>
        <w:pStyle w:val="a0"/>
        <w:rPr>
          <w:lang w:val="ru-RU"/>
        </w:rPr>
      </w:pPr>
      <w:r w:rsidRPr="00B15745">
        <w:rPr>
          <w:color w:val="000000"/>
          <w:lang w:val="ru-RU"/>
        </w:rPr>
        <w:t xml:space="preserve">Такое описание позволяет включить в одну схему чтение, копирование, изменение, блокирование и уничтожение информации. Утечка увеличивает контроль через копирование; </w:t>
      </w:r>
      <w:r>
        <w:rPr>
          <w:color w:val="000000"/>
        </w:rPr>
        <w:t>ransomware</w:t>
      </w:r>
      <w:r w:rsidRPr="00B15745">
        <w:rPr>
          <w:color w:val="000000"/>
          <w:lang w:val="ru-RU"/>
        </w:rPr>
        <w:t xml:space="preserve"> - через блокирование доступности; инсайдерская выгрузка - через утрату исключительности владения данными.</w:t>
      </w:r>
    </w:p>
    <w:p w14:paraId="60C73B74" w14:textId="77777777" w:rsidR="00361220" w:rsidRDefault="00000000" w:rsidP="00B15745">
      <w:pPr>
        <w:pStyle w:val="CaptionedFigure"/>
        <w:jc w:val="center"/>
      </w:pPr>
      <w:r>
        <w:rPr>
          <w:noProof/>
          <w:color w:val="000000"/>
        </w:rPr>
        <w:drawing>
          <wp:inline distT="0" distB="0" distL="0" distR="0" wp14:anchorId="7CBFD0A2" wp14:editId="6B386CAC">
            <wp:extent cx="4848860" cy="2766019"/>
            <wp:effectExtent l="0" t="0" r="0" b="0"/>
            <wp:docPr id="24" name="Picture" descr="Рис. 1. Информационно-функциональный след угрозы: код угрозы действует как оператор на пространство состояний системы и формирует измеримый след простоя, деградации, восстановления и необратимой потери."/>
            <wp:cNvGraphicFramePr/>
            <a:graphic xmlns:a="http://schemas.openxmlformats.org/drawingml/2006/main">
              <a:graphicData uri="http://schemas.openxmlformats.org/drawingml/2006/picture">
                <pic:pic xmlns:pic="http://schemas.openxmlformats.org/drawingml/2006/picture">
                  <pic:nvPicPr>
                    <pic:cNvPr id="25" name="Picture" descr="fig_trace.png"/>
                    <pic:cNvPicPr>
                      <a:picLocks noChangeAspect="1" noChangeArrowheads="1"/>
                    </pic:cNvPicPr>
                  </pic:nvPicPr>
                  <pic:blipFill>
                    <a:blip r:embed="rId7"/>
                    <a:stretch>
                      <a:fillRect/>
                    </a:stretch>
                  </pic:blipFill>
                  <pic:spPr bwMode="auto">
                    <a:xfrm>
                      <a:off x="0" y="0"/>
                      <a:ext cx="4863767" cy="2774523"/>
                    </a:xfrm>
                    <a:prstGeom prst="rect">
                      <a:avLst/>
                    </a:prstGeom>
                    <a:noFill/>
                    <a:ln w="9525">
                      <a:noFill/>
                      <a:headEnd/>
                      <a:tailEnd/>
                    </a:ln>
                  </pic:spPr>
                </pic:pic>
              </a:graphicData>
            </a:graphic>
          </wp:inline>
        </w:drawing>
      </w:r>
    </w:p>
    <w:p w14:paraId="5640BE03" w14:textId="77777777" w:rsidR="00361220" w:rsidRPr="00B15745" w:rsidRDefault="00000000">
      <w:pPr>
        <w:pStyle w:val="ImageCaption"/>
        <w:spacing w:before="0" w:after="0"/>
        <w:rPr>
          <w:lang w:val="ru-RU"/>
        </w:rPr>
      </w:pPr>
      <w:r w:rsidRPr="00B15745">
        <w:rPr>
          <w:color w:val="000000"/>
          <w:sz w:val="20"/>
          <w:lang w:val="ru-RU"/>
        </w:rPr>
        <w:t>Рис. 1. Информационно-функциональный след угрозы: код угрозы действует как оператор на пространство состояний системы и формирует измеримый след простоя, деградации, восстановления и необратимой потери.</w:t>
      </w:r>
    </w:p>
    <w:p w14:paraId="0CC65003" w14:textId="77777777" w:rsidR="00361220" w:rsidRPr="00B15745" w:rsidRDefault="00000000">
      <w:pPr>
        <w:pStyle w:val="2"/>
        <w:spacing w:before="0"/>
        <w:ind w:firstLine="0"/>
        <w:rPr>
          <w:lang w:val="ru-RU"/>
        </w:rPr>
      </w:pPr>
      <w:bookmarkStart w:id="5" w:name="функциональный-след-угрозы"/>
      <w:bookmarkEnd w:id="4"/>
      <w:r w:rsidRPr="00B15745">
        <w:rPr>
          <w:rFonts w:ascii="Times New Roman" w:eastAsia="Times New Roman" w:hAnsi="Times New Roman"/>
          <w:color w:val="000000"/>
          <w:sz w:val="20"/>
          <w:lang w:val="ru-RU"/>
        </w:rPr>
        <w:t>5. Функциональный след угрозы</w:t>
      </w:r>
    </w:p>
    <w:p w14:paraId="2EF82B2E" w14:textId="77777777" w:rsidR="00361220" w:rsidRPr="00B15745" w:rsidRDefault="00000000">
      <w:pPr>
        <w:pStyle w:val="FirstParagraph"/>
        <w:rPr>
          <w:lang w:val="ru-RU"/>
        </w:rPr>
      </w:pPr>
      <w:r w:rsidRPr="00B15745">
        <w:rPr>
          <w:color w:val="000000"/>
          <w:lang w:val="ru-RU"/>
        </w:rPr>
        <w:t>Предлагается отображение конечного множества угроз в четырёхмерное пространство функционального воздействия:</w:t>
      </w:r>
    </w:p>
    <w:p w14:paraId="019D3E02" w14:textId="77777777" w:rsidR="00361220" w:rsidRDefault="00000000">
      <w:pPr>
        <w:pStyle w:val="a0"/>
      </w:pPr>
      <m:oMathPara>
        <m:oMathParaPr>
          <m:jc m:val="center"/>
        </m:oMathParaP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down</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irr</m:t>
                  </m:r>
                  <m:r>
                    <m:rPr>
                      <m:sty m:val="p"/>
                    </m:rPr>
                    <w:rPr>
                      <w:rFonts w:ascii="Cambria Math" w:hAnsi="Cambria Math"/>
                    </w:rPr>
                    <m:t>,</m:t>
                  </m:r>
                  <m:r>
                    <w:rPr>
                      <w:rFonts w:ascii="Cambria Math" w:hAnsi="Cambria Math"/>
                    </w:rPr>
                    <m:t>i</m:t>
                  </m:r>
                </m:sub>
              </m:sSub>
            </m:e>
          </m:d>
          <m:r>
            <m:rPr>
              <m:sty m:val="p"/>
            </m:rPr>
            <w:rPr>
              <w:rFonts w:ascii="Cambria Math" w:hAnsi="Cambria Math"/>
            </w:rPr>
            <m:t>.</m:t>
          </m:r>
        </m:oMath>
      </m:oMathPara>
    </w:p>
    <w:p w14:paraId="08609258" w14:textId="77777777" w:rsidR="00361220" w:rsidRPr="00B15745" w:rsidRDefault="00000000">
      <w:pPr>
        <w:pStyle w:val="FirstParagraph"/>
        <w:rPr>
          <w:lang w:val="ru-RU"/>
        </w:rPr>
      </w:pPr>
      <w:r w:rsidRPr="00B15745">
        <w:rPr>
          <w:color w:val="000000"/>
          <w:lang w:val="ru-RU"/>
        </w:rPr>
        <w:t xml:space="preserve">где: </w:t>
      </w:r>
      <w:proofErr w:type="spellStart"/>
      <w:r>
        <w:rPr>
          <w:color w:val="000000"/>
        </w:rPr>
        <w:t>Tdown</w:t>
      </w:r>
      <w:proofErr w:type="spellEnd"/>
      <w:r w:rsidRPr="00B15745">
        <w:rPr>
          <w:color w:val="000000"/>
          <w:lang w:val="ru-RU"/>
        </w:rPr>
        <w:t>,</w:t>
      </w:r>
      <w:proofErr w:type="spellStart"/>
      <w:r>
        <w:rPr>
          <w:color w:val="000000"/>
        </w:rPr>
        <w:t>i</w:t>
      </w:r>
      <w:proofErr w:type="spellEnd"/>
      <w:r w:rsidRPr="00B15745">
        <w:rPr>
          <w:color w:val="000000"/>
          <w:lang w:val="ru-RU"/>
        </w:rPr>
        <w:t xml:space="preserve"> - длительность полного простоя после реализации угрозы </w:t>
      </w:r>
      <w:proofErr w:type="spellStart"/>
      <w:r>
        <w:rPr>
          <w:color w:val="000000"/>
        </w:rPr>
        <w:t>τi</w:t>
      </w:r>
      <w:proofErr w:type="spellEnd"/>
      <w:r w:rsidRPr="00B15745">
        <w:rPr>
          <w:color w:val="000000"/>
          <w:lang w:val="ru-RU"/>
        </w:rPr>
        <w:t xml:space="preserve">; </w:t>
      </w:r>
      <w:proofErr w:type="spellStart"/>
      <w:r>
        <w:rPr>
          <w:color w:val="000000"/>
        </w:rPr>
        <w:t>IFDi</w:t>
      </w:r>
      <w:proofErr w:type="spellEnd"/>
      <w:r w:rsidRPr="00B15745">
        <w:rPr>
          <w:color w:val="000000"/>
          <w:lang w:val="ru-RU"/>
        </w:rPr>
        <w:t xml:space="preserve"> - интеграл функциональной деградации; </w:t>
      </w:r>
      <w:proofErr w:type="spellStart"/>
      <w:r>
        <w:rPr>
          <w:color w:val="000000"/>
        </w:rPr>
        <w:t>Trec</w:t>
      </w:r>
      <w:proofErr w:type="spellEnd"/>
      <w:r w:rsidRPr="00B15745">
        <w:rPr>
          <w:color w:val="000000"/>
          <w:lang w:val="ru-RU"/>
        </w:rPr>
        <w:t>,</w:t>
      </w:r>
      <w:proofErr w:type="spellStart"/>
      <w:r>
        <w:rPr>
          <w:color w:val="000000"/>
        </w:rPr>
        <w:t>i</w:t>
      </w:r>
      <w:proofErr w:type="spellEnd"/>
      <w:r w:rsidRPr="00B15745">
        <w:rPr>
          <w:color w:val="000000"/>
          <w:lang w:val="ru-RU"/>
        </w:rPr>
        <w:t xml:space="preserve"> - время восстановления до нормативного режима; </w:t>
      </w:r>
      <w:proofErr w:type="spellStart"/>
      <w:r>
        <w:rPr>
          <w:color w:val="000000"/>
        </w:rPr>
        <w:t>Lirr</w:t>
      </w:r>
      <w:proofErr w:type="spellEnd"/>
      <w:r w:rsidRPr="00B15745">
        <w:rPr>
          <w:color w:val="000000"/>
          <w:lang w:val="ru-RU"/>
        </w:rPr>
        <w:t>,</w:t>
      </w:r>
      <w:proofErr w:type="spellStart"/>
      <w:r>
        <w:rPr>
          <w:color w:val="000000"/>
        </w:rPr>
        <w:t>i</w:t>
      </w:r>
      <w:proofErr w:type="spellEnd"/>
      <w:r w:rsidRPr="00B15745">
        <w:rPr>
          <w:color w:val="000000"/>
          <w:lang w:val="ru-RU"/>
        </w:rPr>
        <w:t xml:space="preserve"> - необратимая информационная потеря, включая утрату данных, исключительного контроля, доказательности или доверия.</w:t>
      </w:r>
    </w:p>
    <w:p w14:paraId="7BDAF59C" w14:textId="77777777" w:rsidR="00361220" w:rsidRDefault="00000000">
      <w:pPr>
        <w:pStyle w:val="a0"/>
      </w:pPr>
      <w:proofErr w:type="spellStart"/>
      <w:r>
        <w:rPr>
          <w:color w:val="000000"/>
        </w:rPr>
        <w:t>Интегральная</w:t>
      </w:r>
      <w:proofErr w:type="spellEnd"/>
      <w:r>
        <w:rPr>
          <w:color w:val="000000"/>
        </w:rPr>
        <w:t xml:space="preserve"> </w:t>
      </w:r>
      <w:proofErr w:type="spellStart"/>
      <w:r>
        <w:rPr>
          <w:color w:val="000000"/>
        </w:rPr>
        <w:t>деградация</w:t>
      </w:r>
      <w:proofErr w:type="spellEnd"/>
      <w:r>
        <w:rPr>
          <w:color w:val="000000"/>
        </w:rPr>
        <w:t xml:space="preserve"> </w:t>
      </w:r>
      <w:proofErr w:type="spellStart"/>
      <w:r>
        <w:rPr>
          <w:color w:val="000000"/>
        </w:rPr>
        <w:t>задаётся</w:t>
      </w:r>
      <w:proofErr w:type="spellEnd"/>
      <w:r>
        <w:rPr>
          <w:color w:val="000000"/>
        </w:rPr>
        <w:t xml:space="preserve"> </w:t>
      </w:r>
      <w:proofErr w:type="spellStart"/>
      <w:r>
        <w:rPr>
          <w:color w:val="000000"/>
        </w:rPr>
        <w:t>формулой</w:t>
      </w:r>
      <w:proofErr w:type="spellEnd"/>
    </w:p>
    <w:p w14:paraId="1A0D5D7E" w14:textId="77777777" w:rsidR="00361220" w:rsidRDefault="00000000">
      <w:pPr>
        <w:pStyle w:val="a0"/>
      </w:pPr>
      <m:oMathPara>
        <m:oMathParaPr>
          <m:jc m:val="center"/>
        </m:oMathParaPr>
        <m:oMath>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rPr>
                    <m:t>,</m:t>
                  </m:r>
                  <m:r>
                    <w:rPr>
                      <w:rFonts w:ascii="Cambria Math" w:hAnsi="Cambria Math"/>
                    </w:rPr>
                    <m:t>i</m:t>
                  </m:r>
                </m:sub>
              </m:sSub>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e>
          </m:nary>
          <m:r>
            <w:rPr>
              <w:rFonts w:ascii="Cambria Math" w:hAnsi="Cambria Math"/>
            </w:rPr>
            <m:t>dt</m:t>
          </m:r>
          <m:r>
            <m:rPr>
              <m:sty m:val="p"/>
            </m:rPr>
            <w:rPr>
              <w:rFonts w:ascii="Cambria Math" w:hAnsi="Cambria Math"/>
            </w:rPr>
            <m:t>,</m:t>
          </m:r>
        </m:oMath>
      </m:oMathPara>
    </w:p>
    <w:p w14:paraId="0DC877BA" w14:textId="77777777" w:rsidR="00361220" w:rsidRPr="00B15745" w:rsidRDefault="00000000">
      <w:pPr>
        <w:pStyle w:val="FirstParagraph"/>
        <w:rPr>
          <w:lang w:val="ru-RU"/>
        </w:rPr>
      </w:pPr>
      <w:r w:rsidRPr="00B15745">
        <w:rPr>
          <w:color w:val="000000"/>
          <w:lang w:val="ru-RU"/>
        </w:rPr>
        <w:t xml:space="preserve">где: </w:t>
      </w:r>
      <w:r>
        <w:rPr>
          <w:color w:val="000000"/>
        </w:rPr>
        <w:t>Fi</w:t>
      </w:r>
      <w:r w:rsidRPr="00B15745">
        <w:rPr>
          <w:color w:val="000000"/>
          <w:lang w:val="ru-RU"/>
        </w:rPr>
        <w:t>(</w:t>
      </w:r>
      <w:r>
        <w:rPr>
          <w:color w:val="000000"/>
        </w:rPr>
        <w:t>t</w:t>
      </w:r>
      <w:r w:rsidRPr="00B15745">
        <w:rPr>
          <w:color w:val="000000"/>
          <w:lang w:val="ru-RU"/>
        </w:rPr>
        <w:t xml:space="preserve">) - доля восстановленной функциональности после реализации угрозы </w:t>
      </w:r>
      <w:proofErr w:type="spellStart"/>
      <w:r>
        <w:rPr>
          <w:color w:val="000000"/>
        </w:rPr>
        <w:t>τi</w:t>
      </w:r>
      <w:proofErr w:type="spellEnd"/>
      <w:r w:rsidRPr="00B15745">
        <w:rPr>
          <w:color w:val="000000"/>
          <w:lang w:val="ru-RU"/>
        </w:rPr>
        <w:t xml:space="preserve">; </w:t>
      </w:r>
      <w:proofErr w:type="spellStart"/>
      <w:r>
        <w:rPr>
          <w:color w:val="000000"/>
        </w:rPr>
        <w:t>Trec</w:t>
      </w:r>
      <w:proofErr w:type="spellEnd"/>
      <w:r w:rsidRPr="00B15745">
        <w:rPr>
          <w:color w:val="000000"/>
          <w:lang w:val="ru-RU"/>
        </w:rPr>
        <w:t>,</w:t>
      </w:r>
      <w:proofErr w:type="spellStart"/>
      <w:r>
        <w:rPr>
          <w:color w:val="000000"/>
        </w:rPr>
        <w:t>i</w:t>
      </w:r>
      <w:proofErr w:type="spellEnd"/>
      <w:r w:rsidRPr="00B15745">
        <w:rPr>
          <w:color w:val="000000"/>
          <w:lang w:val="ru-RU"/>
        </w:rPr>
        <w:t xml:space="preserve"> - момент возврата к нормативному режиму; 1-</w:t>
      </w:r>
      <w:r>
        <w:rPr>
          <w:color w:val="000000"/>
        </w:rPr>
        <w:t>Fi</w:t>
      </w:r>
      <w:r w:rsidRPr="00B15745">
        <w:rPr>
          <w:color w:val="000000"/>
          <w:lang w:val="ru-RU"/>
        </w:rPr>
        <w:t>(</w:t>
      </w:r>
      <w:r>
        <w:rPr>
          <w:color w:val="000000"/>
        </w:rPr>
        <w:t>t</w:t>
      </w:r>
      <w:r w:rsidRPr="00B15745">
        <w:rPr>
          <w:color w:val="000000"/>
          <w:lang w:val="ru-RU"/>
        </w:rPr>
        <w:t xml:space="preserve">) - глубина функциональной потери в момент времени </w:t>
      </w:r>
      <w:r>
        <w:rPr>
          <w:color w:val="000000"/>
        </w:rPr>
        <w:t>t</w:t>
      </w:r>
      <w:r w:rsidRPr="00B15745">
        <w:rPr>
          <w:color w:val="000000"/>
          <w:lang w:val="ru-RU"/>
        </w:rPr>
        <w:t>.</w:t>
      </w:r>
    </w:p>
    <w:p w14:paraId="5EA5E2F3" w14:textId="77777777" w:rsidR="00361220" w:rsidRPr="00B15745" w:rsidRDefault="00000000">
      <w:pPr>
        <w:pStyle w:val="a0"/>
        <w:rPr>
          <w:lang w:val="ru-RU"/>
        </w:rPr>
      </w:pPr>
      <w:r w:rsidRPr="00B15745">
        <w:rPr>
          <w:color w:val="000000"/>
          <w:lang w:val="ru-RU"/>
        </w:rPr>
        <w:t>В дискретной форме, удобной для эмпирических таблиц и телеметрии, используется сумма</w:t>
      </w:r>
    </w:p>
    <w:p w14:paraId="1D006FF4" w14:textId="77777777" w:rsidR="00361220" w:rsidRDefault="00000000">
      <w:pPr>
        <w:pStyle w:val="a0"/>
      </w:pPr>
      <m:oMathPara>
        <m:oMathParaPr>
          <m:jc m:val="center"/>
        </m:oMathParaPr>
        <m:oMath>
          <m:r>
            <w:rPr>
              <w:rFonts w:ascii="Cambria Math" w:hAnsi="Cambria Math"/>
            </w:rPr>
            <m:t>IF</m:t>
          </m:r>
          <m:sSubSup>
            <m:sSubSupPr>
              <m:ctrlPr>
                <w:rPr>
                  <w:rFonts w:ascii="Cambria Math" w:hAnsi="Cambria Math"/>
                </w:rPr>
              </m:ctrlPr>
            </m:sSubSupPr>
            <m:e>
              <m:r>
                <w:rPr>
                  <w:rFonts w:ascii="Cambria Math" w:hAnsi="Cambria Math"/>
                </w:rPr>
                <m:t>D</m:t>
              </m:r>
            </m:e>
            <m:sub>
              <m:r>
                <w:rPr>
                  <w:rFonts w:ascii="Cambria Math" w:hAnsi="Cambria Math"/>
                </w:rPr>
                <m:t>i</m:t>
              </m:r>
            </m:sub>
            <m:sup>
              <m:d>
                <m:dPr>
                  <m:ctrlPr>
                    <w:rPr>
                      <w:rFonts w:ascii="Cambria Math" w:hAnsi="Cambria Math"/>
                    </w:rPr>
                  </m:ctrlPr>
                </m:dPr>
                <m:e>
                  <m:r>
                    <w:rPr>
                      <w:rFonts w:ascii="Cambria Math" w:hAnsi="Cambria Math"/>
                    </w:rPr>
                    <m:t>d</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i</m:t>
                  </m:r>
                </m:sub>
              </m:sSub>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e>
              </m:d>
            </m:e>
          </m:nary>
          <m:r>
            <w:rPr>
              <w:rFonts w:ascii="Cambria Math" w:hAnsi="Cambria Math"/>
            </w:rPr>
            <m:t>Δt</m:t>
          </m:r>
          <m:r>
            <m:rPr>
              <m:sty m:val="p"/>
            </m:rPr>
            <w:rPr>
              <w:rFonts w:ascii="Cambria Math" w:hAnsi="Cambria Math"/>
            </w:rPr>
            <m:t>,</m:t>
          </m:r>
        </m:oMath>
      </m:oMathPara>
    </w:p>
    <w:p w14:paraId="34D397CB" w14:textId="77777777" w:rsidR="00361220" w:rsidRPr="00B15745" w:rsidRDefault="00000000">
      <w:pPr>
        <w:pStyle w:val="FirstParagraph"/>
        <w:rPr>
          <w:lang w:val="ru-RU"/>
        </w:rPr>
      </w:pPr>
      <w:r w:rsidRPr="00B15745">
        <w:rPr>
          <w:color w:val="000000"/>
          <w:lang w:val="ru-RU"/>
        </w:rPr>
        <w:t xml:space="preserve">где: </w:t>
      </w:r>
      <w:proofErr w:type="spellStart"/>
      <w:r>
        <w:rPr>
          <w:color w:val="000000"/>
        </w:rPr>
        <w:t>IFDi</w:t>
      </w:r>
      <w:proofErr w:type="spellEnd"/>
      <w:r w:rsidRPr="00B15745">
        <w:rPr>
          <w:color w:val="000000"/>
          <w:lang w:val="ru-RU"/>
        </w:rPr>
        <w:t>(</w:t>
      </w:r>
      <w:r>
        <w:rPr>
          <w:color w:val="000000"/>
        </w:rPr>
        <w:t>d</w:t>
      </w:r>
      <w:r w:rsidRPr="00B15745">
        <w:rPr>
          <w:color w:val="000000"/>
          <w:lang w:val="ru-RU"/>
        </w:rPr>
        <w:t xml:space="preserve">) - дискретная оценка интегральной деградации; </w:t>
      </w:r>
      <w:r>
        <w:rPr>
          <w:color w:val="000000"/>
        </w:rPr>
        <w:t>k</w:t>
      </w:r>
      <w:r w:rsidRPr="00B15745">
        <w:rPr>
          <w:color w:val="000000"/>
          <w:lang w:val="ru-RU"/>
        </w:rPr>
        <w:t xml:space="preserve"> - номер наблюдаемого временного шага; </w:t>
      </w:r>
      <w:proofErr w:type="spellStart"/>
      <w:r>
        <w:rPr>
          <w:color w:val="000000"/>
        </w:rPr>
        <w:t>Δt</w:t>
      </w:r>
      <w:proofErr w:type="spellEnd"/>
      <w:r w:rsidRPr="00B15745">
        <w:rPr>
          <w:color w:val="000000"/>
          <w:lang w:val="ru-RU"/>
        </w:rPr>
        <w:t xml:space="preserve"> - длина шага наблюдения; </w:t>
      </w:r>
      <w:r>
        <w:rPr>
          <w:color w:val="000000"/>
        </w:rPr>
        <w:t>Ti</w:t>
      </w:r>
      <w:r w:rsidRPr="00B15745">
        <w:rPr>
          <w:color w:val="000000"/>
          <w:lang w:val="ru-RU"/>
        </w:rPr>
        <w:t xml:space="preserve"> - число шагов до восстановления.</w:t>
      </w:r>
    </w:p>
    <w:p w14:paraId="34730A68" w14:textId="77777777" w:rsidR="00361220" w:rsidRPr="00B15745" w:rsidRDefault="00000000">
      <w:pPr>
        <w:pStyle w:val="a0"/>
        <w:rPr>
          <w:lang w:val="ru-RU"/>
        </w:rPr>
      </w:pPr>
      <w:r w:rsidRPr="00B15745">
        <w:rPr>
          <w:color w:val="000000"/>
          <w:lang w:val="ru-RU"/>
        </w:rPr>
        <w:lastRenderedPageBreak/>
        <w:t>Тогда функциональный ущерб угрозы записывается как</w:t>
      </w:r>
    </w:p>
    <w:p w14:paraId="3C631272" w14:textId="77777777" w:rsidR="00361220" w:rsidRDefault="00000000">
      <w:pPr>
        <w:pStyle w:val="a0"/>
      </w:pPr>
      <m:oMathPara>
        <m:oMathParaPr>
          <m:jc m:val="center"/>
        </m:oMathParaPr>
        <m:oMath>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down</m:t>
                  </m:r>
                </m:sub>
              </m:sSub>
              <m:sSub>
                <m:sSubPr>
                  <m:ctrlPr>
                    <w:rPr>
                      <w:rFonts w:ascii="Cambria Math" w:hAnsi="Cambria Math"/>
                    </w:rPr>
                  </m:ctrlPr>
                </m:sSubPr>
                <m:e>
                  <m:r>
                    <w:rPr>
                      <w:rFonts w:ascii="Cambria Math" w:hAnsi="Cambria Math"/>
                    </w:rPr>
                    <m:t>T</m:t>
                  </m:r>
                </m:e>
                <m:sub>
                  <m:r>
                    <w:rPr>
                      <w:rFonts w:ascii="Cambria Math" w:hAnsi="Cambria Math"/>
                    </w:rPr>
                    <m:t>down</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degr</m:t>
                  </m:r>
                </m:sub>
              </m:sSub>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rec</m:t>
                  </m:r>
                </m:sub>
              </m:sSub>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irr</m:t>
                  </m:r>
                  <m:r>
                    <m:rPr>
                      <m:sty m:val="p"/>
                    </m:rPr>
                    <w:rPr>
                      <w:rFonts w:ascii="Cambria Math" w:hAnsi="Cambria Math"/>
                    </w:rPr>
                    <m:t>,</m:t>
                  </m:r>
                  <m:r>
                    <w:rPr>
                      <w:rFonts w:ascii="Cambria Math" w:hAnsi="Cambria Math"/>
                    </w:rPr>
                    <m:t>i</m:t>
                  </m:r>
                </m:sub>
              </m:sSub>
            </m:e>
          </m:d>
          <m:r>
            <m:rPr>
              <m:sty m:val="p"/>
            </m:rPr>
            <w:rPr>
              <w:rFonts w:ascii="Cambria Math" w:hAnsi="Cambria Math"/>
            </w:rPr>
            <m:t>.</m:t>
          </m:r>
        </m:oMath>
      </m:oMathPara>
    </w:p>
    <w:p w14:paraId="3FC77103" w14:textId="77777777" w:rsidR="00361220" w:rsidRPr="00B15745" w:rsidRDefault="00000000">
      <w:pPr>
        <w:pStyle w:val="FirstParagraph"/>
        <w:rPr>
          <w:lang w:val="ru-RU"/>
        </w:rPr>
      </w:pPr>
      <w:r w:rsidRPr="00B15745">
        <w:rPr>
          <w:color w:val="000000"/>
          <w:lang w:val="ru-RU"/>
        </w:rPr>
        <w:t>где: ℒ(</w:t>
      </w:r>
      <w:proofErr w:type="spellStart"/>
      <w:r>
        <w:rPr>
          <w:color w:val="000000"/>
        </w:rPr>
        <w:t>τi</w:t>
      </w:r>
      <w:proofErr w:type="spellEnd"/>
      <w:r w:rsidRPr="00B15745">
        <w:rPr>
          <w:color w:val="000000"/>
          <w:lang w:val="ru-RU"/>
        </w:rPr>
        <w:t xml:space="preserve">) - ожидаемый функциональный ущерб от угрозы </w:t>
      </w:r>
      <w:proofErr w:type="spellStart"/>
      <w:r>
        <w:rPr>
          <w:color w:val="000000"/>
        </w:rPr>
        <w:t>τi</w:t>
      </w:r>
      <w:proofErr w:type="spellEnd"/>
      <w:r w:rsidRPr="00B15745">
        <w:rPr>
          <w:color w:val="000000"/>
          <w:lang w:val="ru-RU"/>
        </w:rPr>
        <w:t xml:space="preserve">; </w:t>
      </w:r>
      <w:r>
        <w:rPr>
          <w:color w:val="000000"/>
        </w:rPr>
        <w:t>qi</w:t>
      </w:r>
      <w:r w:rsidRPr="00B15745">
        <w:rPr>
          <w:color w:val="000000"/>
          <w:lang w:val="ru-RU"/>
        </w:rPr>
        <w:t xml:space="preserve"> - вероятность реализации угрозы; </w:t>
      </w:r>
      <w:proofErr w:type="spellStart"/>
      <w:r>
        <w:rPr>
          <w:color w:val="000000"/>
        </w:rPr>
        <w:t>Cdown</w:t>
      </w:r>
      <w:proofErr w:type="spellEnd"/>
      <w:r w:rsidRPr="00B15745">
        <w:rPr>
          <w:color w:val="000000"/>
          <w:lang w:val="ru-RU"/>
        </w:rPr>
        <w:t xml:space="preserve"> - стоимость единицы полного простоя; </w:t>
      </w:r>
      <w:proofErr w:type="spellStart"/>
      <w:r>
        <w:rPr>
          <w:color w:val="000000"/>
        </w:rPr>
        <w:t>Cdegr</w:t>
      </w:r>
      <w:proofErr w:type="spellEnd"/>
      <w:r w:rsidRPr="00B15745">
        <w:rPr>
          <w:color w:val="000000"/>
          <w:lang w:val="ru-RU"/>
        </w:rPr>
        <w:t xml:space="preserve"> - стоимость единицы интегральной деградации; </w:t>
      </w:r>
      <w:proofErr w:type="spellStart"/>
      <w:r>
        <w:rPr>
          <w:color w:val="000000"/>
        </w:rPr>
        <w:t>Crec</w:t>
      </w:r>
      <w:proofErr w:type="spellEnd"/>
      <w:r w:rsidRPr="00B15745">
        <w:rPr>
          <w:color w:val="000000"/>
          <w:lang w:val="ru-RU"/>
        </w:rPr>
        <w:t xml:space="preserve"> - стоимость единицы восстановительного периода; </w:t>
      </w:r>
      <w:proofErr w:type="spellStart"/>
      <w:r>
        <w:rPr>
          <w:color w:val="000000"/>
        </w:rPr>
        <w:t>Lirr</w:t>
      </w:r>
      <w:proofErr w:type="spellEnd"/>
      <w:r w:rsidRPr="00B15745">
        <w:rPr>
          <w:color w:val="000000"/>
          <w:lang w:val="ru-RU"/>
        </w:rPr>
        <w:t>,</w:t>
      </w:r>
      <w:proofErr w:type="spellStart"/>
      <w:r>
        <w:rPr>
          <w:color w:val="000000"/>
        </w:rPr>
        <w:t>i</w:t>
      </w:r>
      <w:proofErr w:type="spellEnd"/>
      <w:r w:rsidRPr="00B15745">
        <w:rPr>
          <w:color w:val="000000"/>
          <w:lang w:val="ru-RU"/>
        </w:rPr>
        <w:t xml:space="preserve"> - необратимые потери.</w:t>
      </w:r>
    </w:p>
    <w:p w14:paraId="61475282" w14:textId="77777777" w:rsidR="00361220" w:rsidRPr="00B15745" w:rsidRDefault="00000000">
      <w:pPr>
        <w:pStyle w:val="2"/>
        <w:spacing w:before="0"/>
        <w:ind w:firstLine="0"/>
        <w:rPr>
          <w:lang w:val="ru-RU"/>
        </w:rPr>
      </w:pPr>
      <w:bookmarkStart w:id="6" w:name="свойства-модели"/>
      <w:bookmarkEnd w:id="5"/>
      <w:r w:rsidRPr="00B15745">
        <w:rPr>
          <w:rFonts w:ascii="Times New Roman" w:eastAsia="Times New Roman" w:hAnsi="Times New Roman"/>
          <w:color w:val="000000"/>
          <w:sz w:val="20"/>
          <w:lang w:val="ru-RU"/>
        </w:rPr>
        <w:t>6. Свойства модели</w:t>
      </w:r>
    </w:p>
    <w:p w14:paraId="08353DF1" w14:textId="77777777" w:rsidR="00361220" w:rsidRPr="00B15745" w:rsidRDefault="00000000">
      <w:pPr>
        <w:pStyle w:val="FirstParagraph"/>
        <w:rPr>
          <w:lang w:val="ru-RU"/>
        </w:rPr>
      </w:pPr>
      <w:r w:rsidRPr="00B15745">
        <w:rPr>
          <w:color w:val="000000"/>
          <w:lang w:val="ru-RU"/>
        </w:rPr>
        <w:t xml:space="preserve">Утверждение 1. Если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r>
              <w:rPr>
                <w:rFonts w:ascii="Cambria Math" w:hAnsi="Cambria Math"/>
                <w:lang w:val="ru-RU"/>
              </w:rPr>
              <m:t>1</m:t>
            </m:r>
          </m:e>
        </m:d>
      </m:oMath>
      <w:r w:rsidRPr="00B15745">
        <w:rPr>
          <w:color w:val="000000"/>
          <w:lang w:val="ru-RU"/>
        </w:rPr>
        <w:t xml:space="preserve">, то </w:t>
      </w:r>
      <m:oMath>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ru-RU"/>
          </w:rPr>
          <m:t>≥</m:t>
        </m:r>
        <m:r>
          <w:rPr>
            <w:rFonts w:ascii="Cambria Math" w:hAnsi="Cambria Math"/>
            <w:lang w:val="ru-RU"/>
          </w:rPr>
          <m:t>0</m:t>
        </m:r>
      </m:oMath>
      <w:r w:rsidRPr="00B15745">
        <w:rPr>
          <w:color w:val="000000"/>
          <w:lang w:val="ru-RU"/>
        </w:rPr>
        <w:t xml:space="preserve">. При этом </w:t>
      </w:r>
      <m:oMath>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ru-RU"/>
          </w:rPr>
          <m:t>=</m:t>
        </m:r>
        <m:r>
          <w:rPr>
            <w:rFonts w:ascii="Cambria Math" w:hAnsi="Cambria Math"/>
            <w:lang w:val="ru-RU"/>
          </w:rPr>
          <m:t>0</m:t>
        </m:r>
      </m:oMath>
      <w:r w:rsidRPr="00B15745">
        <w:rPr>
          <w:color w:val="000000"/>
          <w:lang w:val="ru-RU"/>
        </w:rPr>
        <w:t xml:space="preserve"> тогда и только тогда, когда функциональная деградация отсутствует почти всюду на интервале </w:t>
      </w:r>
      <m:oMath>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lang w:val="ru-RU"/>
                  </w:rPr>
                  <m:t>,</m:t>
                </m:r>
                <m:r>
                  <w:rPr>
                    <w:rFonts w:ascii="Cambria Math" w:hAnsi="Cambria Math"/>
                  </w:rPr>
                  <m:t>i</m:t>
                </m:r>
              </m:sub>
            </m:sSub>
          </m:e>
        </m:d>
      </m:oMath>
      <w:r w:rsidRPr="00B15745">
        <w:rPr>
          <w:color w:val="000000"/>
          <w:lang w:val="ru-RU"/>
        </w:rPr>
        <w:t>.</w:t>
      </w:r>
    </w:p>
    <w:p w14:paraId="7D95EB90" w14:textId="77777777" w:rsidR="00361220" w:rsidRPr="00B15745" w:rsidRDefault="00000000">
      <w:pPr>
        <w:pStyle w:val="a0"/>
        <w:rPr>
          <w:lang w:val="ru-RU"/>
        </w:rPr>
      </w:pPr>
      <w:r w:rsidRPr="00B15745">
        <w:rPr>
          <w:color w:val="000000"/>
          <w:lang w:val="ru-RU"/>
        </w:rPr>
        <w:t xml:space="preserve">Доказательство. Из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r>
              <w:rPr>
                <w:rFonts w:ascii="Cambria Math" w:hAnsi="Cambria Math"/>
                <w:lang w:val="ru-RU"/>
              </w:rPr>
              <m:t>1</m:t>
            </m:r>
          </m:e>
        </m:d>
      </m:oMath>
      <w:r w:rsidRPr="00B15745">
        <w:rPr>
          <w:color w:val="000000"/>
          <w:lang w:val="ru-RU"/>
        </w:rPr>
        <w:t xml:space="preserve"> следует </w:t>
      </w:r>
      <m:oMath>
        <m:r>
          <w:rPr>
            <w:rFonts w:ascii="Cambria Math" w:hAnsi="Cambria Math"/>
            <w:lang w:val="ru-RU"/>
          </w:rPr>
          <m:t>1</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ru-RU"/>
          </w:rPr>
          <m:t>≥</m:t>
        </m:r>
        <m:r>
          <w:rPr>
            <w:rFonts w:ascii="Cambria Math" w:hAnsi="Cambria Math"/>
            <w:lang w:val="ru-RU"/>
          </w:rPr>
          <m:t>0</m:t>
        </m:r>
      </m:oMath>
      <w:r w:rsidRPr="00B15745">
        <w:rPr>
          <w:color w:val="000000"/>
          <w:lang w:val="ru-RU"/>
        </w:rPr>
        <w:t xml:space="preserve">. Интеграл неотрицательной функции неотрицателен. Он равен нулю только при нулевом подынтегральном выражении почти всюду, то есть при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ru-RU"/>
          </w:rPr>
          <m:t>=</m:t>
        </m:r>
        <m:r>
          <w:rPr>
            <w:rFonts w:ascii="Cambria Math" w:hAnsi="Cambria Math"/>
            <w:lang w:val="ru-RU"/>
          </w:rPr>
          <m:t>1</m:t>
        </m:r>
      </m:oMath>
      <w:r w:rsidRPr="00B15745">
        <w:rPr>
          <w:color w:val="000000"/>
          <w:lang w:val="ru-RU"/>
        </w:rPr>
        <w:t xml:space="preserve"> почти всюду. Утверждение доказано.</w:t>
      </w:r>
    </w:p>
    <w:p w14:paraId="7B7AE92C" w14:textId="77777777" w:rsidR="00361220" w:rsidRPr="00B15745" w:rsidRDefault="00000000">
      <w:pPr>
        <w:pStyle w:val="a0"/>
        <w:rPr>
          <w:lang w:val="ru-RU"/>
        </w:rPr>
      </w:pPr>
      <w:r w:rsidRPr="00B15745">
        <w:rPr>
          <w:color w:val="000000"/>
          <w:lang w:val="ru-RU"/>
        </w:rPr>
        <w:t xml:space="preserve">Утверждение 2. При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lang w:val="ru-RU"/>
          </w:rPr>
          <m:t>≥</m:t>
        </m:r>
        <m:r>
          <w:rPr>
            <w:rFonts w:ascii="Cambria Math" w:hAnsi="Cambria Math"/>
            <w:lang w:val="ru-RU"/>
          </w:rPr>
          <m:t>0</m:t>
        </m:r>
      </m:oMath>
      <w:r w:rsidRPr="00B15745">
        <w:rPr>
          <w:color w:val="000000"/>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down</m:t>
            </m:r>
          </m:sub>
        </m:sSub>
        <m:r>
          <m:rPr>
            <m:sty m:val="p"/>
          </m:rPr>
          <w:rPr>
            <w:rFonts w:ascii="Cambria Math" w:hAnsi="Cambria Math"/>
            <w:lang w:val="ru-RU"/>
          </w:rPr>
          <m:t>≥</m:t>
        </m:r>
        <m:r>
          <w:rPr>
            <w:rFonts w:ascii="Cambria Math" w:hAnsi="Cambria Math"/>
            <w:lang w:val="ru-RU"/>
          </w:rPr>
          <m:t>0</m:t>
        </m:r>
      </m:oMath>
      <w:r w:rsidRPr="00B15745">
        <w:rPr>
          <w:color w:val="000000"/>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degr</m:t>
            </m:r>
          </m:sub>
        </m:sSub>
        <m:r>
          <m:rPr>
            <m:sty m:val="p"/>
          </m:rPr>
          <w:rPr>
            <w:rFonts w:ascii="Cambria Math" w:hAnsi="Cambria Math"/>
            <w:lang w:val="ru-RU"/>
          </w:rPr>
          <m:t>≥</m:t>
        </m:r>
        <m:r>
          <w:rPr>
            <w:rFonts w:ascii="Cambria Math" w:hAnsi="Cambria Math"/>
            <w:lang w:val="ru-RU"/>
          </w:rPr>
          <m:t>0</m:t>
        </m:r>
      </m:oMath>
      <w:r w:rsidRPr="00B15745">
        <w:rPr>
          <w:color w:val="000000"/>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rec</m:t>
            </m:r>
          </m:sub>
        </m:sSub>
        <m:r>
          <m:rPr>
            <m:sty m:val="p"/>
          </m:rPr>
          <w:rPr>
            <w:rFonts w:ascii="Cambria Math" w:hAnsi="Cambria Math"/>
            <w:lang w:val="ru-RU"/>
          </w:rPr>
          <m:t>≥</m:t>
        </m:r>
        <m:r>
          <w:rPr>
            <w:rFonts w:ascii="Cambria Math" w:hAnsi="Cambria Math"/>
            <w:lang w:val="ru-RU"/>
          </w:rPr>
          <m:t>0</m:t>
        </m:r>
      </m:oMath>
      <w:r w:rsidRPr="00B15745">
        <w:rPr>
          <w:color w:val="000000"/>
          <w:lang w:val="ru-RU"/>
        </w:rPr>
        <w:t xml:space="preserve"> функция </w:t>
      </w:r>
      <m:oMath>
        <m:r>
          <m:rPr>
            <m:scr m:val="script"/>
            <m:sty m:val="p"/>
          </m:rPr>
          <w:rPr>
            <w:rFonts w:ascii="Cambria Math" w:hAnsi="Cambria Math"/>
            <w:lang w:val="ru-RU"/>
          </w:rPr>
          <m:t>L</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 xml:space="preserve"> не убывает по каждому компоненту функционального следа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w:t>
      </w:r>
    </w:p>
    <w:p w14:paraId="3550328C" w14:textId="77777777" w:rsidR="00361220" w:rsidRPr="00B15745" w:rsidRDefault="00000000">
      <w:pPr>
        <w:pStyle w:val="a0"/>
        <w:rPr>
          <w:lang w:val="ru-RU"/>
        </w:rPr>
      </w:pPr>
      <w:r w:rsidRPr="00B15745">
        <w:rPr>
          <w:color w:val="000000"/>
          <w:lang w:val="ru-RU"/>
        </w:rPr>
        <w:t xml:space="preserve">Доказательство. Частные приращения функции по </w:t>
      </w:r>
      <m:oMath>
        <m:sSub>
          <m:sSubPr>
            <m:ctrlPr>
              <w:rPr>
                <w:rFonts w:ascii="Cambria Math" w:hAnsi="Cambria Math"/>
              </w:rPr>
            </m:ctrlPr>
          </m:sSubPr>
          <m:e>
            <m:r>
              <w:rPr>
                <w:rFonts w:ascii="Cambria Math" w:hAnsi="Cambria Math"/>
              </w:rPr>
              <m:t>T</m:t>
            </m:r>
          </m:e>
          <m:sub>
            <m:r>
              <w:rPr>
                <w:rFonts w:ascii="Cambria Math" w:hAnsi="Cambria Math"/>
              </w:rPr>
              <m:t>down</m:t>
            </m:r>
            <m:r>
              <m:rPr>
                <m:sty m:val="p"/>
              </m:rPr>
              <w:rPr>
                <w:rFonts w:ascii="Cambria Math" w:hAnsi="Cambria Math"/>
                <w:lang w:val="ru-RU"/>
              </w:rPr>
              <m:t>,</m:t>
            </m:r>
            <m:r>
              <w:rPr>
                <w:rFonts w:ascii="Cambria Math" w:hAnsi="Cambria Math"/>
              </w:rPr>
              <m:t>i</m:t>
            </m:r>
          </m:sub>
        </m:sSub>
      </m:oMath>
      <w:r w:rsidRPr="00B15745">
        <w:rPr>
          <w:color w:val="000000"/>
          <w:lang w:val="ru-RU"/>
        </w:rPr>
        <w:t xml:space="preserve">, </w:t>
      </w:r>
      <m:oMath>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oMath>
      <w:r w:rsidRPr="00B15745">
        <w:rPr>
          <w:color w:val="000000"/>
          <w:lang w:val="ru-RU"/>
        </w:rPr>
        <w:t xml:space="preserve">, </w:t>
      </w:r>
      <m:oMath>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lang w:val="ru-RU"/>
              </w:rPr>
              <m:t>,</m:t>
            </m:r>
            <m:r>
              <w:rPr>
                <w:rFonts w:ascii="Cambria Math" w:hAnsi="Cambria Math"/>
              </w:rPr>
              <m:t>i</m:t>
            </m:r>
          </m:sub>
        </m:sSub>
      </m:oMath>
      <w:r w:rsidRPr="00B15745">
        <w:rPr>
          <w:color w:val="000000"/>
          <w:lang w:val="ru-RU"/>
        </w:rPr>
        <w:t xml:space="preserve"> и </w:t>
      </w:r>
      <m:oMath>
        <m:sSub>
          <m:sSubPr>
            <m:ctrlPr>
              <w:rPr>
                <w:rFonts w:ascii="Cambria Math" w:hAnsi="Cambria Math"/>
              </w:rPr>
            </m:ctrlPr>
          </m:sSubPr>
          <m:e>
            <m:r>
              <w:rPr>
                <w:rFonts w:ascii="Cambria Math" w:hAnsi="Cambria Math"/>
              </w:rPr>
              <m:t>L</m:t>
            </m:r>
          </m:e>
          <m:sub>
            <m:r>
              <w:rPr>
                <w:rFonts w:ascii="Cambria Math" w:hAnsi="Cambria Math"/>
              </w:rPr>
              <m:t>irr</m:t>
            </m:r>
            <m:r>
              <m:rPr>
                <m:sty m:val="p"/>
              </m:rPr>
              <w:rPr>
                <w:rFonts w:ascii="Cambria Math" w:hAnsi="Cambria Math"/>
                <w:lang w:val="ru-RU"/>
              </w:rPr>
              <m:t>,</m:t>
            </m:r>
            <m:r>
              <w:rPr>
                <w:rFonts w:ascii="Cambria Math" w:hAnsi="Cambria Math"/>
              </w:rPr>
              <m:t>i</m:t>
            </m:r>
          </m:sub>
        </m:sSub>
      </m:oMath>
      <w:r w:rsidRPr="00B15745">
        <w:rPr>
          <w:color w:val="000000"/>
          <w:lang w:val="ru-RU"/>
        </w:rPr>
        <w:t xml:space="preserve"> имеют неотрицательные коэффициенты </w:t>
      </w:r>
      <m:oMath>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down</m:t>
            </m:r>
          </m:sub>
        </m:sSub>
      </m:oMath>
      <w:r w:rsidRPr="00B15745">
        <w:rPr>
          <w:color w:val="000000"/>
          <w:lang w:val="ru-RU"/>
        </w:rP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degr</m:t>
            </m:r>
          </m:sub>
        </m:sSub>
      </m:oMath>
      <w:r w:rsidRPr="00B15745">
        <w:rPr>
          <w:color w:val="000000"/>
          <w:lang w:val="ru-RU"/>
        </w:rP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rec</m:t>
            </m:r>
          </m:sub>
        </m:sSub>
      </m:oMath>
      <w:r w:rsidRPr="00B15745">
        <w:rPr>
          <w:color w:val="000000"/>
          <w:lang w:val="ru-RU"/>
        </w:rPr>
        <w:t xml:space="preserve"> и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B15745">
        <w:rPr>
          <w:color w:val="000000"/>
          <w:lang w:val="ru-RU"/>
        </w:rPr>
        <w:t xml:space="preserve">. Следовательно, увеличение любого компонента при фиксированных остальных не уменьшает значение </w:t>
      </w:r>
      <m:oMath>
        <m:r>
          <m:rPr>
            <m:scr m:val="script"/>
            <m:sty m:val="p"/>
          </m:rPr>
          <w:rPr>
            <w:rFonts w:ascii="Cambria Math" w:hAnsi="Cambria Math"/>
            <w:lang w:val="ru-RU"/>
          </w:rPr>
          <m:t>L</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w:t>
      </w:r>
    </w:p>
    <w:p w14:paraId="60AFFE8C" w14:textId="77777777" w:rsidR="00361220" w:rsidRPr="00B15745" w:rsidRDefault="00000000">
      <w:pPr>
        <w:pStyle w:val="a0"/>
        <w:rPr>
          <w:lang w:val="ru-RU"/>
        </w:rPr>
      </w:pPr>
      <w:r w:rsidRPr="00B15745">
        <w:rPr>
          <w:color w:val="000000"/>
          <w:lang w:val="ru-RU"/>
        </w:rPr>
        <w:t xml:space="preserve">Утверждение 3. Если защитная мера уменьшает хотя бы один компонент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 xml:space="preserve"> и не увеличивает остальные, то остаточный функциональный ущерб не возрастает.</w:t>
      </w:r>
    </w:p>
    <w:p w14:paraId="5AC52AF5" w14:textId="77777777" w:rsidR="00361220" w:rsidRPr="00B15745" w:rsidRDefault="00000000">
      <w:pPr>
        <w:pStyle w:val="a0"/>
        <w:rPr>
          <w:lang w:val="ru-RU"/>
        </w:rPr>
      </w:pPr>
      <w:r w:rsidRPr="00B15745">
        <w:rPr>
          <w:color w:val="000000"/>
          <w:lang w:val="ru-RU"/>
        </w:rPr>
        <w:t xml:space="preserve">Доказательство непосредственно следует из утверждения 2. Защитная мера действует как оператор ослабления следа, переводя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 xml:space="preserve"> в </w:t>
      </w:r>
      <m:oMath>
        <m:r>
          <w:rPr>
            <w:rFonts w:ascii="Cambria Math" w:hAnsi="Cambria Math"/>
          </w:rPr>
          <m:t>Φ</m:t>
        </m:r>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 xml:space="preserve"> с покомпонентным неувеличением. Следовательно, </w:t>
      </w:r>
      <m:oMath>
        <m:r>
          <m:rPr>
            <m:scr m:val="script"/>
            <m:sty m:val="p"/>
          </m:rPr>
          <w:rPr>
            <w:rFonts w:ascii="Cambria Math" w:hAnsi="Cambria Math"/>
            <w:lang w:val="ru-RU"/>
          </w:rPr>
          <m:t>L'</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r>
          <m:rPr>
            <m:scr m:val="script"/>
            <m:sty m:val="p"/>
          </m:rPr>
          <w:rPr>
            <w:rFonts w:ascii="Cambria Math" w:hAnsi="Cambria Math"/>
            <w:lang w:val="ru-RU"/>
          </w:rPr>
          <m:t>≤L</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oMath>
      <w:r w:rsidRPr="00B15745">
        <w:rPr>
          <w:color w:val="000000"/>
          <w:lang w:val="ru-RU"/>
        </w:rPr>
        <w:t>.</w:t>
      </w:r>
    </w:p>
    <w:p w14:paraId="590DDAA2" w14:textId="77777777" w:rsidR="00361220" w:rsidRPr="00B15745" w:rsidRDefault="00000000">
      <w:pPr>
        <w:pStyle w:val="a0"/>
        <w:rPr>
          <w:lang w:val="ru-RU"/>
        </w:rPr>
      </w:pPr>
      <w:r w:rsidRPr="00B15745">
        <w:rPr>
          <w:color w:val="000000"/>
          <w:lang w:val="ru-RU"/>
        </w:rPr>
        <w:t>Эти простые свойства важны методологически. Они показывают, что модель фальсифицируема и воспроизводима: если мера уменьшает простой, деградацию или необратимую потерю, итоговая функция ущерба должна уменьшиться. Если этого не происходит, неверно заданы коэффициенты, параметры следа или качество наблюдений.</w:t>
      </w:r>
    </w:p>
    <w:p w14:paraId="03896CB2" w14:textId="77777777" w:rsidR="00361220" w:rsidRPr="00B15745" w:rsidRDefault="00000000">
      <w:pPr>
        <w:pStyle w:val="2"/>
        <w:spacing w:before="0"/>
        <w:ind w:firstLine="0"/>
        <w:rPr>
          <w:lang w:val="ru-RU"/>
        </w:rPr>
      </w:pPr>
      <w:bookmarkStart w:id="7" w:name="дискретный-ландшафт-угроз"/>
      <w:bookmarkEnd w:id="6"/>
      <w:r w:rsidRPr="00B15745">
        <w:rPr>
          <w:rFonts w:ascii="Times New Roman" w:eastAsia="Times New Roman" w:hAnsi="Times New Roman"/>
          <w:color w:val="000000"/>
          <w:sz w:val="20"/>
          <w:lang w:val="ru-RU"/>
        </w:rPr>
        <w:t>7. Дискретный ландшафт угроз</w:t>
      </w:r>
    </w:p>
    <w:p w14:paraId="4A1B9519" w14:textId="77777777" w:rsidR="00361220" w:rsidRPr="00B15745" w:rsidRDefault="00000000">
      <w:pPr>
        <w:pStyle w:val="FirstParagraph"/>
        <w:rPr>
          <w:lang w:val="ru-RU"/>
        </w:rPr>
      </w:pPr>
      <w:r w:rsidRPr="00B15745">
        <w:rPr>
          <w:color w:val="000000"/>
          <w:lang w:val="ru-RU"/>
        </w:rPr>
        <w:t>Пусть конечный ландшафт угроз задан множеством</w:t>
      </w:r>
    </w:p>
    <w:p w14:paraId="1F33AEE9" w14:textId="77777777" w:rsidR="00361220" w:rsidRDefault="00000000">
      <w:pPr>
        <w:pStyle w:val="a0"/>
      </w:pPr>
      <m:oMathPara>
        <m:oMathParaPr>
          <m:jc m:val="center"/>
        </m:oMathParaPr>
        <m:oMath>
          <m:r>
            <m:rPr>
              <m:scr m:val="script"/>
              <m:sty m:val="p"/>
            </m:rP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n</m:t>
              </m:r>
            </m:sub>
          </m:sSub>
          <m:r>
            <m:rPr>
              <m:sty m:val="p"/>
            </m:rPr>
            <w:rPr>
              <w:rFonts w:ascii="Cambria Math" w:hAnsi="Cambria Math"/>
            </w:rPr>
            <m:t>}.</m:t>
          </m:r>
        </m:oMath>
      </m:oMathPara>
    </w:p>
    <w:p w14:paraId="1CC9D76B" w14:textId="77777777" w:rsidR="00361220" w:rsidRPr="00B15745" w:rsidRDefault="00000000">
      <w:pPr>
        <w:pStyle w:val="FirstParagraph"/>
        <w:rPr>
          <w:lang w:val="ru-RU"/>
        </w:rPr>
      </w:pPr>
      <w:r w:rsidRPr="00B15745">
        <w:rPr>
          <w:color w:val="000000"/>
          <w:lang w:val="ru-RU"/>
        </w:rPr>
        <w:t xml:space="preserve">Для базы из 227 угроз это множество имеет мощность </w:t>
      </w:r>
      <m:oMath>
        <m:r>
          <w:rPr>
            <w:rFonts w:ascii="Cambria Math" w:hAnsi="Cambria Math"/>
          </w:rPr>
          <m:t>n</m:t>
        </m:r>
        <m:r>
          <m:rPr>
            <m:sty m:val="p"/>
          </m:rPr>
          <w:rPr>
            <w:rFonts w:ascii="Cambria Math" w:hAnsi="Cambria Math"/>
            <w:lang w:val="ru-RU"/>
          </w:rPr>
          <m:t>=</m:t>
        </m:r>
        <m:r>
          <w:rPr>
            <w:rFonts w:ascii="Cambria Math" w:hAnsi="Cambria Math"/>
            <w:lang w:val="ru-RU"/>
          </w:rPr>
          <m:t>227</m:t>
        </m:r>
      </m:oMath>
      <w:r w:rsidRPr="00B15745">
        <w:rPr>
          <w:color w:val="000000"/>
          <w:lang w:val="ru-RU"/>
        </w:rPr>
        <w:t xml:space="preserve">. Отображение </w:t>
      </w:r>
      <m:oMath>
        <m:r>
          <w:rPr>
            <w:rFonts w:ascii="Cambria Math" w:hAnsi="Cambria Math"/>
          </w:rPr>
          <m:t>Φ</m:t>
        </m:r>
      </m:oMath>
      <w:r w:rsidRPr="00B15745">
        <w:rPr>
          <w:color w:val="000000"/>
          <w:lang w:val="ru-RU"/>
        </w:rPr>
        <w:t xml:space="preserve"> переводит его в облако точек</w:t>
      </w:r>
    </w:p>
    <w:p w14:paraId="0659F53F" w14:textId="77777777" w:rsidR="00361220" w:rsidRDefault="00000000">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sub>
            <m:sup>
              <m:r>
                <w:rPr>
                  <w:rFonts w:ascii="Cambria Math" w:hAnsi="Cambria Math"/>
                </w:rPr>
                <m:t>4</m:t>
              </m:r>
            </m:sup>
          </m:sSubSup>
          <m:r>
            <m:rPr>
              <m:sty m:val="p"/>
            </m:rPr>
            <w:rPr>
              <w:rFonts w:ascii="Cambria Math" w:hAnsi="Cambria Math"/>
            </w:rPr>
            <m:t>.</m:t>
          </m:r>
        </m:oMath>
      </m:oMathPara>
    </w:p>
    <w:p w14:paraId="44222F67" w14:textId="77777777" w:rsidR="00361220" w:rsidRPr="00B15745" w:rsidRDefault="00000000">
      <w:pPr>
        <w:pStyle w:val="FirstParagraph"/>
        <w:rPr>
          <w:lang w:val="ru-RU"/>
        </w:rPr>
      </w:pPr>
      <w:r w:rsidRPr="00B15745">
        <w:rPr>
          <w:color w:val="000000"/>
          <w:lang w:val="ru-RU"/>
        </w:rPr>
        <w:t xml:space="preserve">где: </w:t>
      </w:r>
      <w:r>
        <w:rPr>
          <w:color w:val="000000"/>
        </w:rPr>
        <w:t>Y</w:t>
      </w:r>
      <w:r w:rsidRPr="00B15745">
        <w:rPr>
          <w:color w:val="000000"/>
          <w:lang w:val="ru-RU"/>
        </w:rPr>
        <w:t xml:space="preserve"> - дискретный ландшафт функциональных следов; </w:t>
      </w:r>
      <w:r>
        <w:rPr>
          <w:color w:val="000000"/>
        </w:rPr>
        <w:t>R</w:t>
      </w:r>
      <w:r w:rsidRPr="00B15745">
        <w:rPr>
          <w:color w:val="000000"/>
          <w:lang w:val="ru-RU"/>
        </w:rPr>
        <w:t xml:space="preserve">⁴₊ - четырёхмерный неотрицательный </w:t>
      </w:r>
      <w:proofErr w:type="spellStart"/>
      <w:r w:rsidRPr="00B15745">
        <w:rPr>
          <w:color w:val="000000"/>
          <w:lang w:val="ru-RU"/>
        </w:rPr>
        <w:t>ортант</w:t>
      </w:r>
      <w:proofErr w:type="spellEnd"/>
      <w:r w:rsidRPr="00B15745">
        <w:rPr>
          <w:color w:val="000000"/>
          <w:lang w:val="ru-RU"/>
        </w:rPr>
        <w:t xml:space="preserve">; </w:t>
      </w:r>
      <w:r>
        <w:rPr>
          <w:color w:val="000000"/>
        </w:rPr>
        <w:t>Φ</w:t>
      </w:r>
      <w:r w:rsidRPr="00B15745">
        <w:rPr>
          <w:color w:val="000000"/>
          <w:lang w:val="ru-RU"/>
        </w:rPr>
        <w:t>(</w:t>
      </w:r>
      <w:proofErr w:type="spellStart"/>
      <w:r>
        <w:rPr>
          <w:color w:val="000000"/>
        </w:rPr>
        <w:t>τi</w:t>
      </w:r>
      <w:proofErr w:type="spellEnd"/>
      <w:r w:rsidRPr="00B15745">
        <w:rPr>
          <w:color w:val="000000"/>
          <w:lang w:val="ru-RU"/>
        </w:rPr>
        <w:t xml:space="preserve">) - функциональный след </w:t>
      </w:r>
      <w:proofErr w:type="spellStart"/>
      <w:r>
        <w:rPr>
          <w:color w:val="000000"/>
        </w:rPr>
        <w:t>i</w:t>
      </w:r>
      <w:proofErr w:type="spellEnd"/>
      <w:r w:rsidRPr="00B15745">
        <w:rPr>
          <w:color w:val="000000"/>
          <w:lang w:val="ru-RU"/>
        </w:rPr>
        <w:t>-й угрозы.</w:t>
      </w:r>
    </w:p>
    <w:p w14:paraId="6E816120" w14:textId="77777777" w:rsidR="00361220" w:rsidRPr="00B15745" w:rsidRDefault="00000000">
      <w:pPr>
        <w:pStyle w:val="a0"/>
        <w:rPr>
          <w:lang w:val="ru-RU"/>
        </w:rPr>
      </w:pPr>
      <w:r w:rsidRPr="00B15745">
        <w:rPr>
          <w:color w:val="000000"/>
          <w:lang w:val="ru-RU"/>
        </w:rPr>
        <w:t>Расстояние между угрозами можно задать не по семантике названия, а по сходству функционального воздействия:</w:t>
      </w:r>
    </w:p>
    <w:p w14:paraId="7477F93D" w14:textId="77777777" w:rsidR="00361220" w:rsidRDefault="00000000">
      <w:pPr>
        <w:pStyle w:val="a0"/>
      </w:pPr>
      <m:oMathPara>
        <m:oMathParaPr>
          <m:jc m:val="center"/>
        </m:oMathParaP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down</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down</m:t>
                              </m:r>
                              <m:r>
                                <m:rPr>
                                  <m:sty m:val="p"/>
                                </m:rPr>
                                <w:rPr>
                                  <w:rFonts w:ascii="Cambria Math" w:hAnsi="Cambria Math"/>
                                </w:rPr>
                                <m:t>,</m:t>
                              </m:r>
                              <m:r>
                                <w:rPr>
                                  <w:rFonts w:ascii="Cambria Math" w:hAnsi="Cambria Math"/>
                                </w:rPr>
                                <m:t>j</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p>
                    <m:sSupPr>
                      <m:ctrlPr>
                        <w:rPr>
                          <w:rFonts w:ascii="Cambria Math" w:hAnsi="Cambria Math"/>
                        </w:rPr>
                      </m:ctrlPr>
                    </m:sSupPr>
                    <m:e>
                      <m:d>
                        <m:dPr>
                          <m:ctrlPr>
                            <w:rPr>
                              <w:rFonts w:ascii="Cambria Math" w:hAnsi="Cambria Math"/>
                            </w:rPr>
                          </m:ctrlPr>
                        </m:dPr>
                        <m:e>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IF</m:t>
                          </m:r>
                          <m:sSub>
                            <m:sSubPr>
                              <m:ctrlPr>
                                <w:rPr>
                                  <w:rFonts w:ascii="Cambria Math" w:hAnsi="Cambria Math"/>
                                </w:rPr>
                              </m:ctrlPr>
                            </m:sSubPr>
                            <m:e>
                              <m:r>
                                <w:rPr>
                                  <w:rFonts w:ascii="Cambria Math" w:hAnsi="Cambria Math"/>
                                </w:rPr>
                                <m:t>D</m:t>
                              </m:r>
                            </m:e>
                            <m:sub>
                              <m:r>
                                <w:rPr>
                                  <w:rFonts w:ascii="Cambria Math" w:hAnsi="Cambria Math"/>
                                </w:rPr>
                                <m:t>j</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m:t>
                              </m:r>
                              <m:r>
                                <m:rPr>
                                  <m:sty m:val="p"/>
                                </m:rPr>
                                <w:rPr>
                                  <w:rFonts w:ascii="Cambria Math" w:hAnsi="Cambria Math"/>
                                </w:rPr>
                                <m:t>,</m:t>
                              </m:r>
                              <m:r>
                                <w:rPr>
                                  <w:rFonts w:ascii="Cambria Math" w:hAnsi="Cambria Math"/>
                                </w:rPr>
                                <m:t>j</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irr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irr</m:t>
                              </m:r>
                              <m:r>
                                <m:rPr>
                                  <m:sty m:val="p"/>
                                </m:rPr>
                                <w:rPr>
                                  <w:rFonts w:ascii="Cambria Math" w:hAnsi="Cambria Math"/>
                                </w:rPr>
                                <m:t>,</m:t>
                              </m:r>
                              <m:r>
                                <w:rPr>
                                  <w:rFonts w:ascii="Cambria Math" w:hAnsi="Cambria Math"/>
                                </w:rPr>
                                <m:t>j</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39A199AA" w14:textId="77777777" w:rsidR="00361220" w:rsidRPr="00B15745" w:rsidRDefault="00000000">
      <w:pPr>
        <w:pStyle w:val="FirstParagraph"/>
        <w:rPr>
          <w:lang w:val="ru-RU"/>
        </w:rPr>
      </w:pPr>
      <w:r w:rsidRPr="00B15745">
        <w:rPr>
          <w:color w:val="000000"/>
          <w:lang w:val="ru-RU"/>
        </w:rPr>
        <w:t xml:space="preserve">где: </w:t>
      </w:r>
      <w:r>
        <w:rPr>
          <w:color w:val="000000"/>
        </w:rPr>
        <w:t>d</w:t>
      </w:r>
      <w:r w:rsidRPr="00B15745">
        <w:rPr>
          <w:color w:val="000000"/>
          <w:lang w:val="ru-RU"/>
        </w:rPr>
        <w:t>(</w:t>
      </w:r>
      <w:proofErr w:type="spellStart"/>
      <w:r>
        <w:rPr>
          <w:color w:val="000000"/>
        </w:rPr>
        <w:t>τi</w:t>
      </w:r>
      <w:proofErr w:type="spellEnd"/>
      <w:r w:rsidRPr="00B15745">
        <w:rPr>
          <w:color w:val="000000"/>
          <w:lang w:val="ru-RU"/>
        </w:rPr>
        <w:t>,</w:t>
      </w:r>
      <w:proofErr w:type="spellStart"/>
      <w:r>
        <w:rPr>
          <w:color w:val="000000"/>
        </w:rPr>
        <w:t>τj</w:t>
      </w:r>
      <w:proofErr w:type="spellEnd"/>
      <w:r w:rsidRPr="00B15745">
        <w:rPr>
          <w:color w:val="000000"/>
          <w:lang w:val="ru-RU"/>
        </w:rPr>
        <w:t xml:space="preserve">) - расстояние между угрозами; </w:t>
      </w:r>
      <w:r>
        <w:rPr>
          <w:color w:val="000000"/>
        </w:rPr>
        <w:t>w</w:t>
      </w:r>
      <w:r w:rsidRPr="00B15745">
        <w:rPr>
          <w:color w:val="000000"/>
          <w:lang w:val="ru-RU"/>
        </w:rPr>
        <w:t>1,</w:t>
      </w:r>
      <w:r>
        <w:rPr>
          <w:color w:val="000000"/>
        </w:rPr>
        <w:t>w</w:t>
      </w:r>
      <w:r w:rsidRPr="00B15745">
        <w:rPr>
          <w:color w:val="000000"/>
          <w:lang w:val="ru-RU"/>
        </w:rPr>
        <w:t>2,</w:t>
      </w:r>
      <w:r>
        <w:rPr>
          <w:color w:val="000000"/>
        </w:rPr>
        <w:t>w</w:t>
      </w:r>
      <w:r w:rsidRPr="00B15745">
        <w:rPr>
          <w:color w:val="000000"/>
          <w:lang w:val="ru-RU"/>
        </w:rPr>
        <w:t>3,</w:t>
      </w:r>
      <w:r>
        <w:rPr>
          <w:color w:val="000000"/>
        </w:rPr>
        <w:t>w</w:t>
      </w:r>
      <w:r w:rsidRPr="00B15745">
        <w:rPr>
          <w:color w:val="000000"/>
          <w:lang w:val="ru-RU"/>
        </w:rPr>
        <w:t xml:space="preserve">4 - веса компонент функционального следа; остальные обозначения соответствуют формуле для </w:t>
      </w:r>
      <w:r>
        <w:rPr>
          <w:color w:val="000000"/>
        </w:rPr>
        <w:t>Φ</w:t>
      </w:r>
      <w:r w:rsidRPr="00B15745">
        <w:rPr>
          <w:color w:val="000000"/>
          <w:lang w:val="ru-RU"/>
        </w:rPr>
        <w:t>(</w:t>
      </w:r>
      <w:proofErr w:type="spellStart"/>
      <w:r>
        <w:rPr>
          <w:color w:val="000000"/>
        </w:rPr>
        <w:t>τi</w:t>
      </w:r>
      <w:proofErr w:type="spellEnd"/>
      <w:r w:rsidRPr="00B15745">
        <w:rPr>
          <w:color w:val="000000"/>
          <w:lang w:val="ru-RU"/>
        </w:rPr>
        <w:t>).</w:t>
      </w:r>
    </w:p>
    <w:p w14:paraId="0790D605" w14:textId="77777777" w:rsidR="00361220" w:rsidRPr="00B15745" w:rsidRDefault="00000000">
      <w:pPr>
        <w:pStyle w:val="a0"/>
        <w:rPr>
          <w:lang w:val="ru-RU"/>
        </w:rPr>
      </w:pPr>
      <w:r w:rsidRPr="00B15745">
        <w:rPr>
          <w:color w:val="000000"/>
          <w:lang w:val="ru-RU"/>
        </w:rPr>
        <w:t xml:space="preserve">Такая метрика позволяет </w:t>
      </w:r>
      <w:proofErr w:type="spellStart"/>
      <w:r w:rsidRPr="00B15745">
        <w:rPr>
          <w:color w:val="000000"/>
          <w:lang w:val="ru-RU"/>
        </w:rPr>
        <w:t>кластеризовать</w:t>
      </w:r>
      <w:proofErr w:type="spellEnd"/>
      <w:r w:rsidRPr="00B15745">
        <w:rPr>
          <w:color w:val="000000"/>
          <w:lang w:val="ru-RU"/>
        </w:rPr>
        <w:t xml:space="preserve"> угрозы по деструктивности. Две разные по технике угрозы могут оказаться близкими, если они одинаково останавливают функцию и требуют сходного восстановления. Напротив, две атаки одного класса могут оказаться далёкими, если одна приводит только к краткому простою, а другая вызывает необратимую утрату данных.</w:t>
      </w:r>
    </w:p>
    <w:p w14:paraId="5A6F2753" w14:textId="77777777" w:rsidR="00361220" w:rsidRPr="00B15745" w:rsidRDefault="00000000">
      <w:pPr>
        <w:pStyle w:val="2"/>
        <w:spacing w:before="0"/>
        <w:ind w:firstLine="0"/>
        <w:rPr>
          <w:lang w:val="ru-RU"/>
        </w:rPr>
      </w:pPr>
      <w:bookmarkStart w:id="8" w:name="численная-иллюстрация"/>
      <w:bookmarkEnd w:id="7"/>
      <w:r w:rsidRPr="00B15745">
        <w:rPr>
          <w:rFonts w:ascii="Times New Roman" w:eastAsia="Times New Roman" w:hAnsi="Times New Roman"/>
          <w:color w:val="000000"/>
          <w:sz w:val="20"/>
          <w:lang w:val="ru-RU"/>
        </w:rPr>
        <w:t>8. Численная иллюстрация</w:t>
      </w:r>
    </w:p>
    <w:p w14:paraId="75448D1E" w14:textId="77777777" w:rsidR="00361220" w:rsidRPr="00B15745" w:rsidRDefault="00000000">
      <w:pPr>
        <w:pStyle w:val="FirstParagraph"/>
        <w:rPr>
          <w:lang w:val="ru-RU"/>
        </w:rPr>
      </w:pPr>
      <w:r w:rsidRPr="00B15745">
        <w:rPr>
          <w:color w:val="000000"/>
          <w:lang w:val="ru-RU"/>
        </w:rPr>
        <w:t>Для иллюстрации используется сжатый фрагмент расчётного каркаса 2024–2026 гг., ранее применённого к 16 группам угроз. В полном варианте группы строятся на основе реестра угроз и экспертного кодирования функционального следа. Здесь важна не денежная смета, а динамика ландшафта: рост длительности простоя, восстановительного контура и необратимых потерь.</w:t>
      </w:r>
    </w:p>
    <w:tbl>
      <w:tblPr>
        <w:tblStyle w:val="af"/>
        <w:tblW w:w="4658" w:type="pct"/>
        <w:jc w:val="center"/>
        <w:tblLook w:val="0020" w:firstRow="1" w:lastRow="0" w:firstColumn="0" w:lastColumn="0" w:noHBand="0" w:noVBand="0"/>
      </w:tblPr>
      <w:tblGrid>
        <w:gridCol w:w="556"/>
        <w:gridCol w:w="1113"/>
        <w:gridCol w:w="1417"/>
        <w:gridCol w:w="1559"/>
        <w:gridCol w:w="4535"/>
      </w:tblGrid>
      <w:tr w:rsidR="00361220" w14:paraId="3EA086C9" w14:textId="77777777" w:rsidTr="00B15745">
        <w:trPr>
          <w:jc w:val="center"/>
        </w:trPr>
        <w:tc>
          <w:tcPr>
            <w:tcW w:w="0" w:type="auto"/>
          </w:tcPr>
          <w:p w14:paraId="61E69C4D" w14:textId="77777777" w:rsidR="00361220" w:rsidRDefault="00000000">
            <w:pPr>
              <w:pStyle w:val="Compact"/>
              <w:spacing w:after="0"/>
              <w:ind w:firstLine="0"/>
              <w:jc w:val="right"/>
            </w:pPr>
            <w:proofErr w:type="spellStart"/>
            <w:r>
              <w:rPr>
                <w:sz w:val="16"/>
              </w:rPr>
              <w:t>Год</w:t>
            </w:r>
            <w:proofErr w:type="spellEnd"/>
          </w:p>
        </w:tc>
        <w:tc>
          <w:tcPr>
            <w:tcW w:w="606" w:type="pct"/>
          </w:tcPr>
          <w:p w14:paraId="67071F18" w14:textId="77777777" w:rsidR="00361220" w:rsidRDefault="00000000" w:rsidP="00B15745">
            <w:pPr>
              <w:pStyle w:val="Compact"/>
              <w:spacing w:after="0"/>
              <w:ind w:firstLine="0"/>
              <w:jc w:val="center"/>
            </w:pPr>
            <w:r>
              <w:rPr>
                <w:sz w:val="16"/>
              </w:rPr>
              <w:t>Число групп угроз</w:t>
            </w:r>
          </w:p>
        </w:tc>
        <w:tc>
          <w:tcPr>
            <w:tcW w:w="772" w:type="pct"/>
          </w:tcPr>
          <w:p w14:paraId="1740D5DB" w14:textId="77777777" w:rsidR="00361220" w:rsidRPr="00B15745" w:rsidRDefault="00000000" w:rsidP="00B15745">
            <w:pPr>
              <w:pStyle w:val="Compact"/>
              <w:spacing w:after="0"/>
              <w:ind w:firstLine="0"/>
              <w:jc w:val="center"/>
              <w:rPr>
                <w:sz w:val="16"/>
              </w:rPr>
            </w:pPr>
            <w:r>
              <w:rPr>
                <w:sz w:val="16"/>
              </w:rPr>
              <w:t>Суммарный простой, ч</w:t>
            </w:r>
          </w:p>
        </w:tc>
        <w:tc>
          <w:tcPr>
            <w:tcW w:w="849" w:type="pct"/>
          </w:tcPr>
          <w:p w14:paraId="2D58E8E2" w14:textId="77777777" w:rsidR="00361220" w:rsidRPr="00B15745" w:rsidRDefault="00000000" w:rsidP="00B15745">
            <w:pPr>
              <w:pStyle w:val="Compact"/>
              <w:spacing w:after="0"/>
              <w:ind w:firstLine="0"/>
              <w:jc w:val="center"/>
              <w:rPr>
                <w:sz w:val="16"/>
              </w:rPr>
            </w:pPr>
            <w:r>
              <w:rPr>
                <w:sz w:val="16"/>
              </w:rPr>
              <w:t>Репрезентативный ущерб, тыс. долл.</w:t>
            </w:r>
          </w:p>
        </w:tc>
        <w:tc>
          <w:tcPr>
            <w:tcW w:w="2470" w:type="pct"/>
          </w:tcPr>
          <w:p w14:paraId="46EAF407" w14:textId="77777777" w:rsidR="00361220" w:rsidRPr="00B15745" w:rsidRDefault="00000000" w:rsidP="00B15745">
            <w:pPr>
              <w:pStyle w:val="Compact"/>
              <w:spacing w:after="0"/>
              <w:ind w:firstLine="0"/>
              <w:jc w:val="center"/>
              <w:rPr>
                <w:sz w:val="16"/>
              </w:rPr>
            </w:pPr>
            <w:r>
              <w:rPr>
                <w:sz w:val="16"/>
              </w:rPr>
              <w:t>Доминирующий источник деструкции</w:t>
            </w:r>
          </w:p>
        </w:tc>
      </w:tr>
      <w:tr w:rsidR="00361220" w14:paraId="22F62467" w14:textId="77777777" w:rsidTr="00B15745">
        <w:trPr>
          <w:jc w:val="center"/>
        </w:trPr>
        <w:tc>
          <w:tcPr>
            <w:tcW w:w="0" w:type="auto"/>
          </w:tcPr>
          <w:p w14:paraId="2F5FA97B" w14:textId="77777777" w:rsidR="00361220" w:rsidRDefault="00000000">
            <w:pPr>
              <w:pStyle w:val="Compact"/>
              <w:spacing w:after="0"/>
              <w:ind w:firstLine="0"/>
              <w:jc w:val="right"/>
            </w:pPr>
            <w:r>
              <w:rPr>
                <w:sz w:val="16"/>
              </w:rPr>
              <w:t>2024</w:t>
            </w:r>
          </w:p>
        </w:tc>
        <w:tc>
          <w:tcPr>
            <w:tcW w:w="606" w:type="pct"/>
          </w:tcPr>
          <w:p w14:paraId="03F5B312" w14:textId="77777777" w:rsidR="00361220" w:rsidRDefault="00000000" w:rsidP="00B15745">
            <w:pPr>
              <w:pStyle w:val="Compact"/>
              <w:spacing w:after="0"/>
              <w:ind w:firstLine="0"/>
              <w:jc w:val="center"/>
            </w:pPr>
            <w:r>
              <w:rPr>
                <w:sz w:val="16"/>
              </w:rPr>
              <w:t>16</w:t>
            </w:r>
          </w:p>
        </w:tc>
        <w:tc>
          <w:tcPr>
            <w:tcW w:w="772" w:type="pct"/>
          </w:tcPr>
          <w:p w14:paraId="03E375C9" w14:textId="77777777" w:rsidR="00361220" w:rsidRDefault="00000000" w:rsidP="00B15745">
            <w:pPr>
              <w:pStyle w:val="Compact"/>
              <w:spacing w:after="0"/>
              <w:ind w:firstLine="0"/>
              <w:jc w:val="center"/>
            </w:pPr>
            <w:r>
              <w:rPr>
                <w:sz w:val="16"/>
              </w:rPr>
              <w:t>532</w:t>
            </w:r>
          </w:p>
        </w:tc>
        <w:tc>
          <w:tcPr>
            <w:tcW w:w="849" w:type="pct"/>
          </w:tcPr>
          <w:p w14:paraId="482A54FE" w14:textId="77777777" w:rsidR="00361220" w:rsidRDefault="00000000" w:rsidP="00B15745">
            <w:pPr>
              <w:pStyle w:val="Compact"/>
              <w:spacing w:after="0"/>
              <w:ind w:firstLine="0"/>
              <w:jc w:val="center"/>
            </w:pPr>
            <w:r>
              <w:rPr>
                <w:sz w:val="16"/>
              </w:rPr>
              <w:t>107,0</w:t>
            </w:r>
          </w:p>
        </w:tc>
        <w:tc>
          <w:tcPr>
            <w:tcW w:w="2470" w:type="pct"/>
          </w:tcPr>
          <w:p w14:paraId="1B0B7E3A" w14:textId="77777777" w:rsidR="00361220" w:rsidRDefault="00000000">
            <w:pPr>
              <w:pStyle w:val="Compact"/>
              <w:spacing w:after="0"/>
              <w:ind w:firstLine="0"/>
              <w:jc w:val="left"/>
            </w:pPr>
            <w:r>
              <w:rPr>
                <w:sz w:val="16"/>
              </w:rPr>
              <w:t>уязвимости, сегментация, доступность</w:t>
            </w:r>
          </w:p>
        </w:tc>
      </w:tr>
      <w:tr w:rsidR="00361220" w14:paraId="56856340" w14:textId="77777777" w:rsidTr="00B15745">
        <w:trPr>
          <w:jc w:val="center"/>
        </w:trPr>
        <w:tc>
          <w:tcPr>
            <w:tcW w:w="0" w:type="auto"/>
          </w:tcPr>
          <w:p w14:paraId="57DF5923" w14:textId="77777777" w:rsidR="00361220" w:rsidRDefault="00000000">
            <w:pPr>
              <w:pStyle w:val="Compact"/>
              <w:spacing w:after="0"/>
              <w:ind w:firstLine="0"/>
              <w:jc w:val="right"/>
            </w:pPr>
            <w:r>
              <w:rPr>
                <w:sz w:val="16"/>
              </w:rPr>
              <w:t>2025</w:t>
            </w:r>
          </w:p>
        </w:tc>
        <w:tc>
          <w:tcPr>
            <w:tcW w:w="606" w:type="pct"/>
          </w:tcPr>
          <w:p w14:paraId="2E6B65C3" w14:textId="77777777" w:rsidR="00361220" w:rsidRDefault="00000000" w:rsidP="00B15745">
            <w:pPr>
              <w:pStyle w:val="Compact"/>
              <w:spacing w:after="0"/>
              <w:ind w:firstLine="0"/>
              <w:jc w:val="center"/>
            </w:pPr>
            <w:r>
              <w:rPr>
                <w:sz w:val="16"/>
              </w:rPr>
              <w:t>16</w:t>
            </w:r>
          </w:p>
        </w:tc>
        <w:tc>
          <w:tcPr>
            <w:tcW w:w="772" w:type="pct"/>
          </w:tcPr>
          <w:p w14:paraId="692BBFB5" w14:textId="77777777" w:rsidR="00361220" w:rsidRDefault="00000000" w:rsidP="00B15745">
            <w:pPr>
              <w:pStyle w:val="Compact"/>
              <w:spacing w:after="0"/>
              <w:ind w:firstLine="0"/>
              <w:jc w:val="center"/>
            </w:pPr>
            <w:r>
              <w:rPr>
                <w:sz w:val="16"/>
              </w:rPr>
              <w:t>732</w:t>
            </w:r>
          </w:p>
        </w:tc>
        <w:tc>
          <w:tcPr>
            <w:tcW w:w="849" w:type="pct"/>
          </w:tcPr>
          <w:p w14:paraId="4E6662BD" w14:textId="77777777" w:rsidR="00361220" w:rsidRDefault="00000000" w:rsidP="00B15745">
            <w:pPr>
              <w:pStyle w:val="Compact"/>
              <w:spacing w:after="0"/>
              <w:ind w:firstLine="0"/>
              <w:jc w:val="center"/>
            </w:pPr>
            <w:r>
              <w:rPr>
                <w:sz w:val="16"/>
              </w:rPr>
              <w:t>147,3</w:t>
            </w:r>
          </w:p>
        </w:tc>
        <w:tc>
          <w:tcPr>
            <w:tcW w:w="2470" w:type="pct"/>
          </w:tcPr>
          <w:p w14:paraId="48E6BA49" w14:textId="77777777" w:rsidR="00361220" w:rsidRDefault="00000000">
            <w:pPr>
              <w:pStyle w:val="Compact"/>
              <w:spacing w:after="0"/>
              <w:ind w:firstLine="0"/>
              <w:jc w:val="left"/>
            </w:pPr>
            <w:r>
              <w:rPr>
                <w:sz w:val="16"/>
              </w:rPr>
              <w:t>облака, конечные точки, виртуализация</w:t>
            </w:r>
          </w:p>
        </w:tc>
      </w:tr>
      <w:tr w:rsidR="00361220" w14:paraId="0124DB72" w14:textId="77777777" w:rsidTr="00B15745">
        <w:trPr>
          <w:jc w:val="center"/>
        </w:trPr>
        <w:tc>
          <w:tcPr>
            <w:tcW w:w="0" w:type="auto"/>
          </w:tcPr>
          <w:p w14:paraId="563D7B32" w14:textId="77777777" w:rsidR="00361220" w:rsidRDefault="00000000">
            <w:pPr>
              <w:pStyle w:val="Compact"/>
              <w:spacing w:after="0"/>
              <w:ind w:firstLine="0"/>
              <w:jc w:val="right"/>
            </w:pPr>
            <w:r>
              <w:rPr>
                <w:sz w:val="16"/>
              </w:rPr>
              <w:t>2026</w:t>
            </w:r>
          </w:p>
        </w:tc>
        <w:tc>
          <w:tcPr>
            <w:tcW w:w="606" w:type="pct"/>
          </w:tcPr>
          <w:p w14:paraId="0FAC0B0D" w14:textId="77777777" w:rsidR="00361220" w:rsidRDefault="00000000" w:rsidP="00B15745">
            <w:pPr>
              <w:pStyle w:val="Compact"/>
              <w:spacing w:after="0"/>
              <w:ind w:firstLine="0"/>
              <w:jc w:val="center"/>
            </w:pPr>
            <w:r>
              <w:rPr>
                <w:sz w:val="16"/>
              </w:rPr>
              <w:t>16</w:t>
            </w:r>
          </w:p>
        </w:tc>
        <w:tc>
          <w:tcPr>
            <w:tcW w:w="772" w:type="pct"/>
          </w:tcPr>
          <w:p w14:paraId="5630BC0D" w14:textId="77777777" w:rsidR="00361220" w:rsidRDefault="00000000" w:rsidP="00B15745">
            <w:pPr>
              <w:pStyle w:val="Compact"/>
              <w:spacing w:after="0"/>
              <w:ind w:firstLine="0"/>
              <w:jc w:val="center"/>
            </w:pPr>
            <w:r>
              <w:rPr>
                <w:sz w:val="16"/>
              </w:rPr>
              <w:t>909</w:t>
            </w:r>
          </w:p>
        </w:tc>
        <w:tc>
          <w:tcPr>
            <w:tcW w:w="849" w:type="pct"/>
          </w:tcPr>
          <w:p w14:paraId="26AB1FC2" w14:textId="77777777" w:rsidR="00361220" w:rsidRDefault="00000000" w:rsidP="00B15745">
            <w:pPr>
              <w:pStyle w:val="Compact"/>
              <w:spacing w:after="0"/>
              <w:ind w:firstLine="0"/>
              <w:jc w:val="center"/>
            </w:pPr>
            <w:r>
              <w:rPr>
                <w:sz w:val="16"/>
              </w:rPr>
              <w:t>182,9</w:t>
            </w:r>
          </w:p>
        </w:tc>
        <w:tc>
          <w:tcPr>
            <w:tcW w:w="2470" w:type="pct"/>
          </w:tcPr>
          <w:p w14:paraId="0DEE1193" w14:textId="77777777" w:rsidR="00361220" w:rsidRDefault="00000000">
            <w:pPr>
              <w:pStyle w:val="Compact"/>
              <w:spacing w:after="0"/>
              <w:ind w:firstLine="0"/>
              <w:jc w:val="left"/>
            </w:pPr>
            <w:r>
              <w:rPr>
                <w:sz w:val="16"/>
              </w:rPr>
              <w:t>GenAI, ransomware, prompt-injection</w:t>
            </w:r>
          </w:p>
        </w:tc>
      </w:tr>
    </w:tbl>
    <w:p w14:paraId="7E0349E0" w14:textId="77777777" w:rsidR="00361220" w:rsidRPr="00B15745" w:rsidRDefault="00000000">
      <w:pPr>
        <w:pStyle w:val="a0"/>
        <w:rPr>
          <w:lang w:val="ru-RU"/>
        </w:rPr>
      </w:pPr>
      <w:r w:rsidRPr="00B15745">
        <w:rPr>
          <w:color w:val="000000"/>
          <w:lang w:val="ru-RU"/>
        </w:rPr>
        <w:t xml:space="preserve">Рост суммарного простоя с 532 до 909 ч и репрезентативного ущерба со 107,0 до 182,9 тыс. долл. показывает, что ландшафт угроз смещается не только по частоте атак, но и по функциональному следу. Угрозы 2026 г. чаще создают тяжёлый восстановительный хвост: поражаются учётные записи, модели ИИ, цепочки зависимостей, наборы данных и агенты, взаимодействующие с внешними </w:t>
      </w:r>
      <w:r>
        <w:rPr>
          <w:color w:val="000000"/>
        </w:rPr>
        <w:t>API</w:t>
      </w:r>
      <w:r w:rsidRPr="00B15745">
        <w:rPr>
          <w:color w:val="000000"/>
          <w:lang w:val="ru-RU"/>
        </w:rPr>
        <w:t xml:space="preserve">. Поэтому параметр </w:t>
      </w:r>
      <m:oMath>
        <m:sSub>
          <m:sSubPr>
            <m:ctrlPr>
              <w:rPr>
                <w:rFonts w:ascii="Cambria Math" w:hAnsi="Cambria Math"/>
              </w:rPr>
            </m:ctrlPr>
          </m:sSubPr>
          <m:e>
            <m:r>
              <w:rPr>
                <w:rFonts w:ascii="Cambria Math" w:hAnsi="Cambria Math"/>
              </w:rPr>
              <m:t>L</m:t>
            </m:r>
          </m:e>
          <m:sub>
            <m:r>
              <w:rPr>
                <w:rFonts w:ascii="Cambria Math" w:hAnsi="Cambria Math"/>
              </w:rPr>
              <m:t>irr</m:t>
            </m:r>
          </m:sub>
        </m:sSub>
      </m:oMath>
      <w:r w:rsidRPr="00B15745">
        <w:rPr>
          <w:color w:val="000000"/>
          <w:lang w:val="ru-RU"/>
        </w:rPr>
        <w:t xml:space="preserve"> становится самостоятельным, а не остаточным дополнением к простою.</w:t>
      </w:r>
    </w:p>
    <w:p w14:paraId="5F360FAF" w14:textId="77777777" w:rsidR="00361220" w:rsidRPr="00B15745" w:rsidRDefault="00000000">
      <w:pPr>
        <w:pStyle w:val="a0"/>
        <w:rPr>
          <w:lang w:val="ru-RU"/>
        </w:rPr>
      </w:pPr>
      <w:r w:rsidRPr="00B15745">
        <w:rPr>
          <w:color w:val="000000"/>
          <w:lang w:val="ru-RU"/>
        </w:rPr>
        <w:t>Эта иллюстрация не претендует на универсальный прогноз. Её задача - показать, как конечный ландшафт угроз может быть представлен динамической последовательностью множеств</w:t>
      </w:r>
    </w:p>
    <w:p w14:paraId="380494F3" w14:textId="77777777" w:rsidR="00361220"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2024</m:t>
          </m:r>
          <m:r>
            <m:rPr>
              <m:sty m:val="p"/>
            </m:rPr>
            <w:rPr>
              <w:rFonts w:ascii="Cambria Math" w:hAnsi="Cambria Math"/>
            </w:rPr>
            <m:t>,</m:t>
          </m:r>
          <m:r>
            <w:rPr>
              <w:rFonts w:ascii="Cambria Math" w:hAnsi="Cambria Math"/>
            </w:rPr>
            <m:t>2025</m:t>
          </m:r>
          <m:r>
            <m:rPr>
              <m:sty m:val="p"/>
            </m:rPr>
            <w:rPr>
              <w:rFonts w:ascii="Cambria Math" w:hAnsi="Cambria Math"/>
            </w:rPr>
            <m:t>,</m:t>
          </m:r>
          <m:r>
            <w:rPr>
              <w:rFonts w:ascii="Cambria Math" w:hAnsi="Cambria Math"/>
            </w:rPr>
            <m:t>2026</m:t>
          </m:r>
          <m:r>
            <m:rPr>
              <m:sty m:val="p"/>
            </m:rPr>
            <w:rPr>
              <w:rFonts w:ascii="Cambria Math" w:hAnsi="Cambria Math"/>
            </w:rPr>
            <m:t>}.</m:t>
          </m:r>
        </m:oMath>
      </m:oMathPara>
    </w:p>
    <w:p w14:paraId="22D30918" w14:textId="77777777" w:rsidR="00361220" w:rsidRPr="00B15745" w:rsidRDefault="00000000">
      <w:pPr>
        <w:pStyle w:val="FirstParagraph"/>
        <w:rPr>
          <w:lang w:val="ru-RU"/>
        </w:rPr>
      </w:pPr>
      <w:r w:rsidRPr="00B15745">
        <w:rPr>
          <w:color w:val="000000"/>
          <w:lang w:val="ru-RU"/>
        </w:rPr>
        <w:t xml:space="preserve">где: </w:t>
      </w:r>
      <w:proofErr w:type="spellStart"/>
      <w:r>
        <w:rPr>
          <w:color w:val="000000"/>
        </w:rPr>
        <w:t>Yt</w:t>
      </w:r>
      <w:proofErr w:type="spellEnd"/>
      <w:r w:rsidRPr="00B15745">
        <w:rPr>
          <w:color w:val="000000"/>
          <w:lang w:val="ru-RU"/>
        </w:rPr>
        <w:t xml:space="preserve"> - дискретное множество функциональных следов в году </w:t>
      </w:r>
      <w:r>
        <w:rPr>
          <w:color w:val="000000"/>
        </w:rPr>
        <w:t>t</w:t>
      </w:r>
      <w:r w:rsidRPr="00B15745">
        <w:rPr>
          <w:color w:val="000000"/>
          <w:lang w:val="ru-RU"/>
        </w:rPr>
        <w:t xml:space="preserve">; </w:t>
      </w:r>
      <w:proofErr w:type="spellStart"/>
      <w:r>
        <w:rPr>
          <w:color w:val="000000"/>
        </w:rPr>
        <w:t>Φt</w:t>
      </w:r>
      <w:proofErr w:type="spellEnd"/>
      <w:r w:rsidRPr="00B15745">
        <w:rPr>
          <w:color w:val="000000"/>
          <w:lang w:val="ru-RU"/>
        </w:rPr>
        <w:t>(</w:t>
      </w:r>
      <w:proofErr w:type="spellStart"/>
      <w:r>
        <w:rPr>
          <w:color w:val="000000"/>
        </w:rPr>
        <w:t>τi</w:t>
      </w:r>
      <w:proofErr w:type="spellEnd"/>
      <w:r w:rsidRPr="00B15745">
        <w:rPr>
          <w:color w:val="000000"/>
          <w:lang w:val="ru-RU"/>
        </w:rPr>
        <w:t xml:space="preserve">) - четырёхмерный след угрозы </w:t>
      </w:r>
      <w:proofErr w:type="spellStart"/>
      <w:r>
        <w:rPr>
          <w:color w:val="000000"/>
        </w:rPr>
        <w:t>τi</w:t>
      </w:r>
      <w:proofErr w:type="spellEnd"/>
      <w:r w:rsidRPr="00B15745">
        <w:rPr>
          <w:color w:val="000000"/>
          <w:lang w:val="ru-RU"/>
        </w:rPr>
        <w:t xml:space="preserve"> в соответствующем году.</w:t>
      </w:r>
    </w:p>
    <w:p w14:paraId="151096E4" w14:textId="77777777" w:rsidR="00361220" w:rsidRPr="00B15745" w:rsidRDefault="00000000">
      <w:pPr>
        <w:pStyle w:val="2"/>
        <w:spacing w:before="0"/>
        <w:ind w:firstLine="0"/>
        <w:rPr>
          <w:lang w:val="ru-RU"/>
        </w:rPr>
      </w:pPr>
      <w:bookmarkStart w:id="9" w:name="обсуждение"/>
      <w:bookmarkEnd w:id="8"/>
      <w:r w:rsidRPr="00B15745">
        <w:rPr>
          <w:rFonts w:ascii="Times New Roman" w:eastAsia="Times New Roman" w:hAnsi="Times New Roman"/>
          <w:color w:val="000000"/>
          <w:sz w:val="20"/>
          <w:lang w:val="ru-RU"/>
        </w:rPr>
        <w:lastRenderedPageBreak/>
        <w:t>9. Обсуждение</w:t>
      </w:r>
    </w:p>
    <w:p w14:paraId="38797302" w14:textId="77777777" w:rsidR="00361220" w:rsidRPr="00B15745" w:rsidRDefault="00000000">
      <w:pPr>
        <w:pStyle w:val="FirstParagraph"/>
        <w:rPr>
          <w:lang w:val="ru-RU"/>
        </w:rPr>
      </w:pPr>
      <w:r w:rsidRPr="00B15745">
        <w:rPr>
          <w:color w:val="000000"/>
          <w:lang w:val="ru-RU"/>
        </w:rPr>
        <w:t xml:space="preserve">Предложенная постановка меняет предмет анализа. Угроза перестаёт быть только строкой в классификаторе. Она рассматривается как оператор, создающий измеримый след в пространстве состояний. В этом смысле модель дополняет графовые и фазовые описания атак. Если </w:t>
      </w:r>
      <w:r>
        <w:rPr>
          <w:color w:val="000000"/>
        </w:rPr>
        <w:t>attack</w:t>
      </w:r>
      <w:r w:rsidRPr="00B15745">
        <w:rPr>
          <w:color w:val="000000"/>
          <w:lang w:val="ru-RU"/>
        </w:rPr>
        <w:t xml:space="preserve"> </w:t>
      </w:r>
      <w:r>
        <w:rPr>
          <w:color w:val="000000"/>
        </w:rPr>
        <w:t>graph</w:t>
      </w:r>
      <w:r w:rsidRPr="00B15745">
        <w:rPr>
          <w:color w:val="000000"/>
          <w:lang w:val="ru-RU"/>
        </w:rPr>
        <w:t xml:space="preserve"> отвечает на вопрос, каким путём нарушитель достигает цели, то функциональный след отвечает на вопрос, как система теряет и восстанавливает способность выполнять функцию.</w:t>
      </w:r>
    </w:p>
    <w:p w14:paraId="263DE6D3" w14:textId="77777777" w:rsidR="00361220" w:rsidRPr="00B15745" w:rsidRDefault="00000000">
      <w:pPr>
        <w:pStyle w:val="a0"/>
        <w:rPr>
          <w:lang w:val="ru-RU"/>
        </w:rPr>
      </w:pPr>
      <w:r w:rsidRPr="00B15745">
        <w:rPr>
          <w:color w:val="000000"/>
          <w:lang w:val="ru-RU"/>
        </w:rPr>
        <w:t xml:space="preserve">Топологический смысл модели состоит в различении обратимых и необратимых переходов. Простои и деградации описываются через возврат к </w:t>
      </w:r>
      <m:oMath>
        <m:r>
          <w:rPr>
            <w:rFonts w:ascii="Cambria Math" w:hAnsi="Cambria Math"/>
          </w:rPr>
          <m:t>N</m:t>
        </m:r>
      </m:oMath>
      <w:r w:rsidRPr="00B15745">
        <w:rPr>
          <w:color w:val="000000"/>
          <w:lang w:val="ru-RU"/>
        </w:rPr>
        <w:t>; утрата информации фиксирует разрыв между исходным и восстановленным состояниями. Для малого и среднего предприятия такая граница особенно важна. Потеря клиентской базы или утрата исключительного контроля над персональными данными не устраняется простым восстановлением сервера. Система может снова работать, но её состояние уже неэквивалентно исходному.</w:t>
      </w:r>
    </w:p>
    <w:p w14:paraId="2FCCF0FD" w14:textId="77777777" w:rsidR="00361220" w:rsidRPr="00B15745" w:rsidRDefault="00000000">
      <w:pPr>
        <w:pStyle w:val="a0"/>
        <w:rPr>
          <w:lang w:val="ru-RU"/>
        </w:rPr>
      </w:pPr>
      <w:r w:rsidRPr="00B15745">
        <w:rPr>
          <w:color w:val="000000"/>
          <w:lang w:val="ru-RU"/>
        </w:rPr>
        <w:t xml:space="preserve">Практическая часть модели не должна пониматься как инвестиционный расчёт. Информационная безопасность трактуется как совокупность защитных затрат, уменьшающих компоненты функционального следа. Математически эти затраты значимы только тогда, когда они сокращают </w:t>
      </w:r>
      <m:oMath>
        <m:sSub>
          <m:sSubPr>
            <m:ctrlPr>
              <w:rPr>
                <w:rFonts w:ascii="Cambria Math" w:hAnsi="Cambria Math"/>
              </w:rPr>
            </m:ctrlPr>
          </m:sSubPr>
          <m:e>
            <m:r>
              <w:rPr>
                <w:rFonts w:ascii="Cambria Math" w:hAnsi="Cambria Math"/>
              </w:rPr>
              <m:t>T</m:t>
            </m:r>
          </m:e>
          <m:sub>
            <m:r>
              <w:rPr>
                <w:rFonts w:ascii="Cambria Math" w:hAnsi="Cambria Math"/>
              </w:rPr>
              <m:t>down</m:t>
            </m:r>
          </m:sub>
        </m:sSub>
      </m:oMath>
      <w:r w:rsidRPr="00B15745">
        <w:rPr>
          <w:color w:val="000000"/>
          <w:lang w:val="ru-RU"/>
        </w:rPr>
        <w:t xml:space="preserve">, </w:t>
      </w:r>
      <m:oMath>
        <m:r>
          <w:rPr>
            <w:rFonts w:ascii="Cambria Math" w:hAnsi="Cambria Math"/>
          </w:rPr>
          <m:t>IFD</m:t>
        </m:r>
      </m:oMath>
      <w:r w:rsidRPr="00B15745">
        <w:rPr>
          <w:color w:val="000000"/>
          <w:lang w:val="ru-RU"/>
        </w:rPr>
        <w:t xml:space="preserve">, </w:t>
      </w:r>
      <m:oMath>
        <m:sSub>
          <m:sSubPr>
            <m:ctrlPr>
              <w:rPr>
                <w:rFonts w:ascii="Cambria Math" w:hAnsi="Cambria Math"/>
              </w:rPr>
            </m:ctrlPr>
          </m:sSubPr>
          <m:e>
            <m:r>
              <w:rPr>
                <w:rFonts w:ascii="Cambria Math" w:hAnsi="Cambria Math"/>
              </w:rPr>
              <m:t>T</m:t>
            </m:r>
          </m:e>
          <m:sub>
            <m:r>
              <w:rPr>
                <w:rFonts w:ascii="Cambria Math" w:hAnsi="Cambria Math"/>
              </w:rPr>
              <m:t>rec</m:t>
            </m:r>
          </m:sub>
        </m:sSub>
      </m:oMath>
      <w:r w:rsidRPr="00B15745">
        <w:rPr>
          <w:color w:val="000000"/>
          <w:lang w:val="ru-RU"/>
        </w:rPr>
        <w:t xml:space="preserve"> или </w:t>
      </w:r>
      <m:oMath>
        <m:sSub>
          <m:sSubPr>
            <m:ctrlPr>
              <w:rPr>
                <w:rFonts w:ascii="Cambria Math" w:hAnsi="Cambria Math"/>
              </w:rPr>
            </m:ctrlPr>
          </m:sSubPr>
          <m:e>
            <m:r>
              <w:rPr>
                <w:rFonts w:ascii="Cambria Math" w:hAnsi="Cambria Math"/>
              </w:rPr>
              <m:t>L</m:t>
            </m:r>
          </m:e>
          <m:sub>
            <m:r>
              <w:rPr>
                <w:rFonts w:ascii="Cambria Math" w:hAnsi="Cambria Math"/>
              </w:rPr>
              <m:t>irr</m:t>
            </m:r>
          </m:sub>
        </m:sSub>
      </m:oMath>
      <w:r w:rsidRPr="00B15745">
        <w:rPr>
          <w:color w:val="000000"/>
          <w:lang w:val="ru-RU"/>
        </w:rPr>
        <w:t>. Поэтому модель допускает эмпирическую проверку: если внедрение меры не меняет ни один компонент следа, её защитное воздействие в рамках данной формализации равно нулю.</w:t>
      </w:r>
    </w:p>
    <w:p w14:paraId="6445E68F" w14:textId="77777777" w:rsidR="00361220" w:rsidRPr="00B15745" w:rsidRDefault="00000000">
      <w:pPr>
        <w:pStyle w:val="2"/>
        <w:spacing w:before="0"/>
        <w:ind w:firstLine="0"/>
        <w:rPr>
          <w:lang w:val="ru-RU"/>
        </w:rPr>
      </w:pPr>
      <w:bookmarkStart w:id="10" w:name="заключение"/>
      <w:bookmarkEnd w:id="9"/>
      <w:r w:rsidRPr="00B15745">
        <w:rPr>
          <w:rFonts w:ascii="Times New Roman" w:eastAsia="Times New Roman" w:hAnsi="Times New Roman"/>
          <w:color w:val="000000"/>
          <w:sz w:val="20"/>
          <w:lang w:val="ru-RU"/>
        </w:rPr>
        <w:t>Заключение</w:t>
      </w:r>
    </w:p>
    <w:p w14:paraId="68AAF52E" w14:textId="77777777" w:rsidR="00361220" w:rsidRPr="00B15745" w:rsidRDefault="00000000">
      <w:pPr>
        <w:pStyle w:val="FirstParagraph"/>
        <w:rPr>
          <w:lang w:val="ru-RU"/>
        </w:rPr>
      </w:pPr>
      <w:r w:rsidRPr="00B15745">
        <w:rPr>
          <w:color w:val="000000"/>
          <w:lang w:val="ru-RU"/>
        </w:rPr>
        <w:t xml:space="preserve">В статье предложена дискретно-динамическая модель информационной угрозы как оператора функциональной деструкции. Информационная система представлена пространством состояний, включающим норму, деградацию, простой, восстановление и необратимую утрату информации. Для каждой угрозы введён функциональный след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e>
        </m:d>
        <m:r>
          <m:rPr>
            <m:sty m:val="p"/>
          </m:rPr>
          <w:rPr>
            <w:rFonts w:ascii="Cambria Math" w:hAnsi="Cambria Math"/>
            <w:lang w:val="ru-RU"/>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down</m:t>
                </m:r>
              </m:sub>
            </m:sSub>
            <m:r>
              <m:rPr>
                <m:sty m:val="p"/>
              </m:rPr>
              <w:rPr>
                <w:rFonts w:ascii="Cambria Math" w:hAnsi="Cambria Math"/>
                <w:lang w:val="ru-RU"/>
              </w:rPr>
              <m:t>,</m:t>
            </m:r>
            <m:r>
              <w:rPr>
                <w:rFonts w:ascii="Cambria Math" w:hAnsi="Cambria Math"/>
              </w:rPr>
              <m:t>IFD</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rec</m:t>
                </m:r>
              </m:sub>
            </m:sSub>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irr</m:t>
                </m:r>
              </m:sub>
            </m:sSub>
          </m:e>
        </m:d>
      </m:oMath>
      <w:r w:rsidRPr="00B15745">
        <w:rPr>
          <w:color w:val="000000"/>
          <w:lang w:val="ru-RU"/>
        </w:rPr>
        <w:t>, позволяющий сравнивать угрозы по характеру деструктивного воздействия, а не только по их названию или технике реализации.</w:t>
      </w:r>
    </w:p>
    <w:p w14:paraId="018CE1DF" w14:textId="77777777" w:rsidR="00361220" w:rsidRPr="00B15745" w:rsidRDefault="00000000">
      <w:pPr>
        <w:pStyle w:val="a0"/>
        <w:rPr>
          <w:lang w:val="ru-RU"/>
        </w:rPr>
      </w:pPr>
      <w:r w:rsidRPr="00B15745">
        <w:rPr>
          <w:color w:val="000000"/>
          <w:lang w:val="ru-RU"/>
        </w:rPr>
        <w:t xml:space="preserve">Полученная модель обладает фальсифицируемыми свойствами: интегральная деградация неотрицательна, функция ущерба монотонна по компонентам следа, а защитная мера должна снижать хотя бы одну компоненту следа. Реестр угроз интерпретируется как конечное метрическое пространство, в котором возможны кластеризация, динамическое сравнение и оценка остаточного функционального ущерба. Дальнейшее развитие модели связано с уточнением метрики </w:t>
      </w:r>
      <m:oMath>
        <m:r>
          <w:rPr>
            <w:rFonts w:ascii="Cambria Math" w:hAnsi="Cambria Math"/>
          </w:rPr>
          <m:t>d</m:t>
        </m:r>
      </m:oMath>
      <w:r w:rsidRPr="00B15745">
        <w:rPr>
          <w:color w:val="000000"/>
          <w:lang w:val="ru-RU"/>
        </w:rPr>
        <w:t xml:space="preserve">, калибровкой весов </w:t>
      </w:r>
      <m:oMath>
        <m:sSub>
          <m:sSubPr>
            <m:ctrlPr>
              <w:rPr>
                <w:rFonts w:ascii="Cambria Math" w:hAnsi="Cambria Math"/>
              </w:rPr>
            </m:ctrlPr>
          </m:sSubPr>
          <m:e>
            <m:r>
              <w:rPr>
                <w:rFonts w:ascii="Cambria Math" w:hAnsi="Cambria Math"/>
              </w:rPr>
              <m:t>w</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lang w:val="ru-RU"/>
              </w:rPr>
              <m:t>4</m:t>
            </m:r>
          </m:sub>
        </m:sSub>
      </m:oMath>
      <w:r w:rsidRPr="00B15745">
        <w:rPr>
          <w:color w:val="000000"/>
          <w:lang w:val="ru-RU"/>
        </w:rPr>
        <w:t xml:space="preserve"> и проверкой на эмпирических данных инцидентов МСП.</w:t>
      </w:r>
    </w:p>
    <w:p w14:paraId="14C1DAAB" w14:textId="77777777" w:rsidR="00361220" w:rsidRDefault="00000000">
      <w:pPr>
        <w:pStyle w:val="1"/>
        <w:spacing w:before="0"/>
        <w:ind w:firstLine="0"/>
      </w:pPr>
      <w:bookmarkStart w:id="11" w:name="литература"/>
      <w:bookmarkEnd w:id="0"/>
      <w:bookmarkEnd w:id="10"/>
      <w:r>
        <w:rPr>
          <w:rFonts w:ascii="Times New Roman" w:eastAsia="Times New Roman" w:hAnsi="Times New Roman"/>
          <w:color w:val="000000"/>
          <w:sz w:val="20"/>
        </w:rPr>
        <w:t>Литература</w:t>
      </w:r>
    </w:p>
    <w:p w14:paraId="6BEE7D81" w14:textId="77777777" w:rsidR="00361220" w:rsidRDefault="00000000">
      <w:pPr>
        <w:numPr>
          <w:ilvl w:val="0"/>
          <w:numId w:val="2"/>
        </w:numPr>
        <w:ind w:firstLine="283"/>
      </w:pPr>
      <w:r>
        <w:rPr>
          <w:color w:val="000000"/>
        </w:rPr>
        <w:t>Schneier B. Attack trees: modeling security threats // Dr. Dobb’s Journal. 1999. Vol. 24, № 12. P. 21–29.</w:t>
      </w:r>
    </w:p>
    <w:p w14:paraId="3751A9B9" w14:textId="77777777" w:rsidR="00361220" w:rsidRDefault="00000000">
      <w:pPr>
        <w:numPr>
          <w:ilvl w:val="0"/>
          <w:numId w:val="2"/>
        </w:numPr>
        <w:ind w:firstLine="283"/>
      </w:pPr>
      <w:r>
        <w:rPr>
          <w:color w:val="000000"/>
        </w:rPr>
        <w:t>Phillips C., Swiler L. P. A graph-based system for network-vulnerability analysis // Proceedings of the 1998 Workshop on New Security Paradigms. New York : ACM, 1998. P. 71–79. DOI: 10.1145/310889.310919.</w:t>
      </w:r>
    </w:p>
    <w:p w14:paraId="52E8F6FF" w14:textId="77777777" w:rsidR="00361220" w:rsidRDefault="00000000">
      <w:pPr>
        <w:numPr>
          <w:ilvl w:val="0"/>
          <w:numId w:val="2"/>
        </w:numPr>
        <w:ind w:firstLine="283"/>
      </w:pPr>
      <w:r>
        <w:rPr>
          <w:color w:val="000000"/>
        </w:rPr>
        <w:t>Sheyner O., Haines J., Jha S., Lippmann R., Wing J. M. Automated generation and analysis of attack graphs // Proceedings of the 2002 IEEE Symposium on Security and Privacy. Los Alamitos : IEEE Computer Society, 2002. P. 273–284.</w:t>
      </w:r>
    </w:p>
    <w:p w14:paraId="4E5877D7" w14:textId="77777777" w:rsidR="00361220" w:rsidRDefault="00000000">
      <w:pPr>
        <w:numPr>
          <w:ilvl w:val="0"/>
          <w:numId w:val="2"/>
        </w:numPr>
        <w:ind w:firstLine="283"/>
      </w:pPr>
      <w:r>
        <w:rPr>
          <w:color w:val="000000"/>
        </w:rPr>
        <w:t>Jha S., Sheyner O., Wing J. Two formal analyses of attack graphs // Proceedings of the 15th IEEE Computer Security Foundations Workshop. Los Alamitos : IEEE Computer Society, 2002. P. 49–63.</w:t>
      </w:r>
    </w:p>
    <w:p w14:paraId="32FA5FD4" w14:textId="77777777" w:rsidR="00361220" w:rsidRDefault="00000000">
      <w:pPr>
        <w:numPr>
          <w:ilvl w:val="0"/>
          <w:numId w:val="2"/>
        </w:numPr>
        <w:ind w:firstLine="283"/>
      </w:pPr>
      <w:r>
        <w:rPr>
          <w:color w:val="000000"/>
        </w:rPr>
        <w:t>Kordy B., Mauw S., Radomirovic S., Schweitzer P. Foundations of attack-defense trees // Formal Aspects of Security and Trust. Berlin ; Heidelberg : Springer, 2011. Vol. 6561. P. 80–95. DOI: 10.1007/978-3-642-19751-2_6.</w:t>
      </w:r>
    </w:p>
    <w:p w14:paraId="4A3B10FF" w14:textId="77777777" w:rsidR="00361220" w:rsidRDefault="00000000">
      <w:pPr>
        <w:numPr>
          <w:ilvl w:val="0"/>
          <w:numId w:val="2"/>
        </w:numPr>
        <w:ind w:firstLine="283"/>
      </w:pPr>
      <w:r>
        <w:rPr>
          <w:color w:val="000000"/>
        </w:rPr>
        <w:t>Kordy B., Pietre-Cambacedes L., Schweitzer P. DAG-based attack and defense modeling: don’t miss the forest for the attack trees // Computer Science Review. 2014. Vol. 13–14. P. 1–38. DOI: 10.1016/j.cosrev.2014.07.001.</w:t>
      </w:r>
    </w:p>
    <w:p w14:paraId="5707DD54" w14:textId="77777777" w:rsidR="00361220" w:rsidRDefault="00000000">
      <w:pPr>
        <w:numPr>
          <w:ilvl w:val="0"/>
          <w:numId w:val="2"/>
        </w:numPr>
        <w:ind w:firstLine="283"/>
      </w:pPr>
      <w:r>
        <w:rPr>
          <w:color w:val="000000"/>
        </w:rPr>
        <w:t>Audinot M., Pinchinat S., Kordy B. Is my attack tree correct? // Computer Security - ESORICS 2017. Cham : Springer, 2017. Vol. 10492. P. 83–102.</w:t>
      </w:r>
    </w:p>
    <w:p w14:paraId="63C2BF6C" w14:textId="77777777" w:rsidR="00361220" w:rsidRDefault="00000000">
      <w:pPr>
        <w:numPr>
          <w:ilvl w:val="0"/>
          <w:numId w:val="2"/>
        </w:numPr>
        <w:ind w:firstLine="283"/>
      </w:pPr>
      <w:r>
        <w:rPr>
          <w:color w:val="000000"/>
        </w:rPr>
        <w:t>Caltagirone S., Pendergast A., Betz C. The Diamond Model of Intrusion Analysis. Hanover : Center for Cyber Intelligence Analysis and Threat Research, 2013. 61 p.</w:t>
      </w:r>
    </w:p>
    <w:p w14:paraId="41367F41" w14:textId="77777777" w:rsidR="00361220" w:rsidRDefault="00000000">
      <w:pPr>
        <w:numPr>
          <w:ilvl w:val="0"/>
          <w:numId w:val="2"/>
        </w:numPr>
        <w:ind w:firstLine="283"/>
      </w:pPr>
      <w:r>
        <w:rPr>
          <w:color w:val="000000"/>
        </w:rPr>
        <w:t>Hutchins E. M., Cloppert M. J., Amin R. M. Intelligence-driven computer network defense informed by analysis of adversary campaigns and intrusion kill chains // Leading Issues in Information Warfare &amp; Security Research. Reading : Academic Publishing International, 2011. Vol. 1. P. 80–106.</w:t>
      </w:r>
    </w:p>
    <w:p w14:paraId="62BCC577" w14:textId="77777777" w:rsidR="00361220" w:rsidRDefault="00000000">
      <w:pPr>
        <w:numPr>
          <w:ilvl w:val="0"/>
          <w:numId w:val="2"/>
        </w:numPr>
        <w:ind w:firstLine="283"/>
      </w:pPr>
      <w:r>
        <w:rPr>
          <w:color w:val="000000"/>
        </w:rPr>
        <w:t>Kermack W. O., McKendrick A. G. A contribution to the mathematical theory of epidemics // Proceedings of the Royal Society of London. Series A. 1927. Vol. 115, № 772. P. 700–721. DOI: 10.1098/rspa.1927.0118.</w:t>
      </w:r>
    </w:p>
    <w:p w14:paraId="7EF052CC" w14:textId="77777777" w:rsidR="00361220" w:rsidRDefault="00000000">
      <w:pPr>
        <w:numPr>
          <w:ilvl w:val="0"/>
          <w:numId w:val="2"/>
        </w:numPr>
        <w:ind w:firstLine="283"/>
      </w:pPr>
      <w:r>
        <w:rPr>
          <w:color w:val="000000"/>
        </w:rPr>
        <w:t>Kephart J. O., White S. R. Directed-graph epidemiological models of computer viruses // Proceedings of the IEEE Computer Society Symposium on Research in Security and Privacy. Oakland, 1991. P. 343–359.</w:t>
      </w:r>
    </w:p>
    <w:p w14:paraId="64A563E1" w14:textId="77777777" w:rsidR="00361220" w:rsidRDefault="00000000">
      <w:pPr>
        <w:numPr>
          <w:ilvl w:val="0"/>
          <w:numId w:val="2"/>
        </w:numPr>
        <w:ind w:firstLine="283"/>
      </w:pPr>
      <w:r>
        <w:rPr>
          <w:color w:val="000000"/>
        </w:rPr>
        <w:t>Kephart J. O., White S. R. Measuring and modeling computer virus prevalence // Proceedings of the IEEE Computer Society Symposium on Research in Security and Privacy. Oakland, 1993. P. 2–15.</w:t>
      </w:r>
    </w:p>
    <w:p w14:paraId="37F58DAC" w14:textId="77777777" w:rsidR="00361220" w:rsidRDefault="00000000">
      <w:pPr>
        <w:numPr>
          <w:ilvl w:val="0"/>
          <w:numId w:val="2"/>
        </w:numPr>
        <w:ind w:firstLine="283"/>
      </w:pPr>
      <w:r>
        <w:rPr>
          <w:color w:val="000000"/>
        </w:rPr>
        <w:t>Pastor-Satorras R., Vespignani A. Epidemic spreading in scale-free networks // Physical Review Letters. 2001. Vol. 86, № 14. P. 3200–3203. DOI: 10.1103/PhysRevLett.86.3200.</w:t>
      </w:r>
    </w:p>
    <w:p w14:paraId="6248DEA4" w14:textId="77777777" w:rsidR="00361220" w:rsidRDefault="00000000">
      <w:pPr>
        <w:numPr>
          <w:ilvl w:val="0"/>
          <w:numId w:val="2"/>
        </w:numPr>
        <w:ind w:firstLine="283"/>
      </w:pPr>
      <w:r>
        <w:rPr>
          <w:color w:val="000000"/>
        </w:rPr>
        <w:lastRenderedPageBreak/>
        <w:t>Zou C. C., Gong W., Towsley D. Code Red worm propagation modeling and analysis // Proceedings of the 9th ACM Conference on Computer and Communications Security. New York : ACM, 2002. P. 138–147. DOI: 10.1145/586110.586130.</w:t>
      </w:r>
    </w:p>
    <w:p w14:paraId="20922DA5" w14:textId="77777777" w:rsidR="00361220" w:rsidRDefault="00000000">
      <w:pPr>
        <w:numPr>
          <w:ilvl w:val="0"/>
          <w:numId w:val="2"/>
        </w:numPr>
        <w:ind w:firstLine="283"/>
      </w:pPr>
      <w:r>
        <w:rPr>
          <w:color w:val="000000"/>
        </w:rPr>
        <w:t>Staniford S., Paxson V., Weaver N. How to own the Internet in your spare time // Proceedings of the 11th USENIX Security Symposium. Berkeley : USENIX Association, 2002. P. 149–167.</w:t>
      </w:r>
    </w:p>
    <w:p w14:paraId="22EDD448" w14:textId="77777777" w:rsidR="00361220" w:rsidRDefault="00000000">
      <w:pPr>
        <w:numPr>
          <w:ilvl w:val="0"/>
          <w:numId w:val="2"/>
        </w:numPr>
        <w:ind w:firstLine="283"/>
      </w:pPr>
      <w:r>
        <w:rPr>
          <w:color w:val="000000"/>
        </w:rPr>
        <w:t>Mishra B. K., Saini D. K. Mathematical models on computer viruses // Applied Mathematics and Computation. 2007. Vol. 187, № 2. P. 929–936. DOI: 10.1016/j.amc.2006.09.033.</w:t>
      </w:r>
    </w:p>
    <w:p w14:paraId="18F5909F" w14:textId="77777777" w:rsidR="00361220" w:rsidRDefault="00000000">
      <w:pPr>
        <w:numPr>
          <w:ilvl w:val="0"/>
          <w:numId w:val="2"/>
        </w:numPr>
        <w:ind w:firstLine="283"/>
      </w:pPr>
      <w:r>
        <w:rPr>
          <w:color w:val="000000"/>
        </w:rPr>
        <w:t>MITRE Corporation. MITRE ATT&amp;CK: adversarial tactics, techniques, and common knowledge [Электронный ресурс]. URL: https://attack.mitre.org/ (дата обращения: 09.06.2026).</w:t>
      </w:r>
    </w:p>
    <w:p w14:paraId="1FB9DBA9" w14:textId="77777777" w:rsidR="00361220" w:rsidRDefault="00000000">
      <w:pPr>
        <w:numPr>
          <w:ilvl w:val="0"/>
          <w:numId w:val="2"/>
        </w:numPr>
        <w:ind w:firstLine="283"/>
      </w:pPr>
      <w:r>
        <w:rPr>
          <w:color w:val="000000"/>
        </w:rPr>
        <w:t>OASIS. STIX Version 2.1: Structured Threat Information Expression. Committee Specification 02. 2021.</w:t>
      </w:r>
    </w:p>
    <w:p w14:paraId="382CA934" w14:textId="77777777" w:rsidR="00361220" w:rsidRDefault="00000000">
      <w:pPr>
        <w:numPr>
          <w:ilvl w:val="0"/>
          <w:numId w:val="2"/>
        </w:numPr>
        <w:ind w:firstLine="283"/>
      </w:pPr>
      <w:r>
        <w:rPr>
          <w:color w:val="000000"/>
        </w:rPr>
        <w:t>National Institute of Standards and Technology. Guide for Conducting Risk Assessments : NIST SP 800-30 Revision 1. Gaithersburg : NIST, 2012. DOI: 10.6028/NIST.SP.800-30r1.</w:t>
      </w:r>
    </w:p>
    <w:p w14:paraId="2463FC52" w14:textId="77777777" w:rsidR="00361220" w:rsidRDefault="00000000">
      <w:pPr>
        <w:numPr>
          <w:ilvl w:val="0"/>
          <w:numId w:val="2"/>
        </w:numPr>
        <w:ind w:firstLine="283"/>
      </w:pPr>
      <w:r>
        <w:rPr>
          <w:color w:val="000000"/>
        </w:rPr>
        <w:t>National Institute of Standards and Technology. The NIST Cybersecurity Framework (CSF) 2.0. Gaithersburg : NIST, 2024. DOI: 10.6028/NIST.CSWP.29.</w:t>
      </w:r>
    </w:p>
    <w:p w14:paraId="2AD393C2" w14:textId="77777777" w:rsidR="00361220" w:rsidRDefault="00000000">
      <w:pPr>
        <w:numPr>
          <w:ilvl w:val="0"/>
          <w:numId w:val="2"/>
        </w:numPr>
        <w:ind w:firstLine="283"/>
      </w:pPr>
      <w:r>
        <w:rPr>
          <w:color w:val="000000"/>
        </w:rPr>
        <w:t>Rockafellar R. T., Uryasev S. Optimization of conditional value-at-risk // The Journal of Risk. 2000. Vol. 2, № 3. P. 21–41. DOI: 10.21314/JOR.2000.038.</w:t>
      </w:r>
    </w:p>
    <w:p w14:paraId="11D83546" w14:textId="77777777" w:rsidR="00361220" w:rsidRDefault="00000000">
      <w:pPr>
        <w:numPr>
          <w:ilvl w:val="0"/>
          <w:numId w:val="2"/>
        </w:numPr>
        <w:ind w:firstLine="283"/>
      </w:pPr>
      <w:r>
        <w:rPr>
          <w:color w:val="000000"/>
        </w:rPr>
        <w:t>Holling C. S. Resilience and stability of ecological systems // Annual Review of Ecology and Systematics. 1973. Vol. 4. P. 1–23. DOI: 10.1146/annurev.es.04.110173.000245.</w:t>
      </w:r>
    </w:p>
    <w:p w14:paraId="2E806FF5" w14:textId="77777777" w:rsidR="00361220" w:rsidRDefault="00000000">
      <w:pPr>
        <w:numPr>
          <w:ilvl w:val="0"/>
          <w:numId w:val="2"/>
        </w:numPr>
        <w:ind w:firstLine="283"/>
      </w:pPr>
      <w:r>
        <w:rPr>
          <w:color w:val="000000"/>
        </w:rPr>
        <w:t>Watts D. J., Strogatz S. H. Collective dynamics of ‘small-world’ networks // Nature. 1998. Vol. 393. P. 440–442. DOI: 10.1038/30918.</w:t>
      </w:r>
    </w:p>
    <w:p w14:paraId="1053E652" w14:textId="77777777" w:rsidR="00361220" w:rsidRDefault="00000000">
      <w:pPr>
        <w:numPr>
          <w:ilvl w:val="0"/>
          <w:numId w:val="2"/>
        </w:numPr>
        <w:ind w:firstLine="283"/>
      </w:pPr>
      <w:r>
        <w:rPr>
          <w:color w:val="000000"/>
        </w:rPr>
        <w:t>Barabasi A.-L., Albert R. Emergence of scaling in random networks // Science. 1999. Vol. 286, № 5439. P. 509–512. DOI: 10.1126/science.286.5439.509.</w:t>
      </w:r>
    </w:p>
    <w:p w14:paraId="7DB782DF" w14:textId="77777777" w:rsidR="00361220" w:rsidRDefault="00000000">
      <w:pPr>
        <w:pStyle w:val="1"/>
        <w:spacing w:before="0"/>
        <w:ind w:firstLine="0"/>
      </w:pPr>
      <w:bookmarkStart w:id="12" w:name="сведения-об-авторах"/>
      <w:bookmarkEnd w:id="11"/>
      <w:r>
        <w:rPr>
          <w:rFonts w:ascii="Times New Roman" w:eastAsia="Times New Roman" w:hAnsi="Times New Roman"/>
          <w:color w:val="000000"/>
          <w:sz w:val="20"/>
        </w:rPr>
        <w:t>Сведения об авторах</w:t>
      </w:r>
    </w:p>
    <w:p w14:paraId="04248FDD" w14:textId="77777777" w:rsidR="00361220" w:rsidRPr="00B15745" w:rsidRDefault="00000000">
      <w:pPr>
        <w:pStyle w:val="FirstParagraph"/>
        <w:rPr>
          <w:lang w:val="ru-RU"/>
        </w:rPr>
      </w:pPr>
      <w:r w:rsidRPr="00B15745">
        <w:rPr>
          <w:color w:val="000000"/>
          <w:lang w:val="ru-RU"/>
        </w:rPr>
        <w:t xml:space="preserve">Мандрица Игорь Владимирович - Федеральное государственное автономное образовательное учреждение высшего образования «Северо-Кавказский федеральный университет»; </w:t>
      </w:r>
      <w:r>
        <w:rPr>
          <w:color w:val="000000"/>
        </w:rPr>
        <w:t>ORCID</w:t>
      </w:r>
      <w:r w:rsidRPr="00B15745">
        <w:rPr>
          <w:color w:val="000000"/>
          <w:lang w:val="ru-RU"/>
        </w:rPr>
        <w:t xml:space="preserve">: 0000-0001-9911-1584; </w:t>
      </w:r>
      <w:r>
        <w:rPr>
          <w:color w:val="000000"/>
        </w:rPr>
        <w:t>E</w:t>
      </w:r>
      <w:r w:rsidRPr="00B15745">
        <w:rPr>
          <w:color w:val="000000"/>
          <w:lang w:val="ru-RU"/>
        </w:rPr>
        <w:t>-</w:t>
      </w:r>
      <w:r>
        <w:rPr>
          <w:color w:val="000000"/>
        </w:rPr>
        <w:t>mail</w:t>
      </w:r>
      <w:r w:rsidRPr="00B15745">
        <w:rPr>
          <w:color w:val="000000"/>
          <w:lang w:val="ru-RU"/>
        </w:rPr>
        <w:t xml:space="preserve">: </w:t>
      </w:r>
      <w:r>
        <w:rPr>
          <w:color w:val="000000"/>
        </w:rPr>
        <w:t>d</w:t>
      </w:r>
      <w:r w:rsidRPr="00B15745">
        <w:rPr>
          <w:color w:val="000000"/>
          <w:lang w:val="ru-RU"/>
        </w:rPr>
        <w:t>_</w:t>
      </w:r>
      <w:proofErr w:type="spellStart"/>
      <w:r>
        <w:rPr>
          <w:color w:val="000000"/>
        </w:rPr>
        <w:t>artman</w:t>
      </w:r>
      <w:proofErr w:type="spellEnd"/>
      <w:r w:rsidRPr="00B15745">
        <w:rPr>
          <w:color w:val="000000"/>
          <w:lang w:val="ru-RU"/>
        </w:rPr>
        <w:t>@</w:t>
      </w:r>
      <w:r>
        <w:rPr>
          <w:color w:val="000000"/>
        </w:rPr>
        <w:t>mail</w:t>
      </w:r>
      <w:r w:rsidRPr="00B15745">
        <w:rPr>
          <w:color w:val="000000"/>
          <w:lang w:val="ru-RU"/>
        </w:rPr>
        <w:t>.</w:t>
      </w:r>
      <w:proofErr w:type="spellStart"/>
      <w:r>
        <w:rPr>
          <w:color w:val="000000"/>
        </w:rPr>
        <w:t>ru</w:t>
      </w:r>
      <w:proofErr w:type="spellEnd"/>
      <w:r w:rsidRPr="00B15745">
        <w:rPr>
          <w:color w:val="000000"/>
          <w:lang w:val="ru-RU"/>
        </w:rPr>
        <w:t>.</w:t>
      </w:r>
    </w:p>
    <w:p w14:paraId="09AFC5AA" w14:textId="77777777" w:rsidR="00361220" w:rsidRPr="00B15745" w:rsidRDefault="00000000">
      <w:pPr>
        <w:pStyle w:val="a0"/>
        <w:rPr>
          <w:lang w:val="ru-RU"/>
        </w:rPr>
      </w:pPr>
      <w:r w:rsidRPr="00B15745">
        <w:rPr>
          <w:color w:val="000000"/>
          <w:lang w:val="ru-RU"/>
        </w:rPr>
        <w:t xml:space="preserve">Мандрица Ольга Владимировна - Российский технологический университет - МИРЕА, филиал в г. Ставрополе; </w:t>
      </w:r>
      <w:r>
        <w:rPr>
          <w:color w:val="000000"/>
        </w:rPr>
        <w:t>ORCID</w:t>
      </w:r>
      <w:r w:rsidRPr="00B15745">
        <w:rPr>
          <w:color w:val="000000"/>
          <w:lang w:val="ru-RU"/>
        </w:rPr>
        <w:t xml:space="preserve">: 0000-0002-0364-1239; </w:t>
      </w:r>
      <w:r>
        <w:rPr>
          <w:color w:val="000000"/>
        </w:rPr>
        <w:t>E</w:t>
      </w:r>
      <w:r w:rsidRPr="00B15745">
        <w:rPr>
          <w:color w:val="000000"/>
          <w:lang w:val="ru-RU"/>
        </w:rPr>
        <w:t>-</w:t>
      </w:r>
      <w:r>
        <w:rPr>
          <w:color w:val="000000"/>
        </w:rPr>
        <w:t>mail</w:t>
      </w:r>
      <w:r w:rsidRPr="00B15745">
        <w:rPr>
          <w:color w:val="000000"/>
          <w:lang w:val="ru-RU"/>
        </w:rPr>
        <w:t xml:space="preserve">: </w:t>
      </w:r>
      <w:r>
        <w:rPr>
          <w:color w:val="000000"/>
        </w:rPr>
        <w:t>man</w:t>
      </w:r>
      <w:r w:rsidRPr="00B15745">
        <w:rPr>
          <w:color w:val="000000"/>
          <w:lang w:val="ru-RU"/>
        </w:rPr>
        <w:t>_</w:t>
      </w:r>
      <w:proofErr w:type="spellStart"/>
      <w:r>
        <w:rPr>
          <w:color w:val="000000"/>
        </w:rPr>
        <w:t>olga</w:t>
      </w:r>
      <w:proofErr w:type="spellEnd"/>
      <w:r w:rsidRPr="00B15745">
        <w:rPr>
          <w:color w:val="000000"/>
          <w:lang w:val="ru-RU"/>
        </w:rPr>
        <w:t>@</w:t>
      </w:r>
      <w:r>
        <w:rPr>
          <w:color w:val="000000"/>
        </w:rPr>
        <w:t>mail</w:t>
      </w:r>
      <w:r w:rsidRPr="00B15745">
        <w:rPr>
          <w:color w:val="000000"/>
          <w:lang w:val="ru-RU"/>
        </w:rPr>
        <w:t>.</w:t>
      </w:r>
      <w:proofErr w:type="spellStart"/>
      <w:r>
        <w:rPr>
          <w:color w:val="000000"/>
        </w:rPr>
        <w:t>ru</w:t>
      </w:r>
      <w:proofErr w:type="spellEnd"/>
      <w:r w:rsidRPr="00B15745">
        <w:rPr>
          <w:color w:val="000000"/>
          <w:lang w:val="ru-RU"/>
        </w:rPr>
        <w:t>.</w:t>
      </w:r>
    </w:p>
    <w:p w14:paraId="373EBCF6" w14:textId="77777777" w:rsidR="00361220" w:rsidRDefault="00000000">
      <w:pPr>
        <w:pStyle w:val="1"/>
        <w:spacing w:before="0"/>
        <w:ind w:firstLine="0"/>
      </w:pPr>
      <w:bookmarkStart w:id="13" w:name="english-information"/>
      <w:bookmarkEnd w:id="12"/>
      <w:r>
        <w:rPr>
          <w:rFonts w:ascii="Times New Roman" w:eastAsia="Times New Roman" w:hAnsi="Times New Roman"/>
          <w:color w:val="000000"/>
          <w:sz w:val="20"/>
        </w:rPr>
        <w:t>English information</w:t>
      </w:r>
    </w:p>
    <w:p w14:paraId="7CE3F7AA" w14:textId="77777777" w:rsidR="00361220" w:rsidRDefault="00000000">
      <w:pPr>
        <w:pStyle w:val="FirstParagraph"/>
      </w:pPr>
      <w:r>
        <w:rPr>
          <w:color w:val="000000"/>
        </w:rPr>
        <w:t>I. V. Mandritsa, O. V. Mandritsa</w:t>
      </w:r>
    </w:p>
    <w:p w14:paraId="50A12DD7" w14:textId="77777777" w:rsidR="00361220" w:rsidRDefault="00000000">
      <w:pPr>
        <w:pStyle w:val="2"/>
        <w:spacing w:before="0"/>
        <w:ind w:firstLine="0"/>
      </w:pPr>
      <w:bookmarkStart w:id="14" w:name="X43ac30bf98ff6747887582cb45cc03069f630ac"/>
      <w:r>
        <w:rPr>
          <w:rFonts w:ascii="Times New Roman" w:eastAsia="Times New Roman" w:hAnsi="Times New Roman"/>
          <w:color w:val="000000"/>
          <w:sz w:val="20"/>
        </w:rPr>
        <w:t>Discrete-dynamic model of an information threat as an operator of functional destruction</w:t>
      </w:r>
    </w:p>
    <w:p w14:paraId="52687F53" w14:textId="77777777" w:rsidR="00361220" w:rsidRDefault="00000000">
      <w:pPr>
        <w:pStyle w:val="FirstParagraph"/>
      </w:pPr>
      <w:r>
        <w:rPr>
          <w:i/>
          <w:iCs/>
          <w:color w:val="000000"/>
        </w:rPr>
        <w:t>Abstract.</w:t>
      </w:r>
      <w:r>
        <w:rPr>
          <w:color w:val="000000"/>
        </w:rPr>
        <w:t xml:space="preserve"> The paper proposes a model of an information threat as a discrete stochastic operator transferring an information system between normal operation, degradation, downtime, recovery and irreversible information loss. A four-dimensional functional trace of a threat and a residual damage function are introduced.</w:t>
      </w:r>
    </w:p>
    <w:p w14:paraId="0DE9746A" w14:textId="77777777" w:rsidR="00361220" w:rsidRDefault="00000000">
      <w:pPr>
        <w:pStyle w:val="a0"/>
      </w:pPr>
      <w:r>
        <w:rPr>
          <w:i/>
          <w:iCs/>
          <w:color w:val="000000"/>
        </w:rPr>
        <w:t>Keywords:</w:t>
      </w:r>
      <w:r>
        <w:rPr>
          <w:color w:val="000000"/>
        </w:rPr>
        <w:t xml:space="preserve"> information threat; discrete dynamics; functional degradation; threat operator; residual damage; cybersecurity.</w:t>
      </w:r>
    </w:p>
    <w:p w14:paraId="5023B124" w14:textId="77777777" w:rsidR="00361220" w:rsidRDefault="00000000">
      <w:pPr>
        <w:pStyle w:val="a0"/>
      </w:pPr>
      <w:r>
        <w:rPr>
          <w:color w:val="000000"/>
        </w:rPr>
        <w:t>I. V. Mandritsa - North-Caucasus Federal University; ORCID: 0000-0001-9911-1584; E-mail: d_artman@mail.ru.</w:t>
      </w:r>
    </w:p>
    <w:p w14:paraId="044F997C" w14:textId="77777777" w:rsidR="00361220" w:rsidRDefault="00000000">
      <w:pPr>
        <w:pStyle w:val="a0"/>
      </w:pPr>
      <w:r>
        <w:rPr>
          <w:color w:val="000000"/>
        </w:rPr>
        <w:t>O. V. Mandritsa - Russian Technological University - MIREA, Stavropol Branch; ORCID: 0000-0002-0364-1239; E-mail: man_olga@mail.ru.</w:t>
      </w:r>
      <w:bookmarkEnd w:id="13"/>
      <w:bookmarkEnd w:id="14"/>
    </w:p>
    <w:sectPr w:rsidR="00361220">
      <w:foot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F008" w14:textId="77777777" w:rsidR="00575CE9" w:rsidRDefault="00575CE9">
      <w:r>
        <w:separator/>
      </w:r>
    </w:p>
  </w:endnote>
  <w:endnote w:type="continuationSeparator" w:id="0">
    <w:p w14:paraId="5B4FA08D" w14:textId="77777777" w:rsidR="00575CE9" w:rsidRDefault="0057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0082" w14:textId="77777777" w:rsidR="00361220" w:rsidRDefault="00000000">
    <w:pPr>
      <w:jc w:val="center"/>
    </w:pPr>
    <w:r>
      <w:fldChar w:fldCharType="begin"/>
    </w:r>
    <w:r>
      <w:instrText>PAGE</w:instrText>
    </w:r>
    <w:r w:rsidR="00B15745">
      <w:fldChar w:fldCharType="separate"/>
    </w:r>
    <w:r w:rsidR="00B157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CC53" w14:textId="77777777" w:rsidR="00575CE9" w:rsidRDefault="00575CE9">
      <w:r>
        <w:separator/>
      </w:r>
    </w:p>
  </w:footnote>
  <w:footnote w:type="continuationSeparator" w:id="0">
    <w:p w14:paraId="5ECF7906" w14:textId="77777777" w:rsidR="00575CE9" w:rsidRDefault="00575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DC2B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534B91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7150379">
    <w:abstractNumId w:val="0"/>
  </w:num>
  <w:num w:numId="2" w16cid:durableId="1286931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1220"/>
    <w:rsid w:val="00361220"/>
    <w:rsid w:val="00575CE9"/>
    <w:rsid w:val="009E603B"/>
    <w:rsid w:val="00B15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B05D"/>
  <w15:docId w15:val="{46C8196C-259C-4341-A029-4B0A0048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ind w:firstLine="283"/>
      <w:jc w:val="both"/>
    </w:pPr>
    <w:rPr>
      <w:rFonts w:ascii="Times New Roman" w:eastAsia="Times New Roman" w:hAnsi="Times New Roman"/>
      <w:sz w:val="20"/>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spacing w:before="40" w:after="60"/>
      <w:ind w:firstLine="0"/>
      <w:jc w:val="center"/>
    </w:pPr>
    <w:rPr>
      <w:sz w:val="18"/>
    </w:rPr>
  </w:style>
  <w:style w:type="paragraph" w:customStyle="1" w:styleId="ImageCaption">
    <w:name w:val="Image Caption"/>
    <w:basedOn w:val="aa"/>
    <w:pPr>
      <w:spacing w:before="40" w:after="60"/>
      <w:ind w:firstLine="0"/>
      <w:jc w:val="center"/>
    </w:pPr>
    <w:rPr>
      <w:sz w:val="18"/>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
    <w:name w:val="Table Grid"/>
    <w:basedOn w:val="a2"/>
    <w:rsid w:val="00B157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3073</Words>
  <Characters>17519</Characters>
  <Application>Microsoft Office Word</Application>
  <DocSecurity>0</DocSecurity>
  <Lines>145</Lines>
  <Paragraphs>41</Paragraphs>
  <ScaleCrop>false</ScaleCrop>
  <Company/>
  <LinksUpToDate>false</LinksUpToDate>
  <CharactersWithSpaces>20551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Дискретно-динамическая модель информационной угрозы как оператора функциональной деструкции</dc:title>
  <dc:subject>Статья для журнала Вестник ТГУ. Математика и механика</dc:subject>
  <dc:creator>И. В. Мандрица; О. В. Мандрица</dc:creator>
  <cp:keywords>information threat; functional degradation; discrete dynamics; cybersecurity</cp:keywords>
  <cp:lastModifiedBy>Igor Mandritsa</cp:lastModifiedBy>
  <cp:revision>2</cp:revision>
  <dcterms:created xsi:type="dcterms:W3CDTF">2026-06-09T08:47:00Z</dcterms:created>
  <dcterms:modified xsi:type="dcterms:W3CDTF">2026-06-09T17:08:00Z</dcterms:modified>
</cp:coreProperties>
</file>