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EFC1" w14:textId="641A3E01" w:rsidR="00D127E7" w:rsidRPr="00F718CD" w:rsidRDefault="00000000" w:rsidP="00F718CD">
      <w:pPr>
        <w:pStyle w:val="aa"/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МЕТОД ДВУХКРИТЕРИАЛЬНОЙ ГРУППИРОВКИ </w:t>
      </w:r>
      <w:r w:rsidR="00F718CD" w:rsidRPr="00F718CD">
        <w:rPr>
          <w:rFonts w:ascii="Times New Roman" w:hAnsi="Times New Roman" w:cs="Times New Roman"/>
          <w:b/>
          <w:sz w:val="24"/>
          <w:szCs w:val="24"/>
          <w:lang w:val="ru-RU"/>
        </w:rPr>
        <w:br/>
      </w:r>
      <w:r w:rsidRPr="00F718CD">
        <w:rPr>
          <w:rFonts w:ascii="Times New Roman" w:hAnsi="Times New Roman" w:cs="Times New Roman"/>
          <w:b/>
          <w:sz w:val="24"/>
          <w:szCs w:val="24"/>
          <w:lang w:val="ru-RU"/>
        </w:rPr>
        <w:t>ФАКТОРОВ УГРОЗ</w:t>
      </w:r>
      <w:r w:rsidR="00F718CD" w:rsidRPr="00F718C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b/>
          <w:sz w:val="24"/>
          <w:szCs w:val="24"/>
          <w:lang w:val="ru-RU"/>
        </w:rPr>
        <w:t>ДЛЯ ОПТИМИЗАЦИИ БЮДЖЕТА ИНФОРМАЦИОННОЙ БЕЗОПАСНОСТИ</w:t>
      </w:r>
      <w:r w:rsidR="00F718CD" w:rsidRPr="00F718C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ОРГАНИЗАЦИИ</w:t>
      </w:r>
      <w:r w:rsidRPr="00F718CD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  <w:r w:rsidRPr="00F718CD">
        <w:rPr>
          <w:rFonts w:ascii="Times New Roman" w:hAnsi="Times New Roman" w:cs="Times New Roman"/>
          <w:b/>
          <w:sz w:val="24"/>
          <w:szCs w:val="24"/>
          <w:lang w:val="ru-RU"/>
        </w:rPr>
        <w:br/>
      </w:r>
      <w:r w:rsidR="00F718CD" w:rsidRPr="00F718CD">
        <w:rPr>
          <w:rFonts w:ascii="Times New Roman" w:hAnsi="Times New Roman" w:cs="Times New Roman"/>
          <w:b/>
          <w:sz w:val="24"/>
          <w:szCs w:val="24"/>
          <w:lang w:val="ru-RU"/>
        </w:rPr>
        <w:t>НА ОСНОВЕ</w:t>
      </w:r>
      <w:r w:rsidRPr="00F718C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КЛАСТЕРНОГО АНАЛИЗА И ПРИНЦИПА ПАРЕТО</w:t>
      </w:r>
    </w:p>
    <w:p w14:paraId="0C288D58" w14:textId="77777777" w:rsidR="00D127E7" w:rsidRPr="00F718CD" w:rsidRDefault="00000000" w:rsidP="00F718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br/>
        <w:t>[Автор], к.т.н., доцент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br/>
        <w:t>[Место работы]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br/>
      </w:r>
      <w:r w:rsidRPr="00F718CD">
        <w:rPr>
          <w:rFonts w:ascii="Times New Roman" w:hAnsi="Times New Roman" w:cs="Times New Roman"/>
          <w:i/>
          <w:sz w:val="24"/>
          <w:szCs w:val="24"/>
        </w:rPr>
        <w:t>E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>-</w:t>
      </w:r>
      <w:r w:rsidRPr="00F718CD">
        <w:rPr>
          <w:rFonts w:ascii="Times New Roman" w:hAnsi="Times New Roman" w:cs="Times New Roman"/>
          <w:i/>
          <w:sz w:val="24"/>
          <w:szCs w:val="24"/>
        </w:rPr>
        <w:t>mail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>: [</w:t>
      </w:r>
      <w:r w:rsidRPr="00F718CD">
        <w:rPr>
          <w:rFonts w:ascii="Times New Roman" w:hAnsi="Times New Roman" w:cs="Times New Roman"/>
          <w:i/>
          <w:sz w:val="24"/>
          <w:szCs w:val="24"/>
        </w:rPr>
        <w:t>email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>]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br/>
      </w:r>
    </w:p>
    <w:p w14:paraId="0AC30E5D" w14:textId="77777777" w:rsidR="00D127E7" w:rsidRPr="00F718CD" w:rsidRDefault="00000000" w:rsidP="00F718CD">
      <w:pPr>
        <w:pStyle w:val="1"/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Аннотация</w:t>
      </w:r>
    </w:p>
    <w:p w14:paraId="780AAB65" w14:textId="4A1BFD8F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В статье представлен новый метод группировки факторов угроз информационной безопасности на основе кластерного анализа 227 угроз из Банка данных угроз ФСТЭК России. Предложена двухкритериальная модель бюджетирования, основанная на принципе Парето и методе Фишера (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-критерий) для статистической валидации кластеров. Показано, что традиционная классификация </w:t>
      </w:r>
      <w:r w:rsidR="00203D35" w:rsidRPr="00F718CD">
        <w:rPr>
          <w:rFonts w:ascii="Times New Roman" w:hAnsi="Times New Roman" w:cs="Times New Roman"/>
          <w:sz w:val="24"/>
          <w:szCs w:val="24"/>
          <w:lang w:val="ru-RU"/>
        </w:rPr>
        <w:t>угроз, по базовой оценке,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CVSS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не учитывает частоту реализации и приводит к неоптимальному распределению бюджета. Разработанный метод позволяет выделить два класса угроз — массовые (</w:t>
      </w:r>
      <w:r w:rsidRPr="00F718CD">
        <w:rPr>
          <w:rFonts w:ascii="Times New Roman" w:hAnsi="Times New Roman" w:cs="Times New Roman"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, 50% атак) и катастрофические (</w:t>
      </w:r>
      <w:r w:rsidRPr="00F718CD">
        <w:rPr>
          <w:rFonts w:ascii="Times New Roman" w:hAnsi="Times New Roman" w:cs="Times New Roman"/>
          <w:sz w:val="24"/>
          <w:szCs w:val="24"/>
        </w:rPr>
        <w:t>Apex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Predator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, 7% атак) — и распределить бюджет пропорционально реальной опасности (70%/30% вместо 50%/50%). Валидация на реальных данных киберугроз 2025-2026 годов подтверждает эффективность подхода.</w:t>
      </w:r>
    </w:p>
    <w:p w14:paraId="4C5E48F0" w14:textId="77777777" w:rsidR="00D127E7" w:rsidRPr="00F718CD" w:rsidRDefault="00000000" w:rsidP="00F718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Ключевые слова: 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информационная безопасность, бюджетирование, кластерный анализ, метод Фишера, принцип Парето, </w:t>
      </w:r>
      <w:r w:rsidRPr="00F718CD">
        <w:rPr>
          <w:rFonts w:ascii="Times New Roman" w:hAnsi="Times New Roman" w:cs="Times New Roman"/>
          <w:sz w:val="24"/>
          <w:szCs w:val="24"/>
        </w:rPr>
        <w:t>CVSS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, БДУ ФСТЭК, двухкритериальная модель, группировка угроз, оптимизация ресурсов</w:t>
      </w:r>
    </w:p>
    <w:p w14:paraId="03351C46" w14:textId="77777777" w:rsidR="00D127E7" w:rsidRPr="00F718CD" w:rsidRDefault="00000000" w:rsidP="00F718CD">
      <w:pPr>
        <w:pStyle w:val="1"/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1. ВВЕДЕНИЕ</w:t>
      </w:r>
    </w:p>
    <w:p w14:paraId="278A4A06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Проблема оптимального распределения бюджета информационной безопасности (ИБ) остаётся одной из ключевых в современной практике защиты информации [1, 2]. Традиционные подходы к бюджетированию ИБ основываются либо на процентном отношении к </w:t>
      </w:r>
      <w:r w:rsidRPr="00F718CD">
        <w:rPr>
          <w:rFonts w:ascii="Times New Roman" w:hAnsi="Times New Roman" w:cs="Times New Roman"/>
          <w:sz w:val="24"/>
          <w:szCs w:val="24"/>
        </w:rPr>
        <w:t>IT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-бюджету (1-15%) [3], либо на экспертных оценках угроз [4, 5]. Однако такие подходы не учитывают объективные характеристики угроз и их реальную опасность для конкретной организации.</w:t>
      </w:r>
    </w:p>
    <w:p w14:paraId="7F46A28B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Модель Гордона-</w:t>
      </w:r>
      <w:proofErr w:type="spellStart"/>
      <w:r w:rsidRPr="00F718CD">
        <w:rPr>
          <w:rFonts w:ascii="Times New Roman" w:hAnsi="Times New Roman" w:cs="Times New Roman"/>
          <w:sz w:val="24"/>
          <w:szCs w:val="24"/>
          <w:lang w:val="ru-RU"/>
        </w:rPr>
        <w:t>Лёба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[6] предложила экономическое обоснование инвестиций в ИБ через минимизацию ожидаемых годовых потерь (</w:t>
      </w:r>
      <w:r w:rsidRPr="00F718CD">
        <w:rPr>
          <w:rFonts w:ascii="Times New Roman" w:hAnsi="Times New Roman" w:cs="Times New Roman"/>
          <w:sz w:val="24"/>
          <w:szCs w:val="24"/>
        </w:rPr>
        <w:t>Expected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Annual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Loss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718CD">
        <w:rPr>
          <w:rFonts w:ascii="Times New Roman" w:hAnsi="Times New Roman" w:cs="Times New Roman"/>
          <w:sz w:val="24"/>
          <w:szCs w:val="24"/>
        </w:rPr>
        <w:t>EAL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). Согласно их исследованиям, оптимальный бюджет составляет 37% от </w:t>
      </w:r>
      <w:r w:rsidRPr="00F718CD">
        <w:rPr>
          <w:rFonts w:ascii="Times New Roman" w:hAnsi="Times New Roman" w:cs="Times New Roman"/>
          <w:sz w:val="24"/>
          <w:szCs w:val="24"/>
        </w:rPr>
        <w:t>EAL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при уязвимости </w:t>
      </w:r>
      <w:r w:rsidRPr="00F718CD">
        <w:rPr>
          <w:rFonts w:ascii="Times New Roman" w:hAnsi="Times New Roman" w:cs="Times New Roman"/>
          <w:sz w:val="24"/>
          <w:szCs w:val="24"/>
        </w:rPr>
        <w:t>v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= 0.5. </w:t>
      </w:r>
      <w:r w:rsidRPr="00F718CD">
        <w:rPr>
          <w:rFonts w:ascii="Times New Roman" w:hAnsi="Times New Roman" w:cs="Times New Roman"/>
          <w:sz w:val="24"/>
          <w:szCs w:val="24"/>
        </w:rPr>
        <w:t>Однако данная модель не учитывает два критических фактора:</w:t>
      </w:r>
    </w:p>
    <w:p w14:paraId="53D6A196" w14:textId="5459EC03" w:rsidR="00D127E7" w:rsidRPr="00F718CD" w:rsidRDefault="00000000" w:rsidP="00F718CD">
      <w:pPr>
        <w:pStyle w:val="a0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Катастрофические риски с низкой вероятностью, но критическим ущербом (</w:t>
      </w:r>
      <w:r w:rsidRPr="00F718CD">
        <w:rPr>
          <w:rFonts w:ascii="Times New Roman" w:hAnsi="Times New Roman" w:cs="Times New Roman"/>
          <w:sz w:val="24"/>
          <w:szCs w:val="24"/>
        </w:rPr>
        <w:t>ransomware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718CD">
        <w:rPr>
          <w:rFonts w:ascii="Times New Roman" w:hAnsi="Times New Roman" w:cs="Times New Roman"/>
          <w:sz w:val="24"/>
          <w:szCs w:val="24"/>
        </w:rPr>
        <w:t>APT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6C01D154" w14:textId="77777777" w:rsidR="00D127E7" w:rsidRPr="00F718CD" w:rsidRDefault="00000000" w:rsidP="00F718CD">
      <w:pPr>
        <w:pStyle w:val="a0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Массовые атаки с низким единичным ущербом, но высокой частотой (фишинг, </w:t>
      </w:r>
      <w:r w:rsidRPr="00F718CD">
        <w:rPr>
          <w:rFonts w:ascii="Times New Roman" w:hAnsi="Times New Roman" w:cs="Times New Roman"/>
          <w:sz w:val="24"/>
          <w:szCs w:val="24"/>
        </w:rPr>
        <w:t>XSS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1CC87B8E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Теория катастроф Тома [7] и концепция "черного лебедя" Талеба [8] подчёркивают важность учёта маловероятных катастрофических событий. В то же время статистика киберугроз 2025-2026 годов [9-12] показывает доминирование массовых атак класса </w:t>
      </w:r>
      <w:r w:rsidRPr="00F718CD">
        <w:rPr>
          <w:rFonts w:ascii="Times New Roman" w:hAnsi="Times New Roman" w:cs="Times New Roman"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718CD">
        <w:rPr>
          <w:rFonts w:ascii="Times New Roman" w:hAnsi="Times New Roman" w:cs="Times New Roman"/>
          <w:sz w:val="24"/>
          <w:szCs w:val="24"/>
        </w:rPr>
        <w:t>XSS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50%, фишинг 30-40% всех угроз).</w:t>
      </w:r>
    </w:p>
    <w:p w14:paraId="5238A9C3" w14:textId="1FB027E9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Возникает противоречие</w:t>
      </w:r>
      <w:r w:rsidR="00E568EA">
        <w:rPr>
          <w:rFonts w:ascii="Times New Roman" w:hAnsi="Times New Roman" w:cs="Times New Roman"/>
          <w:sz w:val="24"/>
          <w:szCs w:val="24"/>
          <w:lang w:val="ru-RU"/>
        </w:rPr>
        <w:t xml:space="preserve"> оценки уровня опасности угроз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: традиционная классификация </w:t>
      </w:r>
      <w:r w:rsidR="00E568EA" w:rsidRPr="00F718CD">
        <w:rPr>
          <w:rFonts w:ascii="Times New Roman" w:hAnsi="Times New Roman" w:cs="Times New Roman"/>
          <w:sz w:val="24"/>
          <w:szCs w:val="24"/>
          <w:lang w:val="ru-RU"/>
        </w:rPr>
        <w:t>угроз, по базовой оценке,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CVSS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[13] присваивает максимальный приоритет угрозам с высоким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718CD">
        <w:rPr>
          <w:rFonts w:ascii="Times New Roman" w:hAnsi="Times New Roman" w:cs="Times New Roman"/>
          <w:sz w:val="24"/>
          <w:szCs w:val="24"/>
        </w:rPr>
        <w:t>Apex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Predator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718CD">
        <w:rPr>
          <w:rFonts w:ascii="Times New Roman" w:hAnsi="Times New Roman" w:cs="Times New Roman"/>
          <w:sz w:val="24"/>
          <w:szCs w:val="24"/>
        </w:rPr>
        <w:t>CVSS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9-10), но низкой частотой (1-7%), в то время как массовые угрозы со средним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718CD">
        <w:rPr>
          <w:rFonts w:ascii="Times New Roman" w:hAnsi="Times New Roman" w:cs="Times New Roman"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718CD">
        <w:rPr>
          <w:rFonts w:ascii="Times New Roman" w:hAnsi="Times New Roman" w:cs="Times New Roman"/>
          <w:sz w:val="24"/>
          <w:szCs w:val="24"/>
        </w:rPr>
        <w:t>CVSS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4-7) и высокой частотой (50%) классифицируются как "средний приоритет".</w:t>
      </w:r>
    </w:p>
    <w:p w14:paraId="62D57A00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lastRenderedPageBreak/>
        <w:t>Целью данного исследования является разработка метода группировки факторов угроз, который учитывает как базовую опасность (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>), так и частоту реализации (</w:t>
      </w:r>
      <w:r w:rsidRPr="00F718CD">
        <w:rPr>
          <w:rFonts w:ascii="Times New Roman" w:hAnsi="Times New Roman" w:cs="Times New Roman"/>
          <w:sz w:val="24"/>
          <w:szCs w:val="24"/>
        </w:rPr>
        <w:t>Frequency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), и позволяет оптимально распределить бюджет ИБ между защитой от массовых и катастрофических угроз.</w:t>
      </w:r>
    </w:p>
    <w:p w14:paraId="1423CD1B" w14:textId="77777777" w:rsidR="00D127E7" w:rsidRPr="00F718CD" w:rsidRDefault="00000000" w:rsidP="00F718CD">
      <w:pPr>
        <w:pStyle w:val="1"/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2. МАТЕРИАЛЫ И МЕТОДЫ</w:t>
      </w:r>
    </w:p>
    <w:p w14:paraId="3C803849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2.1. Исходные данные</w:t>
      </w:r>
    </w:p>
    <w:p w14:paraId="1DFC1A32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В качестве исходных данных использован Банк данных угроз безопасности информации ФСТЭК России (БДУ ФСТЭК) по состоянию на 01.01.2026, содержащий </w:t>
      </w:r>
      <w:r w:rsidRPr="00F718CD">
        <w:rPr>
          <w:rFonts w:ascii="Times New Roman" w:hAnsi="Times New Roman" w:cs="Times New Roman"/>
          <w:sz w:val="24"/>
          <w:szCs w:val="24"/>
        </w:rPr>
        <w:t>N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= 227 угроз [14]. </w:t>
      </w:r>
      <w:r w:rsidRPr="00F718CD">
        <w:rPr>
          <w:rFonts w:ascii="Times New Roman" w:hAnsi="Times New Roman" w:cs="Times New Roman"/>
          <w:sz w:val="24"/>
          <w:szCs w:val="24"/>
        </w:rPr>
        <w:t>Для каждой угрозы УБИ.xxx определены:</w:t>
      </w:r>
    </w:p>
    <w:tbl>
      <w:tblPr>
        <w:tblStyle w:val="aff0"/>
        <w:tblW w:w="8977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3199"/>
      </w:tblGrid>
      <w:tr w:rsidR="00D127E7" w:rsidRPr="00F718CD" w14:paraId="5403AC96" w14:textId="77777777" w:rsidTr="008553A3">
        <w:trPr>
          <w:trHeight w:val="369"/>
        </w:trPr>
        <w:tc>
          <w:tcPr>
            <w:tcW w:w="3794" w:type="dxa"/>
          </w:tcPr>
          <w:p w14:paraId="6B85A330" w14:textId="77777777" w:rsidR="00D127E7" w:rsidRPr="00F718CD" w:rsidRDefault="00000000" w:rsidP="00E568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1984" w:type="dxa"/>
          </w:tcPr>
          <w:p w14:paraId="00D25D08" w14:textId="77777777" w:rsidR="00D127E7" w:rsidRPr="00F718CD" w:rsidRDefault="00000000" w:rsidP="00F71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3199" w:type="dxa"/>
          </w:tcPr>
          <w:p w14:paraId="2147A14C" w14:textId="77777777" w:rsidR="00D127E7" w:rsidRPr="00F718CD" w:rsidRDefault="00000000" w:rsidP="00F71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Источник</w:t>
            </w:r>
          </w:p>
        </w:tc>
      </w:tr>
      <w:tr w:rsidR="00D127E7" w:rsidRPr="00F718CD" w14:paraId="2E6D7464" w14:textId="77777777" w:rsidTr="00E568EA">
        <w:tc>
          <w:tcPr>
            <w:tcW w:w="3794" w:type="dxa"/>
          </w:tcPr>
          <w:p w14:paraId="2C00E2E1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Вектор</w:t>
            </w:r>
            <w:proofErr w:type="spellEnd"/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доступа</w:t>
            </w:r>
            <w:proofErr w:type="spellEnd"/>
          </w:p>
        </w:tc>
        <w:tc>
          <w:tcPr>
            <w:tcW w:w="1984" w:type="dxa"/>
          </w:tcPr>
          <w:p w14:paraId="390C8E95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AV </w:t>
            </w:r>
            <w:r w:rsidRPr="00F718CD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 {N, A, L}</w:t>
            </w:r>
          </w:p>
        </w:tc>
        <w:tc>
          <w:tcPr>
            <w:tcW w:w="3199" w:type="dxa"/>
          </w:tcPr>
          <w:p w14:paraId="31C6B07D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CVSS v2.0 [13]</w:t>
            </w:r>
          </w:p>
        </w:tc>
      </w:tr>
      <w:tr w:rsidR="00D127E7" w:rsidRPr="00F718CD" w14:paraId="0CFD8DED" w14:textId="77777777" w:rsidTr="00E568EA">
        <w:tc>
          <w:tcPr>
            <w:tcW w:w="3794" w:type="dxa"/>
          </w:tcPr>
          <w:p w14:paraId="3816F705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Сложность</w:t>
            </w:r>
            <w:proofErr w:type="spellEnd"/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доступа</w:t>
            </w:r>
            <w:proofErr w:type="spellEnd"/>
          </w:p>
        </w:tc>
        <w:tc>
          <w:tcPr>
            <w:tcW w:w="1984" w:type="dxa"/>
          </w:tcPr>
          <w:p w14:paraId="640F5AB9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AC </w:t>
            </w:r>
            <w:r w:rsidRPr="00F718CD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 {L, M, H}</w:t>
            </w:r>
          </w:p>
        </w:tc>
        <w:tc>
          <w:tcPr>
            <w:tcW w:w="3199" w:type="dxa"/>
          </w:tcPr>
          <w:p w14:paraId="3C18583A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CVSS v2.0 [13]</w:t>
            </w:r>
          </w:p>
        </w:tc>
      </w:tr>
      <w:tr w:rsidR="00D127E7" w:rsidRPr="00F718CD" w14:paraId="32F3992A" w14:textId="77777777" w:rsidTr="00E568EA">
        <w:tc>
          <w:tcPr>
            <w:tcW w:w="3794" w:type="dxa"/>
          </w:tcPr>
          <w:p w14:paraId="763A834D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Аутентификация</w:t>
            </w:r>
            <w:proofErr w:type="spellEnd"/>
          </w:p>
        </w:tc>
        <w:tc>
          <w:tcPr>
            <w:tcW w:w="1984" w:type="dxa"/>
          </w:tcPr>
          <w:p w14:paraId="3DCC28BE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Au </w:t>
            </w:r>
            <w:r w:rsidRPr="00F718CD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 {N, S, M}</w:t>
            </w:r>
          </w:p>
        </w:tc>
        <w:tc>
          <w:tcPr>
            <w:tcW w:w="3199" w:type="dxa"/>
          </w:tcPr>
          <w:p w14:paraId="5C43DFF5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CVSS v2.0 [13]</w:t>
            </w:r>
          </w:p>
        </w:tc>
      </w:tr>
      <w:tr w:rsidR="00D127E7" w:rsidRPr="00F718CD" w14:paraId="3747A53E" w14:textId="77777777" w:rsidTr="00E568EA">
        <w:tc>
          <w:tcPr>
            <w:tcW w:w="3794" w:type="dxa"/>
          </w:tcPr>
          <w:p w14:paraId="4647ADF5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Влияние на конфиденциальность</w:t>
            </w:r>
          </w:p>
        </w:tc>
        <w:tc>
          <w:tcPr>
            <w:tcW w:w="1984" w:type="dxa"/>
          </w:tcPr>
          <w:p w14:paraId="46E977B4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Pr="00F718CD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 {N, P, C}</w:t>
            </w:r>
          </w:p>
        </w:tc>
        <w:tc>
          <w:tcPr>
            <w:tcW w:w="3199" w:type="dxa"/>
          </w:tcPr>
          <w:p w14:paraId="05A21D38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CVSS v2.0 [13]</w:t>
            </w:r>
          </w:p>
        </w:tc>
      </w:tr>
      <w:tr w:rsidR="00D127E7" w:rsidRPr="00F718CD" w14:paraId="4DD4BAEA" w14:textId="77777777" w:rsidTr="00E568EA">
        <w:tc>
          <w:tcPr>
            <w:tcW w:w="3794" w:type="dxa"/>
          </w:tcPr>
          <w:p w14:paraId="529B0254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Влияние на целостность</w:t>
            </w:r>
          </w:p>
        </w:tc>
        <w:tc>
          <w:tcPr>
            <w:tcW w:w="1984" w:type="dxa"/>
          </w:tcPr>
          <w:p w14:paraId="1FB5434F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 w:rsidRPr="00F718CD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 {N, P, C}</w:t>
            </w:r>
          </w:p>
        </w:tc>
        <w:tc>
          <w:tcPr>
            <w:tcW w:w="3199" w:type="dxa"/>
          </w:tcPr>
          <w:p w14:paraId="07E3EBAB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CVSS v2.0 [13]</w:t>
            </w:r>
          </w:p>
        </w:tc>
      </w:tr>
      <w:tr w:rsidR="00D127E7" w:rsidRPr="00F718CD" w14:paraId="16330E92" w14:textId="77777777" w:rsidTr="00E568EA">
        <w:tc>
          <w:tcPr>
            <w:tcW w:w="3794" w:type="dxa"/>
          </w:tcPr>
          <w:p w14:paraId="75137AE5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Влияние на доступность</w:t>
            </w:r>
          </w:p>
        </w:tc>
        <w:tc>
          <w:tcPr>
            <w:tcW w:w="1984" w:type="dxa"/>
          </w:tcPr>
          <w:p w14:paraId="075EA5DF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F718CD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 {N, P, C}</w:t>
            </w:r>
          </w:p>
        </w:tc>
        <w:tc>
          <w:tcPr>
            <w:tcW w:w="3199" w:type="dxa"/>
          </w:tcPr>
          <w:p w14:paraId="550E0718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CVSS v2.0 [13]</w:t>
            </w:r>
          </w:p>
        </w:tc>
      </w:tr>
      <w:tr w:rsidR="00D127E7" w:rsidRPr="00F718CD" w14:paraId="05F8D236" w14:textId="77777777" w:rsidTr="00E568EA">
        <w:tc>
          <w:tcPr>
            <w:tcW w:w="3794" w:type="dxa"/>
          </w:tcPr>
          <w:p w14:paraId="3FC2AB44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Частота реализации</w:t>
            </w:r>
          </w:p>
        </w:tc>
        <w:tc>
          <w:tcPr>
            <w:tcW w:w="1984" w:type="dxa"/>
          </w:tcPr>
          <w:p w14:paraId="2A311A55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f </w:t>
            </w:r>
            <w:r w:rsidRPr="00F718CD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 xml:space="preserve"> [0, 1]</w:t>
            </w:r>
          </w:p>
        </w:tc>
        <w:tc>
          <w:tcPr>
            <w:tcW w:w="3199" w:type="dxa"/>
          </w:tcPr>
          <w:p w14:paraId="38CC056C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Статистика 2025-2026 [9-12]</w:t>
            </w:r>
          </w:p>
        </w:tc>
      </w:tr>
    </w:tbl>
    <w:p w14:paraId="68F65460" w14:textId="77777777" w:rsidR="00F718CD" w:rsidRDefault="00F718CD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5A50A28" w14:textId="2057F24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Базовая оценка угрозы (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) вычисляется по формуле </w:t>
      </w:r>
      <w:r w:rsidRPr="00F718CD">
        <w:rPr>
          <w:rFonts w:ascii="Times New Roman" w:hAnsi="Times New Roman" w:cs="Times New Roman"/>
          <w:sz w:val="24"/>
          <w:szCs w:val="24"/>
        </w:rPr>
        <w:t>CVSS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v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2.0 [13]:</w:t>
      </w:r>
    </w:p>
    <w:p w14:paraId="70FC372B" w14:textId="77777777" w:rsid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17835E46" w14:textId="61D3A4FC" w:rsidR="00D127E7" w:rsidRP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BaseScore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round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ru-RU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0.6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*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Impact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0.4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*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Exploitability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-1.5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*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Impact</m:t>
                  </m:r>
                </m:e>
              </m:d>
            </m:e>
          </m:d>
        </m:oMath>
      </m:oMathPara>
    </w:p>
    <w:p w14:paraId="25C470AF" w14:textId="77777777" w:rsidR="00D127E7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где:</w:t>
      </w:r>
    </w:p>
    <w:p w14:paraId="1D413A0B" w14:textId="77777777" w:rsidR="008553A3" w:rsidRPr="008553A3" w:rsidRDefault="008553A3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8C54411" w14:textId="77777777" w:rsidR="00E568EA" w:rsidRDefault="00000000" w:rsidP="008553A3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i/>
          <w:sz w:val="24"/>
          <w:szCs w:val="24"/>
        </w:rPr>
        <w:t>Impact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 = 10.41 × (1 − (1 − </w:t>
      </w:r>
      <w:proofErr w:type="spellStart"/>
      <w:r w:rsidRPr="00F718CD">
        <w:rPr>
          <w:rFonts w:ascii="Times New Roman" w:hAnsi="Times New Roman" w:cs="Times New Roman"/>
          <w:i/>
          <w:sz w:val="24"/>
          <w:szCs w:val="24"/>
        </w:rPr>
        <w:t>ConfImpact</w:t>
      </w:r>
      <w:proofErr w:type="spellEnd"/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) × (1 − </w:t>
      </w:r>
      <w:proofErr w:type="spellStart"/>
      <w:r w:rsidRPr="00F718CD">
        <w:rPr>
          <w:rFonts w:ascii="Times New Roman" w:hAnsi="Times New Roman" w:cs="Times New Roman"/>
          <w:i/>
          <w:sz w:val="24"/>
          <w:szCs w:val="24"/>
        </w:rPr>
        <w:t>IntegImpact</w:t>
      </w:r>
      <w:proofErr w:type="spellEnd"/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) × (1 − </w:t>
      </w:r>
      <w:proofErr w:type="spellStart"/>
      <w:r w:rsidRPr="00F718CD">
        <w:rPr>
          <w:rFonts w:ascii="Times New Roman" w:hAnsi="Times New Roman" w:cs="Times New Roman"/>
          <w:i/>
          <w:sz w:val="24"/>
          <w:szCs w:val="24"/>
        </w:rPr>
        <w:t>AvailImpact</w:t>
      </w:r>
      <w:proofErr w:type="spellEnd"/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>))</w:t>
      </w:r>
    </w:p>
    <w:p w14:paraId="1A56696A" w14:textId="77777777" w:rsidR="00E568EA" w:rsidRDefault="00E568EA" w:rsidP="008553A3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068E1F01" w14:textId="77777777" w:rsidR="00E568EA" w:rsidRDefault="00000000" w:rsidP="008553A3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i/>
          <w:sz w:val="24"/>
          <w:szCs w:val="24"/>
        </w:rPr>
        <w:t>Exploitability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 = 20 × </w:t>
      </w:r>
      <w:proofErr w:type="spellStart"/>
      <w:r w:rsidRPr="00F718CD">
        <w:rPr>
          <w:rFonts w:ascii="Times New Roman" w:hAnsi="Times New Roman" w:cs="Times New Roman"/>
          <w:i/>
          <w:sz w:val="24"/>
          <w:szCs w:val="24"/>
        </w:rPr>
        <w:t>AccessVector</w:t>
      </w:r>
      <w:proofErr w:type="spellEnd"/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 × </w:t>
      </w:r>
      <w:proofErr w:type="spellStart"/>
      <w:r w:rsidRPr="00F718CD">
        <w:rPr>
          <w:rFonts w:ascii="Times New Roman" w:hAnsi="Times New Roman" w:cs="Times New Roman"/>
          <w:i/>
          <w:sz w:val="24"/>
          <w:szCs w:val="24"/>
        </w:rPr>
        <w:t>AccessComplexity</w:t>
      </w:r>
      <w:proofErr w:type="spellEnd"/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 × </w:t>
      </w:r>
      <w:r w:rsidRPr="00F718CD">
        <w:rPr>
          <w:rFonts w:ascii="Times New Roman" w:hAnsi="Times New Roman" w:cs="Times New Roman"/>
          <w:i/>
          <w:sz w:val="24"/>
          <w:szCs w:val="24"/>
        </w:rPr>
        <w:t>Authentication</w:t>
      </w:r>
    </w:p>
    <w:p w14:paraId="650FDE9E" w14:textId="77777777" w:rsidR="00E568EA" w:rsidRDefault="00E568EA" w:rsidP="008553A3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7C23A776" w14:textId="081D3F3E" w:rsidR="00D127E7" w:rsidRPr="00F718CD" w:rsidRDefault="00000000" w:rsidP="008553A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i/>
          <w:sz w:val="24"/>
          <w:szCs w:val="24"/>
        </w:rPr>
        <w:t>f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>(</w:t>
      </w:r>
      <w:r w:rsidRPr="00F718CD">
        <w:rPr>
          <w:rFonts w:ascii="Times New Roman" w:hAnsi="Times New Roman" w:cs="Times New Roman"/>
          <w:i/>
          <w:sz w:val="24"/>
          <w:szCs w:val="24"/>
        </w:rPr>
        <w:t>Impact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) = 0 если </w:t>
      </w:r>
      <w:r w:rsidRPr="00F718CD">
        <w:rPr>
          <w:rFonts w:ascii="Times New Roman" w:hAnsi="Times New Roman" w:cs="Times New Roman"/>
          <w:i/>
          <w:sz w:val="24"/>
          <w:szCs w:val="24"/>
        </w:rPr>
        <w:t>Impact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 = 0, иначе 1.176</w:t>
      </w:r>
    </w:p>
    <w:p w14:paraId="7EDC5B6A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2.2. Метод Фишера для кластерного анализа</w:t>
      </w:r>
    </w:p>
    <w:p w14:paraId="66ABF3F5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Для статистической валидации кластеров угроз применён метод дисперсионного анализа Фишера (</w:t>
      </w:r>
      <w:r w:rsidRPr="00F718CD">
        <w:rPr>
          <w:rFonts w:ascii="Times New Roman" w:hAnsi="Times New Roman" w:cs="Times New Roman"/>
          <w:sz w:val="24"/>
          <w:szCs w:val="24"/>
        </w:rPr>
        <w:t>ANOVA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) [15]. 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-критерий позволяет оценить статистическую значимость различий между кластерами.</w:t>
      </w:r>
    </w:p>
    <w:p w14:paraId="6DBAE0FB" w14:textId="77777777" w:rsidR="00D127E7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Пусть угрозы разделены на </w:t>
      </w:r>
      <w:r w:rsidRPr="00F718CD">
        <w:rPr>
          <w:rFonts w:ascii="Times New Roman" w:hAnsi="Times New Roman" w:cs="Times New Roman"/>
          <w:sz w:val="24"/>
          <w:szCs w:val="24"/>
        </w:rPr>
        <w:t>K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кластеров. Для каждого параметра </w:t>
      </w:r>
      <w:r w:rsidRPr="00F718CD">
        <w:rPr>
          <w:rFonts w:ascii="Times New Roman" w:hAnsi="Times New Roman" w:cs="Times New Roman"/>
          <w:sz w:val="24"/>
          <w:szCs w:val="24"/>
        </w:rPr>
        <w:t>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(например,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>) вычисляются:</w:t>
      </w:r>
    </w:p>
    <w:p w14:paraId="122783BB" w14:textId="77777777" w:rsidR="00F718CD" w:rsidRPr="00F718CD" w:rsidRDefault="00F718CD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1FA5133" w14:textId="1E179C1C" w:rsidR="00F718CD" w:rsidRDefault="00203D35" w:rsidP="00F718CD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S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etween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Σ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u-RU"/>
          </w:rPr>
          <m:t>×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ru-RU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̄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-</m:t>
                </m:r>
                <m:acc>
                  <m:accPr>
                    <m:chr m:val="̄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acc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2</m:t>
            </m:r>
          </m:sup>
        </m:sSup>
      </m:oMath>
      <w:r w:rsidR="00000000"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 (межгрупповая дисперсия)</w:t>
      </w:r>
    </w:p>
    <w:p w14:paraId="1ECAC649" w14:textId="77777777" w:rsid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762CEB9A" w14:textId="7AA9BBE9" w:rsidR="00F718CD" w:rsidRDefault="00203D35" w:rsidP="00F718CD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S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it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u-RU"/>
          </w:rPr>
          <m:t>h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in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ΣΣ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̄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2</m:t>
            </m:r>
          </m:sup>
        </m:sSup>
      </m:oMath>
      <w:r w:rsidR="00000000"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  (внутригрупповая дисперсия)</w:t>
      </w:r>
    </w:p>
    <w:p w14:paraId="7E9FF10F" w14:textId="77777777" w:rsid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3555FB5D" w14:textId="07E9C240" w:rsidR="00D127E7" w:rsidRPr="00203D35" w:rsidRDefault="00203D35" w:rsidP="00F718CD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4"/>
          <w:szCs w:val="24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etween</m:t>
              </m:r>
              <m:r>
                <m:rPr>
                  <m:lit/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/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-1</m:t>
                  </m:r>
                </m:e>
              </m:d>
            </m:e>
          </m:d>
          <m:r>
            <m:rPr>
              <m:lit/>
              <m:sty m:val="bi"/>
            </m:rPr>
            <w:rPr>
              <w:rFonts w:ascii="Cambria Math" w:hAnsi="Cambria Math" w:cs="Times New Roman"/>
              <w:sz w:val="24"/>
              <w:szCs w:val="24"/>
              <w:lang w:val="en-GB"/>
            </w:rPr>
            <m:t>/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ithin</m:t>
              </m:r>
              <m:r>
                <m:rPr>
                  <m:lit/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/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d>
            </m:e>
          </m:d>
        </m:oMath>
      </m:oMathPara>
    </w:p>
    <w:p w14:paraId="19B58CE2" w14:textId="77777777" w:rsidR="00F718CD" w:rsidRP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013AA3A0" w14:textId="77777777" w:rsid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Гипотеза </w:t>
      </w:r>
      <w:r w:rsidRPr="00F718CD">
        <w:rPr>
          <w:rFonts w:ascii="Times New Roman" w:hAnsi="Times New Roman" w:cs="Times New Roman"/>
          <w:sz w:val="24"/>
          <w:szCs w:val="24"/>
        </w:rPr>
        <w:t>H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0: средние значения параметра </w:t>
      </w:r>
      <w:r w:rsidRPr="00F718CD">
        <w:rPr>
          <w:rFonts w:ascii="Times New Roman" w:hAnsi="Times New Roman" w:cs="Times New Roman"/>
          <w:sz w:val="24"/>
          <w:szCs w:val="24"/>
        </w:rPr>
        <w:t>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во всех кластерах равны. </w:t>
      </w:r>
    </w:p>
    <w:p w14:paraId="3E98F421" w14:textId="58EFC3E2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При </w:t>
      </w:r>
      <w:proofErr w:type="gramStart"/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&gt;</w:t>
      </w:r>
      <w:proofErr w:type="gram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F718CD">
        <w:rPr>
          <w:rFonts w:ascii="Times New Roman" w:hAnsi="Times New Roman" w:cs="Times New Roman"/>
          <w:sz w:val="24"/>
          <w:szCs w:val="24"/>
          <w:lang w:val="ru-RU"/>
        </w:rPr>
        <w:t>крит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718CD">
        <w:rPr>
          <w:rFonts w:ascii="Times New Roman" w:hAnsi="Times New Roman" w:cs="Times New Roman"/>
          <w:sz w:val="24"/>
          <w:szCs w:val="24"/>
        </w:rPr>
        <w:t>α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= 0.05) гипотеза </w:t>
      </w:r>
      <w:r w:rsidRPr="00F718CD">
        <w:rPr>
          <w:rFonts w:ascii="Times New Roman" w:hAnsi="Times New Roman" w:cs="Times New Roman"/>
          <w:sz w:val="24"/>
          <w:szCs w:val="24"/>
        </w:rPr>
        <w:t>H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0 отвергается, что подтверждает статистически значимые различия между кластерами [16].</w:t>
      </w:r>
    </w:p>
    <w:p w14:paraId="0CDA6B8F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2.3. Принцип Парето и индекс опасности</w:t>
      </w:r>
    </w:p>
    <w:p w14:paraId="325D110F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Принцип Парето (правило 80/20) [17] применяется для выявления критических угроз. В контексте ИБ принцип формулируется как: 20% угроз приводят к 80% ущерба.</w:t>
      </w:r>
    </w:p>
    <w:p w14:paraId="37644A8F" w14:textId="77777777" w:rsidR="00D127E7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Однако классическое применение принципа Парето к базовой оценке </w:t>
      </w:r>
      <w:r w:rsidRPr="00F718CD">
        <w:rPr>
          <w:rFonts w:ascii="Times New Roman" w:hAnsi="Times New Roman" w:cs="Times New Roman"/>
          <w:sz w:val="24"/>
          <w:szCs w:val="24"/>
        </w:rPr>
        <w:t>CVSS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) не учитывает частоту реализации угроз. </w:t>
      </w:r>
      <w:r w:rsidRPr="00F718CD">
        <w:rPr>
          <w:rFonts w:ascii="Times New Roman" w:hAnsi="Times New Roman" w:cs="Times New Roman"/>
          <w:sz w:val="24"/>
          <w:szCs w:val="24"/>
        </w:rPr>
        <w:t>Для корректной оценки введён Threat Danger Index (</w:t>
      </w:r>
      <w:r w:rsidRPr="00F718CD">
        <w:rPr>
          <w:rFonts w:ascii="Times New Roman" w:hAnsi="Times New Roman" w:cs="Times New Roman"/>
          <w:b/>
          <w:bCs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</w:rPr>
        <w:t>) [18]:</w:t>
      </w:r>
    </w:p>
    <w:p w14:paraId="470FDEEC" w14:textId="77777777" w:rsidR="00F718CD" w:rsidRPr="00F718CD" w:rsidRDefault="00F718CD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D8D2F2F" w14:textId="0673B8A7" w:rsidR="00D127E7" w:rsidRP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TDI=BaseScore×Frequency×Impac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usiness</m:t>
          </m:r>
        </m:oMath>
      </m:oMathPara>
    </w:p>
    <w:p w14:paraId="4C57F2BE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где:</w:t>
      </w:r>
    </w:p>
    <w:p w14:paraId="6508469A" w14:textId="77777777" w:rsidR="00D127E7" w:rsidRPr="00F718CD" w:rsidRDefault="00000000" w:rsidP="00F718CD">
      <w:pPr>
        <w:pStyle w:val="a0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BaseScore — базовая оценка CVSS (0-10);</w:t>
      </w:r>
    </w:p>
    <w:p w14:paraId="09896B26" w14:textId="77777777" w:rsidR="00D127E7" w:rsidRPr="00F718CD" w:rsidRDefault="00000000" w:rsidP="00F718CD">
      <w:pPr>
        <w:pStyle w:val="a0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</w:rPr>
        <w:t>Frequency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— частота реализации угрозы для данного объекта (0-1);</w:t>
      </w:r>
    </w:p>
    <w:p w14:paraId="77E0452D" w14:textId="77777777" w:rsidR="00D127E7" w:rsidRPr="00F718CD" w:rsidRDefault="00000000" w:rsidP="00F718CD">
      <w:pPr>
        <w:pStyle w:val="a0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</w:rPr>
        <w:t>Impact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F718CD">
        <w:rPr>
          <w:rFonts w:ascii="Times New Roman" w:hAnsi="Times New Roman" w:cs="Times New Roman"/>
          <w:sz w:val="24"/>
          <w:szCs w:val="24"/>
        </w:rPr>
        <w:t>Business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— бизнес-ущерб для конкретной организации (0-10).</w:t>
      </w:r>
    </w:p>
    <w:p w14:paraId="71CACE46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Применение принципа Парето к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(а не к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>) позволяет выявить угрозы с максимальным совокупным ущербом с учётом их реальной частоты.</w:t>
      </w:r>
    </w:p>
    <w:p w14:paraId="0C58483F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2.4. Алгоритм двухкритериальной группировки</w:t>
      </w:r>
    </w:p>
    <w:p w14:paraId="31D85342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Предложенный алгоритм состоит из следующих этапов:</w:t>
      </w:r>
    </w:p>
    <w:p w14:paraId="52FED18F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Этап 1. Расчёт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для всех </w:t>
      </w:r>
      <w:r w:rsidRPr="00F718CD">
        <w:rPr>
          <w:rFonts w:ascii="Times New Roman" w:hAnsi="Times New Roman" w:cs="Times New Roman"/>
          <w:sz w:val="24"/>
          <w:szCs w:val="24"/>
        </w:rPr>
        <w:t>N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= 227 угроз БДУ ФСТЭК по формуле </w:t>
      </w:r>
      <w:r w:rsidRPr="00F718CD">
        <w:rPr>
          <w:rFonts w:ascii="Times New Roman" w:hAnsi="Times New Roman" w:cs="Times New Roman"/>
          <w:sz w:val="24"/>
          <w:szCs w:val="24"/>
        </w:rPr>
        <w:t>CVSS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v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2.0.</w:t>
      </w:r>
    </w:p>
    <w:p w14:paraId="14BA38D6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Этап 2. Определение частоты реализации 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для каждой угрозы на основе статистики киберинцидентов 2025-2026 [9-12].</w:t>
      </w:r>
    </w:p>
    <w:p w14:paraId="47233412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Этап 3. Вычисление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× 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для каждой угрозы.</w:t>
      </w:r>
    </w:p>
    <w:p w14:paraId="2C917793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Этап 4. Применение иерархической кластеризации методом Уорда [19] по двум параметрам: (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63A4FE7E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Этап 5. Валидация кластеров методом Фишера (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-критерий) для параметров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718CD">
        <w:rPr>
          <w:rFonts w:ascii="Times New Roman" w:hAnsi="Times New Roman" w:cs="Times New Roman"/>
          <w:sz w:val="24"/>
          <w:szCs w:val="24"/>
        </w:rPr>
        <w:t>Frequency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BC41B8A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Этап 6. Применение принципа Парето к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для выделения двух групп угроз:</w:t>
      </w:r>
    </w:p>
    <w:p w14:paraId="3D6148F6" w14:textId="77777777" w:rsidR="00D127E7" w:rsidRPr="00F718CD" w:rsidRDefault="00000000" w:rsidP="00E568EA">
      <w:pPr>
        <w:pStyle w:val="a0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Группа 1 (Массовые угрозы): высокая частота (</w:t>
      </w:r>
      <w:proofErr w:type="gramStart"/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&gt;</w:t>
      </w:r>
      <w:proofErr w:type="gram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0.3), средний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(4-7);</w:t>
      </w:r>
    </w:p>
    <w:p w14:paraId="5838D850" w14:textId="77777777" w:rsidR="00D127E7" w:rsidRPr="00F718CD" w:rsidRDefault="00000000" w:rsidP="00E568EA">
      <w:pPr>
        <w:pStyle w:val="a0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Группа 2 (Катастрофические угрозы): низкая частота (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718CD">
        <w:rPr>
          <w:rFonts w:ascii="Times New Roman" w:hAnsi="Times New Roman" w:cs="Times New Roman"/>
          <w:sz w:val="24"/>
          <w:szCs w:val="24"/>
          <w:lang w:val="ru-RU"/>
        </w:rPr>
        <w:t>&lt; 0.1</w:t>
      </w:r>
      <w:proofErr w:type="gram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), высокий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(7-10).</w:t>
      </w:r>
    </w:p>
    <w:p w14:paraId="17CF51D4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Этап 7. Расчёт оптимального бюджета для каждой группы на основе совокупного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2ED2CFB" w14:textId="77777777" w:rsidR="00D127E7" w:rsidRPr="00F718CD" w:rsidRDefault="00000000" w:rsidP="00F718CD">
      <w:pPr>
        <w:pStyle w:val="1"/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3. РЕЗУЛЬТАТЫ</w:t>
      </w:r>
    </w:p>
    <w:p w14:paraId="1FE37606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3.1. Кластерный анализ 227 угроз БДУ ФСТЭК</w:t>
      </w:r>
    </w:p>
    <w:p w14:paraId="743379AD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Применение алгоритма двухкритериальной группировки к 227 угрозам БДУ ФСТЭК выявило четыре кластера, соответствующих биологической классификации хищников [20]: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D127E7" w:rsidRPr="00F718CD" w14:paraId="39C42D63" w14:textId="77777777">
        <w:tc>
          <w:tcPr>
            <w:tcW w:w="1512" w:type="dxa"/>
          </w:tcPr>
          <w:p w14:paraId="75CFD635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Кластер</w:t>
            </w:r>
            <w:proofErr w:type="spellEnd"/>
          </w:p>
        </w:tc>
        <w:tc>
          <w:tcPr>
            <w:tcW w:w="1512" w:type="dxa"/>
          </w:tcPr>
          <w:p w14:paraId="4159B2E7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12" w:type="dxa"/>
          </w:tcPr>
          <w:p w14:paraId="2931274E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512" w:type="dxa"/>
          </w:tcPr>
          <w:p w14:paraId="5DBD9794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BaseScore</w:t>
            </w:r>
          </w:p>
        </w:tc>
        <w:tc>
          <w:tcPr>
            <w:tcW w:w="1512" w:type="dxa"/>
          </w:tcPr>
          <w:p w14:paraId="4D6CE41A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1512" w:type="dxa"/>
          </w:tcPr>
          <w:p w14:paraId="6577A364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TDI</w:t>
            </w:r>
          </w:p>
        </w:tc>
      </w:tr>
      <w:tr w:rsidR="00D127E7" w:rsidRPr="00F718CD" w14:paraId="23E9FBDF" w14:textId="77777777">
        <w:tc>
          <w:tcPr>
            <w:tcW w:w="1512" w:type="dxa"/>
          </w:tcPr>
          <w:p w14:paraId="360E04AF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Apex Predator</w:t>
            </w:r>
          </w:p>
        </w:tc>
        <w:tc>
          <w:tcPr>
            <w:tcW w:w="1512" w:type="dxa"/>
          </w:tcPr>
          <w:p w14:paraId="52D67F9F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12" w:type="dxa"/>
          </w:tcPr>
          <w:p w14:paraId="09EACCA2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6.6%</w:t>
            </w:r>
          </w:p>
        </w:tc>
        <w:tc>
          <w:tcPr>
            <w:tcW w:w="1512" w:type="dxa"/>
          </w:tcPr>
          <w:p w14:paraId="0FB91C7A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9.5 ± 0.5</w:t>
            </w:r>
          </w:p>
        </w:tc>
        <w:tc>
          <w:tcPr>
            <w:tcW w:w="1512" w:type="dxa"/>
          </w:tcPr>
          <w:p w14:paraId="4B861B95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512" w:type="dxa"/>
          </w:tcPr>
          <w:p w14:paraId="72DD03DC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0.095</w:t>
            </w:r>
          </w:p>
        </w:tc>
      </w:tr>
      <w:tr w:rsidR="00D127E7" w:rsidRPr="00F718CD" w14:paraId="523E11F9" w14:textId="77777777">
        <w:tc>
          <w:tcPr>
            <w:tcW w:w="1512" w:type="dxa"/>
          </w:tcPr>
          <w:p w14:paraId="627051AF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Pack Hunter</w:t>
            </w:r>
          </w:p>
        </w:tc>
        <w:tc>
          <w:tcPr>
            <w:tcW w:w="1512" w:type="dxa"/>
          </w:tcPr>
          <w:p w14:paraId="09FA7ED8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512" w:type="dxa"/>
          </w:tcPr>
          <w:p w14:paraId="69E0D6E5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19.8%</w:t>
            </w:r>
          </w:p>
        </w:tc>
        <w:tc>
          <w:tcPr>
            <w:tcW w:w="1512" w:type="dxa"/>
          </w:tcPr>
          <w:p w14:paraId="71A0F265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7.8 ± 0.8</w:t>
            </w:r>
          </w:p>
        </w:tc>
        <w:tc>
          <w:tcPr>
            <w:tcW w:w="1512" w:type="dxa"/>
          </w:tcPr>
          <w:p w14:paraId="467FF96A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512" w:type="dxa"/>
          </w:tcPr>
          <w:p w14:paraId="36902090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0.390</w:t>
            </w:r>
          </w:p>
        </w:tc>
      </w:tr>
      <w:tr w:rsidR="00D127E7" w:rsidRPr="00F718CD" w14:paraId="4475CF1E" w14:textId="77777777">
        <w:tc>
          <w:tcPr>
            <w:tcW w:w="1512" w:type="dxa"/>
          </w:tcPr>
          <w:p w14:paraId="3244593F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Opportunist</w:t>
            </w:r>
          </w:p>
        </w:tc>
        <w:tc>
          <w:tcPr>
            <w:tcW w:w="1512" w:type="dxa"/>
          </w:tcPr>
          <w:p w14:paraId="03208CEC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512" w:type="dxa"/>
          </w:tcPr>
          <w:p w14:paraId="12CAF4B5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52.9%</w:t>
            </w:r>
          </w:p>
        </w:tc>
        <w:tc>
          <w:tcPr>
            <w:tcW w:w="1512" w:type="dxa"/>
          </w:tcPr>
          <w:p w14:paraId="0F1A755D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5.5 ± 1.2</w:t>
            </w:r>
          </w:p>
        </w:tc>
        <w:tc>
          <w:tcPr>
            <w:tcW w:w="1512" w:type="dxa"/>
          </w:tcPr>
          <w:p w14:paraId="05151E58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1512" w:type="dxa"/>
          </w:tcPr>
          <w:p w14:paraId="1639DA3B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2.750</w:t>
            </w:r>
          </w:p>
        </w:tc>
      </w:tr>
      <w:tr w:rsidR="00D127E7" w:rsidRPr="00F718CD" w14:paraId="5245B7D5" w14:textId="77777777">
        <w:tc>
          <w:tcPr>
            <w:tcW w:w="1512" w:type="dxa"/>
          </w:tcPr>
          <w:p w14:paraId="769788E3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Scavenger</w:t>
            </w:r>
          </w:p>
        </w:tc>
        <w:tc>
          <w:tcPr>
            <w:tcW w:w="1512" w:type="dxa"/>
          </w:tcPr>
          <w:p w14:paraId="2E6B683F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512" w:type="dxa"/>
          </w:tcPr>
          <w:p w14:paraId="698B156C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20.7%</w:t>
            </w:r>
          </w:p>
        </w:tc>
        <w:tc>
          <w:tcPr>
            <w:tcW w:w="1512" w:type="dxa"/>
          </w:tcPr>
          <w:p w14:paraId="17C1B697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2.3 ± 1.1</w:t>
            </w:r>
          </w:p>
        </w:tc>
        <w:tc>
          <w:tcPr>
            <w:tcW w:w="1512" w:type="dxa"/>
          </w:tcPr>
          <w:p w14:paraId="7D8676F9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512" w:type="dxa"/>
          </w:tcPr>
          <w:p w14:paraId="2A8F3089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0.230</w:t>
            </w:r>
          </w:p>
        </w:tc>
      </w:tr>
    </w:tbl>
    <w:p w14:paraId="57AA4BD5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Наименования кластеров даны по аналогии с экосистемой хищников, что упрощает интерпретацию </w:t>
      </w:r>
      <w:r w:rsidRPr="00F718CD">
        <w:rPr>
          <w:rFonts w:ascii="Times New Roman" w:hAnsi="Times New Roman" w:cs="Times New Roman"/>
          <w:sz w:val="24"/>
          <w:szCs w:val="24"/>
        </w:rPr>
        <w:t>[21]:</w:t>
      </w:r>
    </w:p>
    <w:p w14:paraId="3B2C01F8" w14:textId="77777777" w:rsidR="00D127E7" w:rsidRPr="00F718CD" w:rsidRDefault="00000000" w:rsidP="007C6BCA">
      <w:pPr>
        <w:pStyle w:val="a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</w:rPr>
        <w:t>Apex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Predator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(вершина пищевой цепи) — критические угрозы с максимальным единичным ущербом;</w:t>
      </w:r>
    </w:p>
    <w:p w14:paraId="22546DE6" w14:textId="77777777" w:rsidR="00D127E7" w:rsidRPr="00F718CD" w:rsidRDefault="00000000" w:rsidP="007C6BCA">
      <w:pPr>
        <w:pStyle w:val="a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</w:rPr>
        <w:t>Pack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Hunter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(стайный хищник) — целевые атаки, требующие координации;</w:t>
      </w:r>
    </w:p>
    <w:p w14:paraId="1C08CC20" w14:textId="77777777" w:rsidR="00D127E7" w:rsidRPr="00F718CD" w:rsidRDefault="00000000" w:rsidP="007C6BCA">
      <w:pPr>
        <w:pStyle w:val="a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(оппортунист) — массовые атаки на слабые места;</w:t>
      </w:r>
    </w:p>
    <w:p w14:paraId="188BAA9D" w14:textId="77777777" w:rsidR="00D127E7" w:rsidRPr="00F718CD" w:rsidRDefault="00000000" w:rsidP="007C6BCA">
      <w:pPr>
        <w:pStyle w:val="a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Scavenger (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падальщик</w:t>
      </w:r>
      <w:proofErr w:type="spellEnd"/>
      <w:r w:rsidRPr="00F718CD">
        <w:rPr>
          <w:rFonts w:ascii="Times New Roman" w:hAnsi="Times New Roman" w:cs="Times New Roman"/>
          <w:sz w:val="24"/>
          <w:szCs w:val="24"/>
        </w:rPr>
        <w:t xml:space="preserve">) —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низкоприоритетные</w:t>
      </w:r>
      <w:proofErr w:type="spellEnd"/>
      <w:r w:rsidRPr="00F71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угрозы</w:t>
      </w:r>
      <w:proofErr w:type="spellEnd"/>
      <w:r w:rsidRPr="00F718CD">
        <w:rPr>
          <w:rFonts w:ascii="Times New Roman" w:hAnsi="Times New Roman" w:cs="Times New Roman"/>
          <w:sz w:val="24"/>
          <w:szCs w:val="24"/>
        </w:rPr>
        <w:t>.</w:t>
      </w:r>
    </w:p>
    <w:p w14:paraId="411D0B59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lastRenderedPageBreak/>
        <w:t>3.2. Статистическая валидация методом Фишера</w:t>
      </w:r>
    </w:p>
    <w:p w14:paraId="124925A9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Для валидации кластеров применён дисперсионный анализ Фишера (</w:t>
      </w:r>
      <w:r w:rsidRPr="00F718CD">
        <w:rPr>
          <w:rFonts w:ascii="Times New Roman" w:hAnsi="Times New Roman" w:cs="Times New Roman"/>
          <w:sz w:val="24"/>
          <w:szCs w:val="24"/>
        </w:rPr>
        <w:t>ANOVA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) по параметрам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718CD">
        <w:rPr>
          <w:rFonts w:ascii="Times New Roman" w:hAnsi="Times New Roman" w:cs="Times New Roman"/>
          <w:sz w:val="24"/>
          <w:szCs w:val="24"/>
        </w:rPr>
        <w:t>Frequency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F718CD">
        <w:rPr>
          <w:rFonts w:ascii="Times New Roman" w:hAnsi="Times New Roman" w:cs="Times New Roman"/>
          <w:sz w:val="24"/>
          <w:szCs w:val="24"/>
        </w:rPr>
        <w:t>Результаты представлены в таблице: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2268"/>
        <w:gridCol w:w="2268"/>
        <w:gridCol w:w="2268"/>
      </w:tblGrid>
      <w:tr w:rsidR="00D127E7" w:rsidRPr="00F718CD" w14:paraId="5AEDBF9F" w14:textId="77777777" w:rsidTr="007C6BCA">
        <w:trPr>
          <w:jc w:val="center"/>
        </w:trPr>
        <w:tc>
          <w:tcPr>
            <w:tcW w:w="1951" w:type="dxa"/>
          </w:tcPr>
          <w:p w14:paraId="1B366D15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2268" w:type="dxa"/>
          </w:tcPr>
          <w:p w14:paraId="12038A4F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F-статистика</w:t>
            </w:r>
          </w:p>
        </w:tc>
        <w:tc>
          <w:tcPr>
            <w:tcW w:w="2268" w:type="dxa"/>
          </w:tcPr>
          <w:p w14:paraId="2CDDBDB6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F_крит (α=0.05)</w:t>
            </w:r>
          </w:p>
        </w:tc>
        <w:tc>
          <w:tcPr>
            <w:tcW w:w="2268" w:type="dxa"/>
          </w:tcPr>
          <w:p w14:paraId="51C3ADC2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Вывод</w:t>
            </w:r>
          </w:p>
        </w:tc>
      </w:tr>
      <w:tr w:rsidR="00D127E7" w:rsidRPr="00F718CD" w14:paraId="465BA9FE" w14:textId="77777777" w:rsidTr="007C6BCA">
        <w:trPr>
          <w:jc w:val="center"/>
        </w:trPr>
        <w:tc>
          <w:tcPr>
            <w:tcW w:w="1951" w:type="dxa"/>
          </w:tcPr>
          <w:p w14:paraId="6DDD0FED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BaseScore</w:t>
            </w:r>
          </w:p>
        </w:tc>
        <w:tc>
          <w:tcPr>
            <w:tcW w:w="2268" w:type="dxa"/>
          </w:tcPr>
          <w:p w14:paraId="54B8D6C8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256.3</w:t>
            </w:r>
          </w:p>
        </w:tc>
        <w:tc>
          <w:tcPr>
            <w:tcW w:w="2268" w:type="dxa"/>
          </w:tcPr>
          <w:p w14:paraId="52148ED9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2.65</w:t>
            </w:r>
          </w:p>
        </w:tc>
        <w:tc>
          <w:tcPr>
            <w:tcW w:w="2268" w:type="dxa"/>
          </w:tcPr>
          <w:p w14:paraId="79B8ECA7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H0 отвергается</w:t>
            </w:r>
          </w:p>
        </w:tc>
      </w:tr>
      <w:tr w:rsidR="00D127E7" w:rsidRPr="00F718CD" w14:paraId="17FF33E3" w14:textId="77777777" w:rsidTr="007C6BCA">
        <w:trPr>
          <w:jc w:val="center"/>
        </w:trPr>
        <w:tc>
          <w:tcPr>
            <w:tcW w:w="1951" w:type="dxa"/>
          </w:tcPr>
          <w:p w14:paraId="459561B2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2268" w:type="dxa"/>
          </w:tcPr>
          <w:p w14:paraId="0ED1BD23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412.7</w:t>
            </w:r>
          </w:p>
        </w:tc>
        <w:tc>
          <w:tcPr>
            <w:tcW w:w="2268" w:type="dxa"/>
          </w:tcPr>
          <w:p w14:paraId="1F51A888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2.65</w:t>
            </w:r>
          </w:p>
        </w:tc>
        <w:tc>
          <w:tcPr>
            <w:tcW w:w="2268" w:type="dxa"/>
          </w:tcPr>
          <w:p w14:paraId="1ABB2175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H0 отвергается</w:t>
            </w:r>
          </w:p>
        </w:tc>
      </w:tr>
      <w:tr w:rsidR="00D127E7" w:rsidRPr="00F718CD" w14:paraId="3CEC43BD" w14:textId="77777777" w:rsidTr="007C6BCA">
        <w:trPr>
          <w:jc w:val="center"/>
        </w:trPr>
        <w:tc>
          <w:tcPr>
            <w:tcW w:w="1951" w:type="dxa"/>
          </w:tcPr>
          <w:p w14:paraId="34764FA7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TDI</w:t>
            </w:r>
          </w:p>
        </w:tc>
        <w:tc>
          <w:tcPr>
            <w:tcW w:w="2268" w:type="dxa"/>
          </w:tcPr>
          <w:p w14:paraId="39DA7862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389.1</w:t>
            </w:r>
          </w:p>
        </w:tc>
        <w:tc>
          <w:tcPr>
            <w:tcW w:w="2268" w:type="dxa"/>
          </w:tcPr>
          <w:p w14:paraId="0D4922B8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2.65</w:t>
            </w:r>
          </w:p>
        </w:tc>
        <w:tc>
          <w:tcPr>
            <w:tcW w:w="2268" w:type="dxa"/>
          </w:tcPr>
          <w:p w14:paraId="49C59B86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H0 отвергается</w:t>
            </w:r>
          </w:p>
        </w:tc>
      </w:tr>
    </w:tbl>
    <w:p w14:paraId="4EEF7E41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Все значения 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-статистики значительно превышают критическое значение 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F718CD">
        <w:rPr>
          <w:rFonts w:ascii="Times New Roman" w:hAnsi="Times New Roman" w:cs="Times New Roman"/>
          <w:sz w:val="24"/>
          <w:szCs w:val="24"/>
          <w:lang w:val="ru-RU"/>
        </w:rPr>
        <w:t>крит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= 2.65 (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1 = 3,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2 = 223, </w:t>
      </w:r>
      <w:r w:rsidRPr="00F718CD">
        <w:rPr>
          <w:rFonts w:ascii="Times New Roman" w:hAnsi="Times New Roman" w:cs="Times New Roman"/>
          <w:sz w:val="24"/>
          <w:szCs w:val="24"/>
        </w:rPr>
        <w:t>α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= 0.05), что подтверждает статистически значимые различия между кластерами (</w:t>
      </w:r>
      <w:r w:rsidRPr="00F718CD">
        <w:rPr>
          <w:rFonts w:ascii="Times New Roman" w:hAnsi="Times New Roman" w:cs="Times New Roman"/>
          <w:sz w:val="24"/>
          <w:szCs w:val="24"/>
        </w:rPr>
        <w:t>p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718CD">
        <w:rPr>
          <w:rFonts w:ascii="Times New Roman" w:hAnsi="Times New Roman" w:cs="Times New Roman"/>
          <w:sz w:val="24"/>
          <w:szCs w:val="24"/>
          <w:lang w:val="ru-RU"/>
        </w:rPr>
        <w:t>&lt; 0.001</w:t>
      </w:r>
      <w:proofErr w:type="gramEnd"/>
      <w:r w:rsidRPr="00F718CD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54CB6039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3.3. Применение принципа Парето</w:t>
      </w:r>
    </w:p>
    <w:p w14:paraId="19375808" w14:textId="77777777" w:rsidR="00D127E7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Применение принципа Парето к совокупному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выявило, что 20% угроз (</w:t>
      </w:r>
      <w:r w:rsidRPr="00F718CD">
        <w:rPr>
          <w:rFonts w:ascii="Times New Roman" w:hAnsi="Times New Roman" w:cs="Times New Roman"/>
          <w:sz w:val="24"/>
          <w:szCs w:val="24"/>
        </w:rPr>
        <w:t>Apex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F718CD">
        <w:rPr>
          <w:rFonts w:ascii="Times New Roman" w:hAnsi="Times New Roman" w:cs="Times New Roman"/>
          <w:sz w:val="24"/>
          <w:szCs w:val="24"/>
        </w:rPr>
        <w:t>Pack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718CD">
        <w:rPr>
          <w:rFonts w:ascii="Times New Roman" w:hAnsi="Times New Roman" w:cs="Times New Roman"/>
          <w:sz w:val="24"/>
          <w:szCs w:val="24"/>
        </w:rPr>
        <w:t>N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= 60) обеспечивают только 13% совокупного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, в то время как 53% угроз (</w:t>
      </w:r>
      <w:r w:rsidRPr="00F718CD">
        <w:rPr>
          <w:rFonts w:ascii="Times New Roman" w:hAnsi="Times New Roman" w:cs="Times New Roman"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718CD">
        <w:rPr>
          <w:rFonts w:ascii="Times New Roman" w:hAnsi="Times New Roman" w:cs="Times New Roman"/>
          <w:sz w:val="24"/>
          <w:szCs w:val="24"/>
        </w:rPr>
        <w:t>N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= 120) обеспечивают 76% совокупного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FC93288" w14:textId="77777777" w:rsidR="00F718CD" w:rsidRPr="00F718CD" w:rsidRDefault="00F718CD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4A712CA" w14:textId="77777777" w:rsidR="00F718CD" w:rsidRDefault="00000000" w:rsidP="00F718CD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i/>
          <w:sz w:val="24"/>
          <w:szCs w:val="24"/>
        </w:rPr>
        <w:t>TDI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>_</w:t>
      </w:r>
      <w:r w:rsidRPr="00F718CD">
        <w:rPr>
          <w:rFonts w:ascii="Times New Roman" w:hAnsi="Times New Roman" w:cs="Times New Roman"/>
          <w:i/>
          <w:sz w:val="24"/>
          <w:szCs w:val="24"/>
        </w:rPr>
        <w:t>total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 = 0.095 + 0.390 + 2.750 + 0.230 = 3.465</w:t>
      </w:r>
    </w:p>
    <w:p w14:paraId="76DC0589" w14:textId="77777777" w:rsid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7B38DEE7" w14:textId="5FD12DEF" w:rsidR="00D127E7" w:rsidRDefault="00000000" w:rsidP="00F718CD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i/>
          <w:sz w:val="24"/>
          <w:szCs w:val="24"/>
        </w:rPr>
        <w:t>TDI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>_</w:t>
      </w:r>
      <w:r w:rsidRPr="00F718CD">
        <w:rPr>
          <w:rFonts w:ascii="Times New Roman" w:hAnsi="Times New Roman" w:cs="Times New Roman"/>
          <w:i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 / </w:t>
      </w:r>
      <w:r w:rsidRPr="00F718CD">
        <w:rPr>
          <w:rFonts w:ascii="Times New Roman" w:hAnsi="Times New Roman" w:cs="Times New Roman"/>
          <w:i/>
          <w:sz w:val="24"/>
          <w:szCs w:val="24"/>
        </w:rPr>
        <w:t>TDI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>_</w:t>
      </w:r>
      <w:r w:rsidRPr="00F718CD">
        <w:rPr>
          <w:rFonts w:ascii="Times New Roman" w:hAnsi="Times New Roman" w:cs="Times New Roman"/>
          <w:i/>
          <w:sz w:val="24"/>
          <w:szCs w:val="24"/>
        </w:rPr>
        <w:t>total</w:t>
      </w:r>
      <w:r w:rsidRPr="00F718CD">
        <w:rPr>
          <w:rFonts w:ascii="Times New Roman" w:hAnsi="Times New Roman" w:cs="Times New Roman"/>
          <w:i/>
          <w:sz w:val="24"/>
          <w:szCs w:val="24"/>
          <w:lang w:val="ru-RU"/>
        </w:rPr>
        <w:t xml:space="preserve"> = 2.750 / 3.465 = 79.4%</w:t>
      </w:r>
    </w:p>
    <w:p w14:paraId="47676B39" w14:textId="77777777" w:rsidR="00F718CD" w:rsidRP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FCC465E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Таким образом, принцип Парето применительно к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формулируется как: 53% угроз (</w:t>
      </w:r>
      <w:r w:rsidRPr="00F718CD">
        <w:rPr>
          <w:rFonts w:ascii="Times New Roman" w:hAnsi="Times New Roman" w:cs="Times New Roman"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 приводят к 80% совокупного ущерба с учётом частоты.</w:t>
      </w:r>
    </w:p>
    <w:p w14:paraId="6AB46720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Это противоречит традиционной классификации по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где приоритет отдаётся угрозам </w:t>
      </w:r>
      <w:r w:rsidRPr="00F718CD">
        <w:rPr>
          <w:rFonts w:ascii="Times New Roman" w:hAnsi="Times New Roman" w:cs="Times New Roman"/>
          <w:sz w:val="24"/>
          <w:szCs w:val="24"/>
        </w:rPr>
        <w:t>Apex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= 9-10), несмотря на их низкую частоту (1%).</w:t>
      </w:r>
    </w:p>
    <w:p w14:paraId="25E534CE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3.4. Двухкритериальная модель бюджетирования</w:t>
      </w:r>
    </w:p>
    <w:p w14:paraId="6527982D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На основе кластерного анализа и принципа Парето предложена двухкритериальная модель бюджетирования ИБ:</w:t>
      </w:r>
    </w:p>
    <w:p w14:paraId="3B05F248" w14:textId="50274DA1" w:rsidR="00D127E7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Критерий 1 (Экономический)</w:t>
      </w:r>
      <w:r w:rsidR="00F718CD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Минимизация ожидаемых годовых потерь </w:t>
      </w:r>
      <w:r w:rsidRPr="00F718CD">
        <w:rPr>
          <w:rFonts w:ascii="Times New Roman" w:hAnsi="Times New Roman" w:cs="Times New Roman"/>
          <w:sz w:val="24"/>
          <w:szCs w:val="24"/>
        </w:rPr>
        <w:t>EAL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от массовых угроз (</w:t>
      </w:r>
      <w:r w:rsidRPr="00F718CD">
        <w:rPr>
          <w:rFonts w:ascii="Times New Roman" w:hAnsi="Times New Roman" w:cs="Times New Roman"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7DAB0478" w14:textId="77777777" w:rsidR="00F718CD" w:rsidRPr="00F718CD" w:rsidRDefault="00F718CD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2C7843" w14:textId="63BAF5D3" w:rsidR="00D127E7" w:rsidRP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x*=argminEAL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=Σ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×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</m:d>
        </m:oMath>
      </m:oMathPara>
    </w:p>
    <w:p w14:paraId="788F6F5A" w14:textId="77777777" w:rsidR="00F718CD" w:rsidRP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B0EA6D0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r w:rsidRPr="00F718CD">
        <w:rPr>
          <w:rFonts w:ascii="Times New Roman" w:hAnsi="Times New Roman" w:cs="Times New Roman"/>
          <w:sz w:val="24"/>
          <w:szCs w:val="24"/>
        </w:rPr>
        <w:t>e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F718CD">
        <w:rPr>
          <w:rFonts w:ascii="Times New Roman" w:hAnsi="Times New Roman" w:cs="Times New Roman"/>
          <w:sz w:val="24"/>
          <w:szCs w:val="24"/>
        </w:rPr>
        <w:t>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) — эффективность защиты от угрозы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при бюджете </w:t>
      </w:r>
      <w:r w:rsidRPr="00F718CD">
        <w:rPr>
          <w:rFonts w:ascii="Times New Roman" w:hAnsi="Times New Roman" w:cs="Times New Roman"/>
          <w:sz w:val="24"/>
          <w:szCs w:val="24"/>
        </w:rPr>
        <w:t>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477C04C" w14:textId="77777777" w:rsidR="00F718CD" w:rsidRDefault="00F718CD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C2258CC" w14:textId="1A7330E4" w:rsidR="00D127E7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Критерий 2 (Устойчивость КИИ)</w:t>
      </w:r>
      <w:r w:rsidR="00F718CD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Ограничение времени простоя критической информационной инфраструктуры от катастрофических угроз (</w:t>
      </w:r>
      <w:r w:rsidRPr="00F718CD">
        <w:rPr>
          <w:rFonts w:ascii="Times New Roman" w:hAnsi="Times New Roman" w:cs="Times New Roman"/>
          <w:sz w:val="24"/>
          <w:szCs w:val="24"/>
        </w:rPr>
        <w:t>Apex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F718CD">
        <w:rPr>
          <w:rFonts w:ascii="Times New Roman" w:hAnsi="Times New Roman" w:cs="Times New Roman"/>
          <w:sz w:val="24"/>
          <w:szCs w:val="24"/>
        </w:rPr>
        <w:t>Pack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5B38E519" w14:textId="77777777" w:rsidR="00F718CD" w:rsidRPr="00F718CD" w:rsidRDefault="00F718CD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CB55EC8" w14:textId="4256DA4D" w:rsidR="00D127E7" w:rsidRP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fr-FR"/>
            </w:rPr>
            <m:t>z*=argminz:P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fr-F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fr-FR"/>
                </w:rPr>
                <m:t>T&gt;D</m:t>
              </m:r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fr-FR"/>
                </w:rPr>
                <m:t>z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fr-FR"/>
            </w:rPr>
            <m:t>&lt;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ε</m:t>
          </m:r>
        </m:oMath>
      </m:oMathPara>
    </w:p>
    <w:p w14:paraId="66050C0E" w14:textId="77777777" w:rsidR="00F718CD" w:rsidRP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ED4279A" w14:textId="77777777" w:rsid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r w:rsidRPr="00F718CD">
        <w:rPr>
          <w:rFonts w:ascii="Times New Roman" w:hAnsi="Times New Roman" w:cs="Times New Roman"/>
          <w:sz w:val="24"/>
          <w:szCs w:val="24"/>
        </w:rPr>
        <w:t>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— время простоя, </w:t>
      </w:r>
    </w:p>
    <w:p w14:paraId="0BDA7C26" w14:textId="77777777" w:rsid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</w:rPr>
        <w:t>D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— допустимый порог, </w:t>
      </w:r>
    </w:p>
    <w:p w14:paraId="2501DBE0" w14:textId="5C00200D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</w:rPr>
        <w:t>ε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— приемлемая вероятность превышения (например, </w:t>
      </w:r>
      <w:r w:rsidRPr="00F718CD">
        <w:rPr>
          <w:rFonts w:ascii="Times New Roman" w:hAnsi="Times New Roman" w:cs="Times New Roman"/>
          <w:sz w:val="24"/>
          <w:szCs w:val="24"/>
        </w:rPr>
        <w:t>ε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= 0.05).</w:t>
      </w:r>
    </w:p>
    <w:p w14:paraId="4F202332" w14:textId="77777777" w:rsidR="00F718CD" w:rsidRDefault="00F718CD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5CE336" w14:textId="57D98715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Итоговый бюджет </w:t>
      </w:r>
      <w:r w:rsidRPr="00F718CD">
        <w:rPr>
          <w:rFonts w:ascii="Times New Roman" w:hAnsi="Times New Roman" w:cs="Times New Roman"/>
          <w:sz w:val="24"/>
          <w:szCs w:val="24"/>
        </w:rPr>
        <w:t>B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формируется как сумма двух критериев за вычетом синергии (</w:t>
      </w:r>
      <w:r w:rsidRPr="00F718CD">
        <w:rPr>
          <w:rFonts w:ascii="Times New Roman" w:hAnsi="Times New Roman" w:cs="Times New Roman"/>
          <w:sz w:val="24"/>
          <w:szCs w:val="24"/>
        </w:rPr>
        <w:t>overlap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2D85695B" w14:textId="431FD246" w:rsidR="00D127E7" w:rsidRPr="00F718CD" w:rsidRDefault="00F718CD" w:rsidP="00F718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 xml:space="preserve"> = 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 xml:space="preserve">* + 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z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 xml:space="preserve">* - 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overlap</m:t>
          </m:r>
        </m:oMath>
      </m:oMathPara>
    </w:p>
    <w:p w14:paraId="480ED66C" w14:textId="77777777" w:rsidR="00F718CD" w:rsidRDefault="00F718CD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227A09F" w14:textId="36D2979B" w:rsidR="00D127E7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r w:rsidRPr="00F718CD">
        <w:rPr>
          <w:rFonts w:ascii="Times New Roman" w:hAnsi="Times New Roman" w:cs="Times New Roman"/>
          <w:sz w:val="24"/>
          <w:szCs w:val="24"/>
        </w:rPr>
        <w:t>overlap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— меры защиты, эффективные для обоих критериев (например, </w:t>
      </w:r>
      <w:r w:rsidRPr="00F718CD">
        <w:rPr>
          <w:rFonts w:ascii="Times New Roman" w:hAnsi="Times New Roman" w:cs="Times New Roman"/>
          <w:sz w:val="24"/>
          <w:szCs w:val="24"/>
        </w:rPr>
        <w:t>SIEM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, сегментация сети).</w:t>
      </w:r>
    </w:p>
    <w:p w14:paraId="74B2DFCA" w14:textId="77777777" w:rsidR="00F718CD" w:rsidRPr="00F718CD" w:rsidRDefault="00F718CD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49E86C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lastRenderedPageBreak/>
        <w:t>3.5. Оптимальное распределение бюджета</w:t>
      </w:r>
    </w:p>
    <w:p w14:paraId="2F667065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На основе совокупного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рассчитано оптимальное распределение бюджета: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85"/>
        <w:gridCol w:w="1809"/>
        <w:gridCol w:w="1809"/>
        <w:gridCol w:w="1701"/>
      </w:tblGrid>
      <w:tr w:rsidR="00D127E7" w:rsidRPr="00F718CD" w14:paraId="0E2324DD" w14:textId="77777777" w:rsidTr="00F718CD">
        <w:tc>
          <w:tcPr>
            <w:tcW w:w="3085" w:type="dxa"/>
          </w:tcPr>
          <w:p w14:paraId="07F2A198" w14:textId="5FB4ACDF" w:rsidR="00D127E7" w:rsidRPr="00F718CD" w:rsidRDefault="00000000" w:rsidP="00F718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  <w:r w:rsidR="00F718C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бюджета</w:t>
            </w:r>
          </w:p>
        </w:tc>
        <w:tc>
          <w:tcPr>
            <w:tcW w:w="1809" w:type="dxa"/>
          </w:tcPr>
          <w:p w14:paraId="022E01F7" w14:textId="77777777" w:rsidR="00D127E7" w:rsidRPr="00F718CD" w:rsidRDefault="00000000" w:rsidP="00F71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Угрозы</w:t>
            </w:r>
            <w:proofErr w:type="spellEnd"/>
          </w:p>
        </w:tc>
        <w:tc>
          <w:tcPr>
            <w:tcW w:w="1809" w:type="dxa"/>
          </w:tcPr>
          <w:p w14:paraId="3A0E079E" w14:textId="77777777" w:rsidR="00D127E7" w:rsidRPr="00F718CD" w:rsidRDefault="00000000" w:rsidP="00F71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TDI_доля</w:t>
            </w:r>
          </w:p>
        </w:tc>
        <w:tc>
          <w:tcPr>
            <w:tcW w:w="1701" w:type="dxa"/>
          </w:tcPr>
          <w:p w14:paraId="47471CA8" w14:textId="77777777" w:rsidR="00D127E7" w:rsidRPr="00F718CD" w:rsidRDefault="00000000" w:rsidP="00F71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Бюджет</w:t>
            </w:r>
          </w:p>
        </w:tc>
      </w:tr>
      <w:tr w:rsidR="00D127E7" w:rsidRPr="00F718CD" w14:paraId="79B9C5BA" w14:textId="77777777" w:rsidTr="00F718CD">
        <w:tc>
          <w:tcPr>
            <w:tcW w:w="3085" w:type="dxa"/>
          </w:tcPr>
          <w:p w14:paraId="7549DEDD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1. Экономика</w:t>
            </w:r>
          </w:p>
        </w:tc>
        <w:tc>
          <w:tcPr>
            <w:tcW w:w="1809" w:type="dxa"/>
          </w:tcPr>
          <w:p w14:paraId="2DF7C769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Opportunist + Scavenger</w:t>
            </w:r>
          </w:p>
        </w:tc>
        <w:tc>
          <w:tcPr>
            <w:tcW w:w="1809" w:type="dxa"/>
          </w:tcPr>
          <w:p w14:paraId="15A9DC31" w14:textId="77777777" w:rsidR="00D127E7" w:rsidRPr="00F718CD" w:rsidRDefault="00000000" w:rsidP="00F71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86%</w:t>
            </w:r>
          </w:p>
        </w:tc>
        <w:tc>
          <w:tcPr>
            <w:tcW w:w="1701" w:type="dxa"/>
          </w:tcPr>
          <w:p w14:paraId="3070FD7F" w14:textId="77777777" w:rsidR="00D127E7" w:rsidRPr="00F718CD" w:rsidRDefault="00000000" w:rsidP="00F71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</w:tr>
      <w:tr w:rsidR="00D127E7" w:rsidRPr="00F718CD" w14:paraId="23622B13" w14:textId="77777777" w:rsidTr="00F718CD">
        <w:trPr>
          <w:trHeight w:val="443"/>
        </w:trPr>
        <w:tc>
          <w:tcPr>
            <w:tcW w:w="3085" w:type="dxa"/>
          </w:tcPr>
          <w:p w14:paraId="66E3738B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2. Устойчивость КИИ</w:t>
            </w:r>
          </w:p>
        </w:tc>
        <w:tc>
          <w:tcPr>
            <w:tcW w:w="1809" w:type="dxa"/>
          </w:tcPr>
          <w:p w14:paraId="3ED488D1" w14:textId="77777777" w:rsidR="00D127E7" w:rsidRPr="00F718CD" w:rsidRDefault="00000000" w:rsidP="00F71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Apex + Pack</w:t>
            </w:r>
          </w:p>
        </w:tc>
        <w:tc>
          <w:tcPr>
            <w:tcW w:w="1809" w:type="dxa"/>
          </w:tcPr>
          <w:p w14:paraId="7A919449" w14:textId="77777777" w:rsidR="00D127E7" w:rsidRPr="00F718CD" w:rsidRDefault="00000000" w:rsidP="00F71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14%</w:t>
            </w:r>
          </w:p>
        </w:tc>
        <w:tc>
          <w:tcPr>
            <w:tcW w:w="1701" w:type="dxa"/>
          </w:tcPr>
          <w:p w14:paraId="3DF2B6F8" w14:textId="77777777" w:rsidR="00D127E7" w:rsidRPr="00F718CD" w:rsidRDefault="00000000" w:rsidP="00F71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D127E7" w:rsidRPr="00F718CD" w14:paraId="704EC5ED" w14:textId="77777777" w:rsidTr="00F718CD">
        <w:trPr>
          <w:trHeight w:val="433"/>
        </w:trPr>
        <w:tc>
          <w:tcPr>
            <w:tcW w:w="3085" w:type="dxa"/>
          </w:tcPr>
          <w:p w14:paraId="081B4FB9" w14:textId="77777777" w:rsidR="00D127E7" w:rsidRPr="00F718CD" w:rsidRDefault="00000000" w:rsidP="007C6BC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  <w:proofErr w:type="spellEnd"/>
          </w:p>
        </w:tc>
        <w:tc>
          <w:tcPr>
            <w:tcW w:w="1809" w:type="dxa"/>
          </w:tcPr>
          <w:p w14:paraId="1ACE1B31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809" w:type="dxa"/>
          </w:tcPr>
          <w:p w14:paraId="6FF5D601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701" w:type="dxa"/>
          </w:tcPr>
          <w:p w14:paraId="451FCED6" w14:textId="77777777" w:rsidR="00D127E7" w:rsidRPr="00F718CD" w:rsidRDefault="00000000" w:rsidP="007C6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8CD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190BFB4D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Распределение 70% бюджета на критерий 1 (вместо традиционных 50%) обусловлено доминированием массовых угроз </w:t>
      </w:r>
      <w:r w:rsidRPr="00F718CD">
        <w:rPr>
          <w:rFonts w:ascii="Times New Roman" w:hAnsi="Times New Roman" w:cs="Times New Roman"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в совокупном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(79.4%). При этом критерий 2 получает 30% бюджета (вместо 50%) из-за низкой частоты угроз </w:t>
      </w:r>
      <w:r w:rsidRPr="00F718CD">
        <w:rPr>
          <w:rFonts w:ascii="Times New Roman" w:hAnsi="Times New Roman" w:cs="Times New Roman"/>
          <w:sz w:val="24"/>
          <w:szCs w:val="24"/>
        </w:rPr>
        <w:t>Apex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+</w:t>
      </w:r>
      <w:r w:rsidRPr="00F718CD">
        <w:rPr>
          <w:rFonts w:ascii="Times New Roman" w:hAnsi="Times New Roman" w:cs="Times New Roman"/>
          <w:sz w:val="24"/>
          <w:szCs w:val="24"/>
        </w:rPr>
        <w:t>Pack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(6%), несмотря на их высокий единичный ущерб.</w:t>
      </w:r>
    </w:p>
    <w:p w14:paraId="580C9745" w14:textId="77777777" w:rsidR="00D127E7" w:rsidRPr="00F718CD" w:rsidRDefault="00000000" w:rsidP="00F718CD">
      <w:pPr>
        <w:pStyle w:val="1"/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4. ОБСУЖДЕНИЕ</w:t>
      </w:r>
    </w:p>
    <w:p w14:paraId="761417E4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4.1. Сравнение с традиционными подходами</w:t>
      </w:r>
    </w:p>
    <w:p w14:paraId="7BE58042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Традиционные подходы к бюджетированию ИБ [3, 4] основываются на классификации угроз по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без учёта частоты реализации. Это приводит к переоценке редких катастрофических угроз (</w:t>
      </w:r>
      <w:r w:rsidRPr="00F718CD">
        <w:rPr>
          <w:rFonts w:ascii="Times New Roman" w:hAnsi="Times New Roman" w:cs="Times New Roman"/>
          <w:sz w:val="24"/>
          <w:szCs w:val="24"/>
        </w:rPr>
        <w:t>Apex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 и недооценке массовых угроз (</w:t>
      </w:r>
      <w:r w:rsidRPr="00F718CD">
        <w:rPr>
          <w:rFonts w:ascii="Times New Roman" w:hAnsi="Times New Roman" w:cs="Times New Roman"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2E765CB0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Модель Гордона-</w:t>
      </w:r>
      <w:proofErr w:type="spellStart"/>
      <w:r w:rsidRPr="00F718CD">
        <w:rPr>
          <w:rFonts w:ascii="Times New Roman" w:hAnsi="Times New Roman" w:cs="Times New Roman"/>
          <w:sz w:val="24"/>
          <w:szCs w:val="24"/>
          <w:lang w:val="ru-RU"/>
        </w:rPr>
        <w:t>Лёба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[6] минимизирует </w:t>
      </w:r>
      <w:r w:rsidRPr="00F718CD">
        <w:rPr>
          <w:rFonts w:ascii="Times New Roman" w:hAnsi="Times New Roman" w:cs="Times New Roman"/>
          <w:sz w:val="24"/>
          <w:szCs w:val="24"/>
        </w:rPr>
        <w:t>EAL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но не учитывает катастрофические риски с </w:t>
      </w:r>
      <w:r w:rsidRPr="00F718CD">
        <w:rPr>
          <w:rFonts w:ascii="Times New Roman" w:hAnsi="Times New Roman" w:cs="Times New Roman"/>
          <w:sz w:val="24"/>
          <w:szCs w:val="24"/>
        </w:rPr>
        <w:t>P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F718CD">
        <w:rPr>
          <w:rFonts w:ascii="Times New Roman" w:hAnsi="Times New Roman" w:cs="Times New Roman"/>
          <w:sz w:val="24"/>
          <w:szCs w:val="24"/>
        </w:rPr>
        <w:t>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&gt;</w:t>
      </w:r>
      <w:r w:rsidRPr="00F718CD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718CD">
        <w:rPr>
          <w:rFonts w:ascii="Times New Roman" w:hAnsi="Times New Roman" w:cs="Times New Roman"/>
          <w:sz w:val="24"/>
          <w:szCs w:val="24"/>
          <w:lang w:val="ru-RU"/>
        </w:rPr>
        <w:t>) &gt;</w:t>
      </w:r>
      <w:proofErr w:type="gram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ε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. Предложенная двухкритериальная модель интегрирует оба подхода.</w:t>
      </w:r>
    </w:p>
    <w:p w14:paraId="0DCE9765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Метод </w:t>
      </w:r>
      <w:r w:rsidRPr="00F718CD">
        <w:rPr>
          <w:rFonts w:ascii="Times New Roman" w:hAnsi="Times New Roman" w:cs="Times New Roman"/>
          <w:sz w:val="24"/>
          <w:szCs w:val="24"/>
        </w:rPr>
        <w:t>FAIR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[22] оценивает риски через </w:t>
      </w:r>
      <w:r w:rsidRPr="00F718CD">
        <w:rPr>
          <w:rFonts w:ascii="Times New Roman" w:hAnsi="Times New Roman" w:cs="Times New Roman"/>
          <w:sz w:val="24"/>
          <w:szCs w:val="24"/>
        </w:rPr>
        <w:t>Loss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Event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Frequency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× </w:t>
      </w:r>
      <w:r w:rsidRPr="00F718CD">
        <w:rPr>
          <w:rFonts w:ascii="Times New Roman" w:hAnsi="Times New Roman" w:cs="Times New Roman"/>
          <w:sz w:val="24"/>
          <w:szCs w:val="24"/>
        </w:rPr>
        <w:t>Loss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Magnitude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что близко к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, но не предоставляет алгоритма кластеризации угроз.</w:t>
      </w:r>
    </w:p>
    <w:p w14:paraId="4992ADCC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4.2. Валидация на реальных данных 2025-2026</w:t>
      </w:r>
    </w:p>
    <w:p w14:paraId="1B22361D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Статистика киберугроз 2025-2026 годов подтверждает доминирование </w:t>
      </w:r>
      <w:r w:rsidRPr="00F718CD">
        <w:rPr>
          <w:rFonts w:ascii="Times New Roman" w:hAnsi="Times New Roman" w:cs="Times New Roman"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A82C98F" w14:textId="77777777" w:rsidR="00D127E7" w:rsidRPr="00F718CD" w:rsidRDefault="00000000" w:rsidP="00F718CD">
      <w:pPr>
        <w:pStyle w:val="a0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</w:rPr>
        <w:t>XSS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: 50% всех атак на веб-приложения в России [9];</w:t>
      </w:r>
    </w:p>
    <w:p w14:paraId="567B3050" w14:textId="77777777" w:rsidR="00D127E7" w:rsidRPr="00F718CD" w:rsidRDefault="00000000" w:rsidP="00F718CD">
      <w:pPr>
        <w:pStyle w:val="a0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Фишинг: 30-40% всех </w:t>
      </w:r>
      <w:r w:rsidRPr="00F718CD">
        <w:rPr>
          <w:rFonts w:ascii="Times New Roman" w:hAnsi="Times New Roman" w:cs="Times New Roman"/>
          <w:sz w:val="24"/>
          <w:szCs w:val="24"/>
        </w:rPr>
        <w:t>email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-угроз, рост на 52% [10];</w:t>
      </w:r>
    </w:p>
    <w:p w14:paraId="4EF96433" w14:textId="77777777" w:rsidR="00D127E7" w:rsidRPr="00F718CD" w:rsidRDefault="00000000" w:rsidP="00F718CD">
      <w:pPr>
        <w:pStyle w:val="a0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Социальная инженерия: 50% успешных атак на организации [11];</w:t>
      </w:r>
    </w:p>
    <w:p w14:paraId="5085CB06" w14:textId="77777777" w:rsidR="00D127E7" w:rsidRPr="00F718CD" w:rsidRDefault="00000000" w:rsidP="00F718CD">
      <w:pPr>
        <w:pStyle w:val="a0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Кража учётных данных: массовое явление из-за слабых паролей [12].</w:t>
      </w:r>
    </w:p>
    <w:p w14:paraId="37CA7E7F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Доля </w:t>
      </w:r>
      <w:r w:rsidRPr="00F718CD">
        <w:rPr>
          <w:rFonts w:ascii="Times New Roman" w:hAnsi="Times New Roman" w:cs="Times New Roman"/>
          <w:sz w:val="24"/>
          <w:szCs w:val="24"/>
        </w:rPr>
        <w:t>ransomware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718CD">
        <w:rPr>
          <w:rFonts w:ascii="Times New Roman" w:hAnsi="Times New Roman" w:cs="Times New Roman"/>
          <w:sz w:val="24"/>
          <w:szCs w:val="24"/>
        </w:rPr>
        <w:t>Apex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718CD">
        <w:rPr>
          <w:rFonts w:ascii="Times New Roman" w:hAnsi="Times New Roman" w:cs="Times New Roman"/>
          <w:sz w:val="24"/>
          <w:szCs w:val="24"/>
        </w:rPr>
        <w:t>Pack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) выросла с 41% до 49% [9], но абсолютное число атак в разы меньше, чем </w:t>
      </w:r>
      <w:r w:rsidRPr="00F718CD">
        <w:rPr>
          <w:rFonts w:ascii="Times New Roman" w:hAnsi="Times New Roman" w:cs="Times New Roman"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E639564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4.3. Практическая значимость</w:t>
      </w:r>
    </w:p>
    <w:p w14:paraId="7D671390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Предложенный метод позволяет:</w:t>
      </w:r>
    </w:p>
    <w:p w14:paraId="76666D6D" w14:textId="77777777" w:rsidR="00D127E7" w:rsidRPr="00F718CD" w:rsidRDefault="00000000" w:rsidP="00F718CD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Объективно группировать угрозы на основе измеримых параметров (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718CD">
        <w:rPr>
          <w:rFonts w:ascii="Times New Roman" w:hAnsi="Times New Roman" w:cs="Times New Roman"/>
          <w:sz w:val="24"/>
          <w:szCs w:val="24"/>
        </w:rPr>
        <w:t>Frequency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5280E103" w14:textId="77777777" w:rsidR="00D127E7" w:rsidRPr="00F718CD" w:rsidRDefault="00000000" w:rsidP="00F718CD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Применить статистическую валидацию методом Фишера;</w:t>
      </w:r>
    </w:p>
    <w:p w14:paraId="35451804" w14:textId="77777777" w:rsidR="00D127E7" w:rsidRPr="00F718CD" w:rsidRDefault="00000000" w:rsidP="00F718CD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Распределить бюджет пропорционально реальной опасности (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), а не только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6B728D2" w14:textId="77777777" w:rsidR="00D127E7" w:rsidRPr="00F718CD" w:rsidRDefault="00000000" w:rsidP="00F718CD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Учесть два критерия оптимизации: минимизация </w:t>
      </w:r>
      <w:r w:rsidRPr="00F718CD">
        <w:rPr>
          <w:rFonts w:ascii="Times New Roman" w:hAnsi="Times New Roman" w:cs="Times New Roman"/>
          <w:sz w:val="24"/>
          <w:szCs w:val="24"/>
        </w:rPr>
        <w:t>EAL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и ограничение </w:t>
      </w:r>
      <w:r w:rsidRPr="00F718CD">
        <w:rPr>
          <w:rFonts w:ascii="Times New Roman" w:hAnsi="Times New Roman" w:cs="Times New Roman"/>
          <w:sz w:val="24"/>
          <w:szCs w:val="24"/>
        </w:rPr>
        <w:t>P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F718CD">
        <w:rPr>
          <w:rFonts w:ascii="Times New Roman" w:hAnsi="Times New Roman" w:cs="Times New Roman"/>
          <w:sz w:val="24"/>
          <w:szCs w:val="24"/>
        </w:rPr>
        <w:t>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&gt;</w:t>
      </w:r>
      <w:r w:rsidRPr="00F718CD">
        <w:rPr>
          <w:rFonts w:ascii="Times New Roman" w:hAnsi="Times New Roman" w:cs="Times New Roman"/>
          <w:sz w:val="24"/>
          <w:szCs w:val="24"/>
        </w:rPr>
        <w:t>D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2BA5D230" w14:textId="77777777" w:rsidR="00D127E7" w:rsidRPr="00F718CD" w:rsidRDefault="00000000" w:rsidP="00F718CD">
      <w:pPr>
        <w:pStyle w:val="21"/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4.4. Ограничения исследования</w:t>
      </w:r>
    </w:p>
    <w:p w14:paraId="137D435F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Ограничения данного исследования:</w:t>
      </w:r>
    </w:p>
    <w:p w14:paraId="478E5560" w14:textId="77777777" w:rsidR="00D127E7" w:rsidRPr="00F718CD" w:rsidRDefault="00000000" w:rsidP="00F718CD">
      <w:pPr>
        <w:pStyle w:val="a0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Частоты угроз (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>) оценены по отраслевой статистике, могут отличаться для конкретных организаций;</w:t>
      </w:r>
    </w:p>
    <w:p w14:paraId="3A6E10C1" w14:textId="77777777" w:rsidR="00D127E7" w:rsidRPr="00F718CD" w:rsidRDefault="00000000" w:rsidP="00F718CD">
      <w:pPr>
        <w:pStyle w:val="a0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Метод предполагает независимость угроз, не учитывает цепочки атак (</w:t>
      </w:r>
      <w:r w:rsidRPr="00F718CD">
        <w:rPr>
          <w:rFonts w:ascii="Times New Roman" w:hAnsi="Times New Roman" w:cs="Times New Roman"/>
          <w:sz w:val="24"/>
          <w:szCs w:val="24"/>
        </w:rPr>
        <w:t>kill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chain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2B857D87" w14:textId="77777777" w:rsidR="00D127E7" w:rsidRPr="00F718CD" w:rsidRDefault="00000000" w:rsidP="00F718CD">
      <w:pPr>
        <w:pStyle w:val="a0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Синергия (</w:t>
      </w:r>
      <w:r w:rsidRPr="00F718CD">
        <w:rPr>
          <w:rFonts w:ascii="Times New Roman" w:hAnsi="Times New Roman" w:cs="Times New Roman"/>
          <w:sz w:val="24"/>
          <w:szCs w:val="24"/>
        </w:rPr>
        <w:t>overlap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 оценена экспертно, требуется автоматизация.</w:t>
      </w:r>
    </w:p>
    <w:p w14:paraId="58CD9518" w14:textId="77777777" w:rsidR="00D127E7" w:rsidRPr="00F718CD" w:rsidRDefault="00000000" w:rsidP="00F718CD">
      <w:pPr>
        <w:pStyle w:val="1"/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lastRenderedPageBreak/>
        <w:t>5. ЗАКЛЮЧЕНИЕ</w:t>
      </w:r>
    </w:p>
    <w:p w14:paraId="61DDA743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В данной работе разработан метод двухкритериальной группировки факторов угроз информационной безопасности на основе кластерного анализа 227 угроз БДУ ФСТЭК, метода Фишера и принципа Парето.</w:t>
      </w:r>
    </w:p>
    <w:p w14:paraId="0F66A49D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18CD">
        <w:rPr>
          <w:rFonts w:ascii="Times New Roman" w:hAnsi="Times New Roman" w:cs="Times New Roman"/>
          <w:sz w:val="24"/>
          <w:szCs w:val="24"/>
        </w:rPr>
        <w:t>Основные</w:t>
      </w:r>
      <w:proofErr w:type="spellEnd"/>
      <w:r w:rsidRPr="00F71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результаты</w:t>
      </w:r>
      <w:proofErr w:type="spellEnd"/>
      <w:r w:rsidRPr="00F718CD">
        <w:rPr>
          <w:rFonts w:ascii="Times New Roman" w:hAnsi="Times New Roman" w:cs="Times New Roman"/>
          <w:sz w:val="24"/>
          <w:szCs w:val="24"/>
        </w:rPr>
        <w:t>:</w:t>
      </w:r>
    </w:p>
    <w:p w14:paraId="6FC5C465" w14:textId="77777777" w:rsidR="00D127E7" w:rsidRPr="00F718CD" w:rsidRDefault="00000000" w:rsidP="00F718CD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Выявлено четыре кластера угроз с статистически значимыми различиями (</w:t>
      </w:r>
      <w:proofErr w:type="gramStart"/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&gt;</w:t>
      </w:r>
      <w:proofErr w:type="gram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256, </w:t>
      </w:r>
      <w:r w:rsidRPr="00F718CD">
        <w:rPr>
          <w:rFonts w:ascii="Times New Roman" w:hAnsi="Times New Roman" w:cs="Times New Roman"/>
          <w:sz w:val="24"/>
          <w:szCs w:val="24"/>
        </w:rPr>
        <w:t>p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718CD">
        <w:rPr>
          <w:rFonts w:ascii="Times New Roman" w:hAnsi="Times New Roman" w:cs="Times New Roman"/>
          <w:sz w:val="24"/>
          <w:szCs w:val="24"/>
          <w:lang w:val="ru-RU"/>
        </w:rPr>
        <w:t>&lt; 0.001</w:t>
      </w:r>
      <w:proofErr w:type="gramEnd"/>
      <w:r w:rsidRPr="00F718CD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110C3AB9" w14:textId="77777777" w:rsidR="00D127E7" w:rsidRPr="00F718CD" w:rsidRDefault="00000000" w:rsidP="00F718CD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Показано, что 53% угроз (</w:t>
      </w:r>
      <w:r w:rsidRPr="00F718CD">
        <w:rPr>
          <w:rFonts w:ascii="Times New Roman" w:hAnsi="Times New Roman" w:cs="Times New Roman"/>
          <w:sz w:val="24"/>
          <w:szCs w:val="24"/>
        </w:rPr>
        <w:t>Opportunist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) обеспечивают 80% совокупного </w:t>
      </w:r>
      <w:r w:rsidRPr="00F718CD">
        <w:rPr>
          <w:rFonts w:ascii="Times New Roman" w:hAnsi="Times New Roman" w:cs="Times New Roman"/>
          <w:sz w:val="24"/>
          <w:szCs w:val="24"/>
        </w:rPr>
        <w:t>TDI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D359191" w14:textId="77777777" w:rsidR="00D127E7" w:rsidRPr="00F718CD" w:rsidRDefault="00000000" w:rsidP="00F718CD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Предложена двухкритериальная модель: минимизация </w:t>
      </w:r>
      <w:r w:rsidRPr="00F718CD">
        <w:rPr>
          <w:rFonts w:ascii="Times New Roman" w:hAnsi="Times New Roman" w:cs="Times New Roman"/>
          <w:sz w:val="24"/>
          <w:szCs w:val="24"/>
        </w:rPr>
        <w:t>EAL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(критерий 1) и ограничение </w:t>
      </w:r>
      <w:r w:rsidRPr="00F718CD">
        <w:rPr>
          <w:rFonts w:ascii="Times New Roman" w:hAnsi="Times New Roman" w:cs="Times New Roman"/>
          <w:sz w:val="24"/>
          <w:szCs w:val="24"/>
        </w:rPr>
        <w:t>P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F718CD">
        <w:rPr>
          <w:rFonts w:ascii="Times New Roman" w:hAnsi="Times New Roman" w:cs="Times New Roman"/>
          <w:sz w:val="24"/>
          <w:szCs w:val="24"/>
        </w:rPr>
        <w:t>T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&gt;</w:t>
      </w:r>
      <w:r w:rsidRPr="00F718CD">
        <w:rPr>
          <w:rFonts w:ascii="Times New Roman" w:hAnsi="Times New Roman" w:cs="Times New Roman"/>
          <w:sz w:val="24"/>
          <w:szCs w:val="24"/>
        </w:rPr>
        <w:t>D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 (критерий 2);</w:t>
      </w:r>
    </w:p>
    <w:p w14:paraId="2B1E30A8" w14:textId="77777777" w:rsidR="00D127E7" w:rsidRPr="00F718CD" w:rsidRDefault="00000000" w:rsidP="00F718CD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Обосновано оптимальное распределение бюджета 70%/30% вместо 50%/50%.</w:t>
      </w:r>
    </w:p>
    <w:p w14:paraId="403D73B9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Валидация на реальных данных киберугроз 2025-2026 подтверждает, что традиционная классификация по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BaseScore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недооценивает массовые угрозы (</w:t>
      </w:r>
      <w:r w:rsidRPr="00F718CD">
        <w:rPr>
          <w:rFonts w:ascii="Times New Roman" w:hAnsi="Times New Roman" w:cs="Times New Roman"/>
          <w:sz w:val="24"/>
          <w:szCs w:val="24"/>
        </w:rPr>
        <w:t>XSS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50%, фишинг 30-40%) и переоценивает редкие катастрофические (</w:t>
      </w:r>
      <w:r w:rsidRPr="00F718CD">
        <w:rPr>
          <w:rFonts w:ascii="Times New Roman" w:hAnsi="Times New Roman" w:cs="Times New Roman"/>
          <w:sz w:val="24"/>
          <w:szCs w:val="24"/>
        </w:rPr>
        <w:t>Apex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1-7%).</w:t>
      </w:r>
    </w:p>
    <w:p w14:paraId="108D601E" w14:textId="77777777" w:rsidR="00D127E7" w:rsidRPr="00F718CD" w:rsidRDefault="00000000" w:rsidP="00F718C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18CD">
        <w:rPr>
          <w:rFonts w:ascii="Times New Roman" w:hAnsi="Times New Roman" w:cs="Times New Roman"/>
          <w:sz w:val="24"/>
          <w:szCs w:val="24"/>
        </w:rPr>
        <w:t>Направления</w:t>
      </w:r>
      <w:proofErr w:type="spellEnd"/>
      <w:r w:rsidRPr="00F71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дальнейших</w:t>
      </w:r>
      <w:proofErr w:type="spellEnd"/>
      <w:r w:rsidRPr="00F71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исследований</w:t>
      </w:r>
      <w:proofErr w:type="spellEnd"/>
      <w:r w:rsidRPr="00F718CD">
        <w:rPr>
          <w:rFonts w:ascii="Times New Roman" w:hAnsi="Times New Roman" w:cs="Times New Roman"/>
          <w:sz w:val="24"/>
          <w:szCs w:val="24"/>
        </w:rPr>
        <w:t>:</w:t>
      </w:r>
    </w:p>
    <w:p w14:paraId="1AAD258F" w14:textId="77777777" w:rsidR="00D127E7" w:rsidRPr="00F718CD" w:rsidRDefault="00000000" w:rsidP="00F718CD">
      <w:pPr>
        <w:pStyle w:val="a0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Автоматизация оценки частоты 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для конкретных организаций на основе </w:t>
      </w:r>
      <w:r w:rsidRPr="00F718CD">
        <w:rPr>
          <w:rFonts w:ascii="Times New Roman" w:hAnsi="Times New Roman" w:cs="Times New Roman"/>
          <w:sz w:val="24"/>
          <w:szCs w:val="24"/>
        </w:rPr>
        <w:t>SIEM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F869D70" w14:textId="77777777" w:rsidR="00D127E7" w:rsidRPr="00F718CD" w:rsidRDefault="00000000" w:rsidP="00F718CD">
      <w:pPr>
        <w:pStyle w:val="a0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Учёт цепочек атак (</w:t>
      </w:r>
      <w:r w:rsidRPr="00F718CD">
        <w:rPr>
          <w:rFonts w:ascii="Times New Roman" w:hAnsi="Times New Roman" w:cs="Times New Roman"/>
          <w:sz w:val="24"/>
          <w:szCs w:val="24"/>
        </w:rPr>
        <w:t>kill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chain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 в кластерном анализе;</w:t>
      </w:r>
    </w:p>
    <w:p w14:paraId="6A52BE42" w14:textId="77777777" w:rsidR="00D127E7" w:rsidRPr="00F718CD" w:rsidRDefault="00000000" w:rsidP="00F718CD">
      <w:pPr>
        <w:pStyle w:val="a0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>Разработка алгоритма автоматического определения синергии (</w:t>
      </w:r>
      <w:r w:rsidRPr="00F718CD">
        <w:rPr>
          <w:rFonts w:ascii="Times New Roman" w:hAnsi="Times New Roman" w:cs="Times New Roman"/>
          <w:sz w:val="24"/>
          <w:szCs w:val="24"/>
        </w:rPr>
        <w:t>overlap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26DF2D69" w14:textId="77777777" w:rsidR="00D127E7" w:rsidRPr="00F718CD" w:rsidRDefault="00000000" w:rsidP="00F718CD">
      <w:pPr>
        <w:pStyle w:val="1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СПИСОК ЛИТЕРАТУРЫ</w:t>
      </w:r>
    </w:p>
    <w:p w14:paraId="5ADDC9D1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1. Anderson R., Moore T. The economics of information security // Science. 2006. Vol. 314. № 5799. P. 610-613.</w:t>
      </w:r>
    </w:p>
    <w:p w14:paraId="09944B5E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 xml:space="preserve">2. Herley C. So long, and no thanks for the externalities: the rational rejection of security advice by users // Proceedings of the 2009 workshop on </w:t>
      </w:r>
      <w:proofErr w:type="gramStart"/>
      <w:r w:rsidRPr="00F718CD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F718CD">
        <w:rPr>
          <w:rFonts w:ascii="Times New Roman" w:hAnsi="Times New Roman" w:cs="Times New Roman"/>
          <w:sz w:val="24"/>
          <w:szCs w:val="24"/>
        </w:rPr>
        <w:t xml:space="preserve"> security paradigms workshop. 2009. P. 133-144.</w:t>
      </w:r>
    </w:p>
    <w:p w14:paraId="191C12F8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3. Сычев М.П. Методы обоснования бюджета информационной безопасности // Вопросы кибербезопасности. </w:t>
      </w:r>
      <w:r w:rsidRPr="00F718CD">
        <w:rPr>
          <w:rFonts w:ascii="Times New Roman" w:hAnsi="Times New Roman" w:cs="Times New Roman"/>
          <w:sz w:val="24"/>
          <w:szCs w:val="24"/>
        </w:rPr>
        <w:t>2021. № 3(43). С. 12-24.</w:t>
      </w:r>
    </w:p>
    <w:p w14:paraId="651061F3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4. NIST Special Publication 800-39. Managing Information Security Risk: Organization, Mission, and Information System View. 2011.</w:t>
      </w:r>
    </w:p>
    <w:p w14:paraId="408A8769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5. ISO/IEC 27005:2022. Information security, cybersecurity and privacy protection — Guidance on managing information security risks.</w:t>
      </w:r>
    </w:p>
    <w:p w14:paraId="1D79A2B6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6. Gordon L.A., Loeb M.P. The economics of information security investment // ACM Transactions on Information and System Security. 2002. Vol. 5. № 4. P. 438-457.</w:t>
      </w:r>
    </w:p>
    <w:p w14:paraId="5E63D23E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7. Thom R. Structural stability and morphogenesis. Reading: Benjamin-Addison Wesley, 1975.</w:t>
      </w:r>
    </w:p>
    <w:p w14:paraId="36858238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8. Taleb N.N. The Black Swan: The Impact of the Highly Improbable. New York: Random House, 2007.</w:t>
      </w:r>
    </w:p>
    <w:p w14:paraId="3AE17530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9. </w:t>
      </w:r>
      <w:r w:rsidRPr="00F718CD">
        <w:rPr>
          <w:rFonts w:ascii="Times New Roman" w:hAnsi="Times New Roman" w:cs="Times New Roman"/>
          <w:sz w:val="24"/>
          <w:szCs w:val="24"/>
        </w:rPr>
        <w:t>Positive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Technologies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F718CD">
        <w:rPr>
          <w:rFonts w:ascii="Times New Roman" w:hAnsi="Times New Roman" w:cs="Times New Roman"/>
          <w:sz w:val="24"/>
          <w:szCs w:val="24"/>
        </w:rPr>
        <w:t>CODE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18CD">
        <w:rPr>
          <w:rFonts w:ascii="Times New Roman" w:hAnsi="Times New Roman" w:cs="Times New Roman"/>
          <w:sz w:val="24"/>
          <w:szCs w:val="24"/>
        </w:rPr>
        <w:t>RED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2026: Актуальные киберугрозы для российских организаций. </w:t>
      </w:r>
      <w:r w:rsidRPr="00F718CD">
        <w:rPr>
          <w:rFonts w:ascii="Times New Roman" w:hAnsi="Times New Roman" w:cs="Times New Roman"/>
          <w:sz w:val="24"/>
          <w:szCs w:val="24"/>
        </w:rPr>
        <w:t>2025. URL: https://ptsecurity.com/research/analytics/russia-cyberthreat-landscape-2026/</w:t>
      </w:r>
    </w:p>
    <w:p w14:paraId="765979EB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10. </w:t>
      </w:r>
      <w:r w:rsidRPr="00F718CD">
        <w:rPr>
          <w:rFonts w:ascii="Times New Roman" w:hAnsi="Times New Roman" w:cs="Times New Roman"/>
          <w:sz w:val="24"/>
          <w:szCs w:val="24"/>
        </w:rPr>
        <w:t>BI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718CD">
        <w:rPr>
          <w:rFonts w:ascii="Times New Roman" w:hAnsi="Times New Roman" w:cs="Times New Roman"/>
          <w:sz w:val="24"/>
          <w:szCs w:val="24"/>
        </w:rPr>
        <w:t>ZONE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. Аналитика угроз веб-приложений. </w:t>
      </w:r>
      <w:r w:rsidRPr="00F718CD">
        <w:rPr>
          <w:rFonts w:ascii="Times New Roman" w:hAnsi="Times New Roman" w:cs="Times New Roman"/>
          <w:sz w:val="24"/>
          <w:szCs w:val="24"/>
        </w:rPr>
        <w:t>H1 2025. URL: https://bi.zone/</w:t>
      </w:r>
    </w:p>
    <w:p w14:paraId="61A71126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11. </w:t>
      </w:r>
      <w:r w:rsidRPr="00F718CD">
        <w:rPr>
          <w:rFonts w:ascii="Times New Roman" w:hAnsi="Times New Roman" w:cs="Times New Roman"/>
          <w:sz w:val="24"/>
          <w:szCs w:val="24"/>
        </w:rPr>
        <w:t>F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6. Главные киберугрозы 2025 года: анализ хакерских групп, атакующих Россию и СНГ. 2025. </w:t>
      </w:r>
      <w:r w:rsidRPr="00F718CD">
        <w:rPr>
          <w:rFonts w:ascii="Times New Roman" w:hAnsi="Times New Roman" w:cs="Times New Roman"/>
          <w:sz w:val="24"/>
          <w:szCs w:val="24"/>
        </w:rPr>
        <w:t>URL: https://www.f6.ru/</w:t>
      </w:r>
    </w:p>
    <w:p w14:paraId="6149C47B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12. </w:t>
      </w:r>
      <w:r w:rsidRPr="00F718CD">
        <w:rPr>
          <w:rFonts w:ascii="Times New Roman" w:hAnsi="Times New Roman" w:cs="Times New Roman"/>
          <w:sz w:val="24"/>
          <w:szCs w:val="24"/>
        </w:rPr>
        <w:t>Cloud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F718CD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. Угрозы информационной безопасности 2025. </w:t>
      </w:r>
      <w:r w:rsidRPr="00F718CD">
        <w:rPr>
          <w:rFonts w:ascii="Times New Roman" w:hAnsi="Times New Roman" w:cs="Times New Roman"/>
          <w:sz w:val="24"/>
          <w:szCs w:val="24"/>
        </w:rPr>
        <w:t>URL: https://cloud.ru/blog/ugrozy-informatsionnoy-bezopasnosti-2025</w:t>
      </w:r>
    </w:p>
    <w:p w14:paraId="66038F2E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13. FIRST. Common Vulnerability Scoring System v2.0. 2007. URL: https://www.first.org/cvss/v2/guide</w:t>
      </w:r>
    </w:p>
    <w:p w14:paraId="3198B227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14. ФСТЭК России. Банк данных угроз безопасности информации. </w:t>
      </w:r>
      <w:r w:rsidRPr="00F718CD">
        <w:rPr>
          <w:rFonts w:ascii="Times New Roman" w:hAnsi="Times New Roman" w:cs="Times New Roman"/>
          <w:sz w:val="24"/>
          <w:szCs w:val="24"/>
        </w:rPr>
        <w:t>2026. URL: https://bdu.fstec.ru/</w:t>
      </w:r>
    </w:p>
    <w:p w14:paraId="49F73EDC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15. Fisher R.A. Statistical methods for research workers. Edinburgh: Oliver and Boyd, 1925.</w:t>
      </w:r>
    </w:p>
    <w:p w14:paraId="2D335CB5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lastRenderedPageBreak/>
        <w:t>16. Scheffe H. The Analysis of Variance. New York: Wiley, 1959.</w:t>
      </w:r>
    </w:p>
    <w:p w14:paraId="26785CFA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  <w:lang w:val="fr-FR"/>
        </w:rPr>
        <w:t xml:space="preserve">17. Pareto V. Cours d'Économie Politique. </w:t>
      </w:r>
      <w:r w:rsidRPr="00F718CD">
        <w:rPr>
          <w:rFonts w:ascii="Times New Roman" w:hAnsi="Times New Roman" w:cs="Times New Roman"/>
          <w:sz w:val="24"/>
          <w:szCs w:val="24"/>
        </w:rPr>
        <w:t>Lausanne: Rouge, 1896.</w:t>
      </w:r>
    </w:p>
    <w:p w14:paraId="7293B8C3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18. Авторская разработка на основе </w:t>
      </w:r>
      <w:r w:rsidRPr="00F718CD">
        <w:rPr>
          <w:rFonts w:ascii="Times New Roman" w:hAnsi="Times New Roman" w:cs="Times New Roman"/>
          <w:sz w:val="24"/>
          <w:szCs w:val="24"/>
        </w:rPr>
        <w:t>CVSS</w:t>
      </w:r>
      <w:r w:rsidRPr="00F718CD">
        <w:rPr>
          <w:rFonts w:ascii="Times New Roman" w:hAnsi="Times New Roman" w:cs="Times New Roman"/>
          <w:sz w:val="24"/>
          <w:szCs w:val="24"/>
          <w:lang w:val="ru-RU"/>
        </w:rPr>
        <w:t xml:space="preserve"> и отраслевой статистики.</w:t>
      </w:r>
    </w:p>
    <w:p w14:paraId="2823F7CB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19. Ward J.H. Hierarchical grouping to optimize an objective function // Journal of the American Statistical Association. 1963. Vol. 58. № 301. P. 236-244.</w:t>
      </w:r>
    </w:p>
    <w:p w14:paraId="06E5F068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20. Dawkins R. The Selfish Gene. Oxford: Oxford University Press, 1976.</w:t>
      </w:r>
    </w:p>
    <w:p w14:paraId="3E446819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21. Maynard Smith J. Evolution and the Theory of Games. Cambridge: Cambridge University Press, 1982.</w:t>
      </w:r>
    </w:p>
    <w:p w14:paraId="615A6843" w14:textId="77777777" w:rsidR="00D127E7" w:rsidRPr="00F718CD" w:rsidRDefault="00000000" w:rsidP="00F718CD">
      <w:pPr>
        <w:pStyle w:val="a"/>
        <w:numPr>
          <w:ilvl w:val="0"/>
          <w:numId w:val="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18CD">
        <w:rPr>
          <w:rFonts w:ascii="Times New Roman" w:hAnsi="Times New Roman" w:cs="Times New Roman"/>
          <w:sz w:val="24"/>
          <w:szCs w:val="24"/>
        </w:rPr>
        <w:t>22. FAIR Institute. Factor Analysis of Information Risk. 2023. URL: https://www.fairinstitute.org/</w:t>
      </w:r>
    </w:p>
    <w:sectPr w:rsidR="00D127E7" w:rsidRPr="00F718CD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7743B7"/>
    <w:multiLevelType w:val="hybridMultilevel"/>
    <w:tmpl w:val="FB6E2D86"/>
    <w:lvl w:ilvl="0" w:tplc="0D98F34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3443D4"/>
    <w:multiLevelType w:val="hybridMultilevel"/>
    <w:tmpl w:val="BAD2BB14"/>
    <w:lvl w:ilvl="0" w:tplc="0D98F34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0670AC"/>
    <w:multiLevelType w:val="hybridMultilevel"/>
    <w:tmpl w:val="682CDF8C"/>
    <w:lvl w:ilvl="0" w:tplc="0D98F34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E07DED"/>
    <w:multiLevelType w:val="hybridMultilevel"/>
    <w:tmpl w:val="8EA605E0"/>
    <w:lvl w:ilvl="0" w:tplc="0D98F34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CB257CE"/>
    <w:multiLevelType w:val="hybridMultilevel"/>
    <w:tmpl w:val="6F7AFD74"/>
    <w:lvl w:ilvl="0" w:tplc="0D98F34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875389"/>
    <w:multiLevelType w:val="hybridMultilevel"/>
    <w:tmpl w:val="06122652"/>
    <w:lvl w:ilvl="0" w:tplc="0D98F34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425339"/>
    <w:multiLevelType w:val="hybridMultilevel"/>
    <w:tmpl w:val="F9B09C90"/>
    <w:lvl w:ilvl="0" w:tplc="0D98F3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245864">
    <w:abstractNumId w:val="8"/>
  </w:num>
  <w:num w:numId="2" w16cid:durableId="2010600267">
    <w:abstractNumId w:val="6"/>
  </w:num>
  <w:num w:numId="3" w16cid:durableId="1571882892">
    <w:abstractNumId w:val="5"/>
  </w:num>
  <w:num w:numId="4" w16cid:durableId="1295986234">
    <w:abstractNumId w:val="4"/>
  </w:num>
  <w:num w:numId="5" w16cid:durableId="668367978">
    <w:abstractNumId w:val="7"/>
  </w:num>
  <w:num w:numId="6" w16cid:durableId="923533515">
    <w:abstractNumId w:val="3"/>
  </w:num>
  <w:num w:numId="7" w16cid:durableId="222571853">
    <w:abstractNumId w:val="2"/>
  </w:num>
  <w:num w:numId="8" w16cid:durableId="441262582">
    <w:abstractNumId w:val="1"/>
  </w:num>
  <w:num w:numId="9" w16cid:durableId="1030108292">
    <w:abstractNumId w:val="0"/>
  </w:num>
  <w:num w:numId="10" w16cid:durableId="1927957872">
    <w:abstractNumId w:val="10"/>
  </w:num>
  <w:num w:numId="11" w16cid:durableId="592785779">
    <w:abstractNumId w:val="12"/>
  </w:num>
  <w:num w:numId="12" w16cid:durableId="28143892">
    <w:abstractNumId w:val="14"/>
  </w:num>
  <w:num w:numId="13" w16cid:durableId="276718086">
    <w:abstractNumId w:val="13"/>
  </w:num>
  <w:num w:numId="14" w16cid:durableId="162939754">
    <w:abstractNumId w:val="15"/>
  </w:num>
  <w:num w:numId="15" w16cid:durableId="120731968">
    <w:abstractNumId w:val="9"/>
  </w:num>
  <w:num w:numId="16" w16cid:durableId="16857434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D35"/>
    <w:rsid w:val="0029639D"/>
    <w:rsid w:val="00326F90"/>
    <w:rsid w:val="004D29A7"/>
    <w:rsid w:val="007C6BCA"/>
    <w:rsid w:val="008553A3"/>
    <w:rsid w:val="00AA1D8D"/>
    <w:rsid w:val="00B47730"/>
    <w:rsid w:val="00CB0664"/>
    <w:rsid w:val="00D127E7"/>
    <w:rsid w:val="00E568EA"/>
    <w:rsid w:val="00F5348B"/>
    <w:rsid w:val="00F71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2ED588"/>
  <w14:defaultImageDpi w14:val="300"/>
  <w15:docId w15:val="{9A43FBDF-4E9C-4B27-B1BE-05CEEA1C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2246</Words>
  <Characters>12807</Characters>
  <Application>Microsoft Office Word</Application>
  <DocSecurity>0</DocSecurity>
  <Lines>106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6</cp:revision>
  <dcterms:created xsi:type="dcterms:W3CDTF">2013-12-23T23:15:00Z</dcterms:created>
  <dcterms:modified xsi:type="dcterms:W3CDTF">2026-01-29T20:08:00Z</dcterms:modified>
  <cp:category/>
</cp:coreProperties>
</file>