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Times New Roman" w:hAnsi="Times New Roman"/>
          <w:b/>
          <w:sz w:val="36"/>
        </w:rPr>
        <w:t>ИДЕНТИФИЦИРУЮЩИЕ МАТЕРИАЛЫ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6"/>
        </w:rPr>
        <w:t>(распечатка исходного текста программы для ЭВМ — фрагмент)</w:t>
      </w:r>
    </w:p>
    <w:p/>
    <w:p>
      <w:pPr>
        <w:spacing w:after="200"/>
        <w:jc w:val="center"/>
      </w:pPr>
      <w:r>
        <w:rPr>
          <w:rFonts w:ascii="Times New Roman" w:hAnsi="Times New Roman"/>
          <w:b/>
          <w:sz w:val="30"/>
        </w:rPr>
        <w:t>«Электронный практикум «Управление проектами информационной безопасности и экономика защиты информации»»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Правообладатель: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ФГАОУ ВО «Северо-Кавказский федеральный университет» (СКФУ)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ОГРН 1022601961580, ИНН 2635014955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355017, Россия, г. Ставрополь, ул. Пушкина, д. 1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Авторы: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Мандрица Игорь Владимирович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Соловьева Ирина Васильевна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Петренко Вячеслав Иванович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Антонов Владислав Васильевич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Мандрица Ольга Владимировна</w:t>
      </w:r>
    </w:p>
    <w:p/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Язык программирования: JavaScript (HTML5, CSS3)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СУБД: не используется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Объём программы: 1 613 066 байт, 8410 строк</w:t>
      </w:r>
    </w:p>
    <w:p/>
    <w:p>
      <w:pPr>
        <w:spacing w:after="200"/>
        <w:jc w:val="center"/>
      </w:pPr>
      <w:r>
        <w:rPr>
          <w:rFonts w:ascii="Times New Roman" w:hAnsi="Times New Roman"/>
          <w:b w:val="0"/>
          <w:sz w:val="28"/>
        </w:rPr>
        <w:t>г. Ставрополь, 2026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Настоящий фрагмент представляет собой начальные и заключительные строки исходного текста программы для ЭВМ, изложенного языком гипертекстовой разметки, каскадных таблиц стилей и языком программирования JavaScript в составе единого файла index.html, объём которого достаточен для идентификации регистрируемой программы. Полный исходный текст программы (8410 строк) правообладатель предоставляет по запросу Федеральной службы по интеллектуальной собственности.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НАЧАЛО ИСХОДНОГО ТЕКСТА ПРОГРАММЫ (строки 1–150)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1  &lt;!DOCTYPE html&gt;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2  &lt;html lang="ru"&gt;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3  &lt;head&gt;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4  &lt;meta charset="UTF-8"&gt;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5  &lt;meta name="viewport" content="width=device-width, initial-scale=1.0"&gt;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6  &lt;title&gt;Учебник: Управление проектами ИБ (9 занятий)&lt;/title&gt;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7  &lt;link rel="preconnect" href="https://fonts.googleapis.com"&gt;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8  &lt;link rel="preconnect" href="https://fonts.gstatic.com" crossorigin&gt;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9  &lt;link href="https://fonts.googleapis.com/css2?family=IBM+Plex+Sans:wght@400;500;600;700&amp;family=IBM+Plex+Mono:wght@400;500&amp;display=swap&amp;subset=cyrillic" rel="stylesheet"&gt;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10  &lt;script src="https://cdn.jsdelivr.net/npm/frappe-gantt@1.2.2/dist/frappe-gantt.umd.js"&gt;&lt;/script&gt;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11  &lt;link rel="stylesheet" href="https://cdn.jsdelivr.net/npm/frappe-gantt@1.2.2/dist/frappe-gantt.css"&gt;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12  &lt;script src="https://cdnjs.cloudflare.com/ajax/libs/jszip/3.10.1/jszip.min.js"&gt;&lt;/script&gt;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13  &lt;style&gt;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14  * { box-sizing: border-box; margin: 0; padding: 0;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15  html { color-scheme: dark;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16  :focus-visible { outline: 2px solid var(--gr-cyan, #38BDF8); outline-offset: 2px; border-radius: 2px;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17  body { font-family: 'Segoe UI', sans-serif; background: #0A1120; padding: 20px;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18  .app { max-width: 1400px; margin: 0 auto; background: #0A1120; border-radius: 16px; box-shadow: 0 10px 40px rgba(0,0,0,0.4); overflow: hidden;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19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20  /* ============================================================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21     ЗАСТАВКА — корпоративный стиль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22     Палитра: графит #0A1120 / панель #0F1A2E / линии #22304A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23              текст #E9EEF6 / приглушённый #8CA0BC / акцент #E8B24A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24     Шрифты: IBM Plex Sans (заголовки, текст), IBM Plex Mono (коды, метки)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25     ============================================================ */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26  #splashScreen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27      position: fixed; inset: 0; z-index: 10000;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28      background: #0A1120;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29      color: #E9EEF6;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30      font-family: 'IBM Plex Sans', 'Segoe UI', Arial, sans-serif;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31      display: flex; flex-direction: column;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32      overflow: hidden;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33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34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35  /* фоновая инженерная сетка — как миллиметровка проектной документации */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36  #splashScreen::before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37      content: ''; position: absolute; inset: 0; pointer-events: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38      background-image: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39          linear-gradient(rgba(140,160,188,0.055) 1px, transparent 1px),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40          linear-gradient(90deg, rgba(140,160,188,0.055) 1px, transparent 1px),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41          linear-gradient(rgba(140,160,188,0.028) 1px, transparent 1px),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42          linear-gradient(90deg, rgba(140,160,188,0.028) 1px, transparent 1px);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43      background-size: 120px 120px, 120px 120px, 24px 24px, 24px 24px;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44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45  /* мягкое пятно света за заголовком */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46  #splashScreen::after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47      content: ''; position: absolute; pointer-events: none;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48      top: 18%; left: 50%; width: 900px; height: 520px;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49      transform: translateX(-50%);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50      background: radial-gradient(ellipse at center, rgba(232,178,74,0.07) 0%, transparent 65%);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51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52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53  .sp-top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54      display: flex; justify-content: space-between; align-items: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55      padding: 26px 44px; position: relative; z-index: 2;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56      border-bottom: 1px solid #1A2740;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57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58  .sp-brand { display: flex; align-items: center; gap: 16px;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59  .sp-emblem { width: 46px; height: 54px; flex: none;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60  .sp-brand-text { font-size: 12px; line-height: 1.5; letter-spacing: 0.06em;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61      text-transform: uppercase; color: #C6D2E4; font-weight: 600;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62  .sp-brand-text small { display: block; font-weight: 400; color: #8CA0BC;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63      letter-spacing: 0.04em; text-transform: none; font-size: 12px;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64  .sp-codes { font-family: 'IBM Plex Mono', monospace; font-size: 12px;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65      color: #8CA0BC; letter-spacing: 0.08em; text-align: right;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66  .sp-codes b { color: #E8B24A; font-weight: 500;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67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68  /* ---- баннер: СКФУ (факел) — авторы — ОТЗИ (щит) ---- */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69  .sp-logos-row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70      display: flex; align-items: center; justify-content: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71      gap: 40px; padding: 16px 44px;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72      border-bottom: 1px solid #1A2740;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73      position: relative; z-index: 2;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74      background: rgba(255,255,255,0.015);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75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76  .sp-logo-gif { height: 78px; width: auto; display: block; border-radius: 6px;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77  .sp-torch-caption { text-align: left; font-family: 'IBM Plex Sans', sans-serif; flex-shrink: 0; line-height: 1.5;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78  .sp-torch-caption .bolt-line1 { font-size: 19.5px; font-weight: 700; letter-spacing: 0.02em; display: block;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79  .sp-torch-caption .bolt-line2, .sp-torch-caption .bolt-line3 { font-size: 19.5px; font-weight: 500; letter-spacing: 0.01em; display: block;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80  .sp-torch-caption .bolt-line1, .sp-torch-caption .bolt-line2, .sp-torch-caption .bolt-line3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81      background: linear-gradient(100deg, #E8720A 0%, #E8720A 44%, #FFEFC2 50%, #E8720A 56%, #E8720A 100%);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82      background-size: 260% 100%;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83      background-position: 160%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84      -webkit-background-clip: text; background-clip: text;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85      color: #E8720A; -webkit-text-fill-color: transparent;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86      animation: boltSweep 15s ease-in-out infinite;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87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88  .sp-torch-caption .bolt-line1 { animation-delay: 0s;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89  .sp-torch-caption .bolt-line2 { animation-delay: 5s;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90  .sp-torch-caption .bolt-line3 { animation-delay: 10s;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91  @keyframes boltSweep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92      0%, 6% { background-position: 160% 0;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93      56% { background-position: -60% 0;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94      100% { background-position: -60% 0;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95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96  .sp-authors { text-align: center; font-family: 'IBM Plex Sans', sans-serif; flex-shrink: 0;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97  .sp-otzi-caption { text-align: right; font-family: 'IBM Plex Sans', sans-serif; flex-shrink: 0; line-height: 1.5;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98  .sp-otzi-caption .otzi-line1 { font-size: 19.5px; font-weight: 700; letter-spacing: 0.02em; display: block;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99  .sp-otzi-caption .otzi-line2, .sp-otzi-caption .otzi-line3 { font-size: 19.5px; font-weight: 500; letter-spacing: 0.01em; display: block;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100  .sp-otzi-caption .otzi-line1, .sp-otzi-caption .otzi-line2, .sp-otzi-caption .otzi-line3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101      background: linear-gradient(100deg, #FFB63D 0%, #FFB63D 28%, #FFFFFF 46%, #FFFFFF 54%, #FFB63D 72%, #FFB63D 100%);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102      background-size: 260% 100%;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103      background-position: 160% 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104      -webkit-background-clip: text; background-clip: text;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105      color: #FFB63D; -webkit-text-fill-color: transparent;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106      animation: goldSweep 15s ease-in-out infinite;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107      filter: drop-shadow(0 0 0 rgba(255,255,255,0));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108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109  .sp-otzi-caption .otzi-line1 { animation-delay: 0s;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110  .sp-otzi-caption .otzi-line2 { animation-delay: 5s;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111  .sp-otzi-caption .otzi-line3 { animation-delay: 10s;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112  @keyframes goldSweep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113      0%, 6% { background-position: 160% 0; filter: drop-shadow(0 0 0 rgba(255,255,255,0));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114      24% { filter: drop-shadow(0 0 3px rgba(255,255,255,1)) drop-shadow(0 0 12px rgba(255,255,255,1)) drop-shadow(0 0 26px rgba(255,214,140,.85));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115      31% { filter: drop-shadow(0 0 4px rgba(255,255,255,1)) drop-shadow(0 0 18px rgba(255,255,255,1)) drop-shadow(0 0 34px rgba(255,214,140,.9));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116      38% { filter: drop-shadow(0 0 3px rgba(255,255,255,1)) drop-shadow(0 0 12px rgba(255,255,255,1)) drop-shadow(0 0 26px rgba(255,214,140,.85));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117      56% { background-position: -60% 0; filter: drop-shadow(0 0 0 rgba(255,255,255,0));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118      100% { background-position: -60% 0; filter: drop-shadow(0 0 0 rgba(255,255,255,0));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119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120  .sp-authors-names { font-size: 13px; color: #D8E1EF; letter-spacing: 0.01em; font-weight: 500; line-height: 1.5;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121  .sp-authors-meta { margin-top: 6px; font-family: 'IBM Plex Mono', monospace; font-size: 11px;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122      color: #8CA0BC; letter-spacing: 0.12em; text-transform: uppercase;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123  @media (max-width: 860px)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124      .sp-logos-row { flex-direction: column; gap: 14px; padding: 16px 20px;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125      .sp-logo-gif { height: 60px;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126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127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128  .sp-hero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129      flex: 1; display: flex; flex-direction: column;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130      align-items: center; justify-content: center; text-align: center;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131      padding: 24px 32px; position: relative; z-index: 2;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132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133  .sp-eyebrow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134      font-family: 'IBM Plex Mono', monospace; font-size: 12px;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135      letter-spacing: 0.22em; text-transform: uppercase; color: #E8B24A;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136      display: flex; align-items: center; gap: 14px; margin-bottom: 26px;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137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138  .sp-eyebrow::before, .sp-eyebrow::after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139      content: ''; width: 46px; height: 1px; background: #3A4B6B;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140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141  .sp-hero h1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142      font-size: clamp(30px, 4.6vw, 54px); font-weight: 700;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143      line-height: 1.12; letter-spacing: -0.015em; max-width: 900px;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144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145  .sp-sub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146      margin-top: 20px; max-width: 640px; font-size: 16px; line-height: 1.65;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147      color: #8CA0BC; font-weight: 400;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148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149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150  /* ---- сигнатура: конвейер из восьми оболочек с воротами ---- */</w:t>
      </w:r>
    </w:p>
    <w:p>
      <w: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… (пропущено 8160 строк исходного текста; полный текст предоставляется по запросу) …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ОКОНЧАНИЕ ИСХОДНОГО ТЕКСТА ПРОГРАММЫ (строки 8311–8410)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8311  const reflKeys = state.reflections ? Object.keys(state.reflections).map(Number).sort(function(a, b) { return a - b; }).filter(function(k) { const r = state.reflections[k]; return r &amp;&amp; ((r.benefit || '').trim() || (r.problem || '').trim()); }) : [];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8312  if (!reflKeys.length)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8313  body += repP('На момент формирования отчёта студент не заполнил ни одной рефлексии — поля необязательны и не влияют на оценку.');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8314  body += repEmpty();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8315  } else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8316  body += repP('Ниже — ответы студента (от лица заказчика) на вопросы «в чём польза?» и «в чём проблема?» по собственным же решениям, принятым им как исполнителем на каждом этапе практикума. Вопросы открытые, без правильного ответа; приводятся как есть.');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8317  const reflHeader = ['Этап', 'Польза (выгода) для заказчика', 'Проблема для заказчика', 'Верно/Ошибка'];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8318  const reflRows = reflKeys.map(function(k)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8319  const stageLabel = (k === 0) ? 'Старт 0' : ('Занятие ' + k);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8320  const r = state.reflections[k] || {};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8321  return [stageLabel, (r.benefit || '').trim() || '—', (r.problem || '').trim() || '—', 'н/д'];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8322 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8323  body += repCaption(tblN++, 'Рефлексия студента по этапам практикума');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8324  body += repTable(reflHeader, reflRows);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8325  body += repP('Таблица показывает, на скольких из 10 этапов студент осознанно сформулировал позицию заказчика по своему же решению (заполнено этапов: ' + reflKeys.length + ' из 10), а не только позицию фирмы-исполнителя, в которой он действовал практически весь практикум. Столбец «Верно/Ошибка» отмечен «н/д» намеренно: это открытые вопросы без единственно правильного ответа, их оценка содержанием не предусмотрена методикой практикума (см. раздел о необязательности полей выше).');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8326  body += repEmpty();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8327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8328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8329  const documentXml = '&lt;?xml version="1.0" encoding="UTF-8" standalone="yes"?&gt;\n'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8330  + '&lt;w:document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8331  + '&lt;w:body&gt;' + body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8332  + '&lt;w:sectPr&gt;&lt;w:pgSz w:w="16838" w:h="11906" w:orient="landscape"/&gt;&lt;w:pgMar w:top="1134" w:right="1134" w:bottom="1134" w:left="1134" w:header="708" w:footer="708" w:gutter="0"/&gt;&lt;/w:sectPr&gt;'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8333  + '&lt;/w:body&gt;&lt;/w:document&gt;';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8334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8335  const stylesXml = '&lt;?xml version="1.0" encoding="UTF-8" standalone="yes"?&gt;\n'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8336  + '&lt;w:styles xmlns:w="http://schemas.openxmlformats.org/wordprocessingml/2006/main"&gt;'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8337  + '&lt;w:docDefaults&gt;&lt;w:rPrDefault&gt;&lt;w:rPr&gt;&lt;w:rFonts w:ascii="Times New Roman" w:hAnsi="Times New Roman" w:cs="Times New Roman"/&gt;&lt;w:sz w:val="28"/&gt;&lt;w:szCs w:val="28"/&gt;&lt;w:lang w:val="ru-RU"/&gt;&lt;/w:rPr&gt;&lt;/w:rPrDefault&gt;'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8338  + '&lt;w:pPrDefault&gt;&lt;w:pPr&gt;&lt;w:spacing w:line="360" w:lineRule="auto"/&gt;&lt;w:ind w:firstLine="709"/&gt;&lt;w:jc w:val="both"/&gt;&lt;/w:pPr&gt;&lt;/w:pPrDefault&gt;&lt;/w:docDefaults&gt;'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8339  + '&lt;w:style w:type="paragraph" w:default="1" w:styleId="Normal"&gt;&lt;w:name w:val="Normal"/&gt;&lt;w:qFormat/&gt;&lt;/w:style&gt;'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8340  + '&lt;/w:styles&gt;';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8341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8342  const docRelsXml = '&lt;?xml version="1.0" encoding="UTF-8" standalone="yes"?&gt;\n'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8343  + '&lt;Relationships xmlns="http://schemas.openxmlformats.org/package/2006/relationships"&gt;'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8344  + '&lt;Relationship Id="rId1" Type="http://schemas.openxmlformats.org/officeDocument/2006/relationships/styles" Target="styles.xml"/&gt;'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8345  + embeddedImages.map(function(img) { return '&lt;Relationship Id="' + img.relId + '" Type="http://schemas.openxmlformats.org/officeDocument/2006/relationships/image" Target="media/' + img.fileName + '"/&gt;'; }).join('')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8346  + '&lt;/Relationships&gt;';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8347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8348  const contentTypesXml = '&lt;?xml version="1.0" encoding="UTF-8" standalone="yes"?&gt;\n'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8349  + '&lt;Types xmlns="http://schemas.openxmlformats.org/package/2006/content-types"&gt;'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8350  + '&lt;Default Extension="rels" ContentType="application/vnd.openxmlformats-package.relationships+xml"/&gt;'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8351  + '&lt;Default Extension="xml" ContentType="application/xml"/&gt;'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8352  + '&lt;Default Extension="png" ContentType="image/png"/&gt;'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8353  + '&lt;Override PartName="/word/document.xml" ContentType="application/vnd.openxmlformats-officedocument.wordprocessingml.document.main+xml"/&gt;'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8354  + '&lt;Override PartName="/word/styles.xml" ContentType="application/vnd.openxmlformats-officedocument.wordprocessingml.styles+xml"/&gt;'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8355  + '&lt;Override PartName="/docProps/core.xml" ContentType="application/vnd.openxmlformats-package.core-properties+xml"/&gt;'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8356  + '&lt;Override PartName="/docProps/app.xml" ContentType="application/vnd.openxmlformats-officedocument.extended-properties+xml"/&gt;'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8357  + '&lt;/Types&gt;';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8358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8359  const rootRelsXml = '&lt;?xml version="1.0" encoding="UTF-8" standalone="yes"?&gt;\n'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8360  + '&lt;Relationships xmlns="http://schemas.openxmlformats.org/package/2006/relationships"&gt;'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8361  + '&lt;Relationship Id="rId1" Type="http://schemas.openxmlformats.org/officeDocument/2006/relationships/officeDocument" Target="word/document.xml"/&gt;'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8362  + '&lt;Relationship Id="rId2" Type="http://schemas.openxmlformats.org/package/2006/relationships/metadata/core-properties" Target="docProps/core.xml"/&gt;'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8363  + '&lt;Relationship Id="rId3" Type="http://schemas.openxmlformats.org/officeDocument/2006/relationships/extended-properties" Target="docProps/app.xml"/&gt;'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8364  + '&lt;/Relationships&gt;';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8365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8366  const nowIso = new Date().toISOString();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8367  const coreXml = '&lt;?xml version="1.0" encoding="UTF-8" standalone="yes"?&gt;\n'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8368  + '&lt;cp:coreProperties xmlns:cp="http://schemas.openxmlformats.org/package/2006/metadata/core-properties" xmlns:dc="http://purl.org/dc/elements/1.1/" xmlns:dcterms="http://purl.org/dc/terms/" xmlns:xsi="http://www.w3.org/2001/XMLSchema-instance"&gt;'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8369  + '&lt;dc:title&gt;' + repEscXml('Итоговый отчёт по практикуму УПЗИ и ЭЗИ') + '&lt;/dc:title&gt;'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8370  + '&lt;dc:creator&gt;' + repEscXml(state.studentInfo.name || 'Студент') + '&lt;/dc:creator&gt;'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8371  + '&lt;dcterms:created xsi:type="dcterms:W3CDTF"&gt;' + nowIso + '&lt;/dcterms:created&gt;'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8372  + '&lt;dcterms:modified xsi:type="dcterms:W3CDTF"&gt;' + nowIso + '&lt;/dcterms:modified&gt;'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8373  + '&lt;/cp:coreProperties&gt;';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8374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8375  const appXml = '&lt;?xml version="1.0" encoding="UTF-8" standalone="yes"?&gt;\n'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8376  + '&lt;Properties xmlns="http://schemas.openxmlformats.org/officeDocument/2006/extended-properties"&gt;&lt;Application&gt;Практикум УПЗИ и ЭЗИ&lt;/Application&gt;&lt;/Properties&gt;';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8377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8378  const zip = new JSZip();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8379  zip.file("[Content_Types].xml", contentTypesXml);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8380  zip.folder("_rels").file(".rels", rootRelsXml);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8381  zip.folder("docProps").file("core.xml", coreXml);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8382  zip.file("docProps/app.xml", appXml);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8383  const wordFolder = zip.folder("word");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8384  wordFolder.file("document.xml", documentXml);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8385  wordFolder.file("styles.xml", stylesXml);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8386  wordFolder.folder("_rels").file("document.xml.rels", docRelsXml);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8387  if (embeddedImages.length)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8388  const mediaFolder = wordFolder.folder("media");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8389  embeddedImages.forEach(function(img) { mediaFolder.file(img.fileName, img.buffer);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8390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8391 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8392  const blob = await zip.generateAsync({ type: "blob", mimeType: "application/vnd.openxmlformats-officedocument.wordprocessingml.document" });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8393  const url = URL.createObjectURL(blob);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8394  const a = document.createElement('a');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8395  a.href = url;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8396  const safeName = (state.studentInfo.name || 'otchet').replace(/[^a-zA-Zа-яА-ЯёЁ0-9]+/g, '_');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8397  a.download = 'Otchet_praktikum_IB_' + safeName + '.docx';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8398  document.body.appendChild(a); a.click(); document.body.removeChild(a);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8399  URL.revokeObjectURL(url);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8400  alert('✅ Итоговый отчёт сформирован и скачан.');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8401  } catch (err)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8402  console.error(err);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8403  alert('Ошибка формирования отчёта: ' + err.message);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8404  } finally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8405  if (btn) { btn.disabled = false; btn.textContent = btnLabelOrig || '📥 Итоговый отчёт (DOCX)';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8406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8407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8408  &lt;/script&gt;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8409  &lt;/body&gt;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8410  &lt;/html&gt;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