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ГЛАВА 4. ЗАНЯТИЕ 3: КАЛЕНДАРНЫЙ ПЛАН МЕТОДОМ ДИАГРАММЫ ГАНТА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 концу занятия 2 проект существует как полный перечень задач пяти этапов с закреплённой стоимостью труда по каждой и подобранными комплектующими — но без единого ответа на вопрос, сколько календарных дней займёт вся работа целиком. Занятие 3 даёт этот ответ методом диаграммы Ганта, причём даёт его дважды: сначала как формальный расчёт по графу предшествования, затем — с поправкой на то, что нанятых людей у фирмы конечное число и один и тот же монтажник не может одновременно вести две задачи. Расхождение между этими двумя оценками — не побочный эффект, а центральный методический приём занятия.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Цель и задачи занятия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Формируемая компетенция здесь необычным образом объединяет два старших уровня подготовки практикума почти дословно одинаковой формулировкой: УК-2 и по направлению 10.04.01 (магистратура), и по направлению 10.05.01 (специалитет) — «способен управлять проектом на всех этапах его жизненного цикла». Построение календарного графика — именно тот этап жизненного цикла, на котором эта способность проверяется предметно, инструментом, а не декларативным утверждением в отчёте. Направление 10.03.01 отдельной компетенции по УК-2 на этом занятии не формирует — его компетентностная рамка на этом этапе устроена иначе (см. раздел 4.6).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Построить диаграмму Ганта с учётом предшественников задач и определить идеальный критический путь.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Сравнить идеальный критический путь с реалистичным сроком, учитывающим невозможность одного сотрудника выполнять две задачи одновременно.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Применить параллелизацию задач (передачу задачи свободному коллеге той же специальности) для сокращения узкого места.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Оценить экономический эффект оптимизации — снижение накладных расходов против роста трудозатрат.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Идеальный критический путь: граф предшествования без ресурсных ограничений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Первый расчёт устроен так, как если бы у каждой специальности фирмы был неограниченный резерв сотрудников. Каждая задача проекта хранит список идентификаторов задач-предшественников — тех, чей выходной результат физически необходим, чтобы начать текущую операцию (нельзя монтировать кабель-канал раньше, чем составлен чертёж, но можно параллельно с чертежом вести переговоры об авансе). Дата старта задачи определяется рекурсивно: она равна максимуму из дат окончания всех её предшественников, а если предшественников нет — задача стартует в день 0 проекта. Длина критического пути — наибольшее из времён окончания по всем задачам проекта, то есть самая длинная цепочка взаимно зависимых операций.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Рекурсия по графу предшествования защищена от зацикливания явной пометкой «сейчас в обработке»: если задача каким-то образом ссылается сама на себя через цепочку предшественников (что в норме проекта возникнуть не должно, но теоретически возможно при ручном редактировании), повторный заход в неё возвращает ноль вместо бесконечного вызова. Это не оптимизация быстродействия, а страховка от вполне реального класса ошибок в системах с графами зависимостей — DAG (directed acyclic graph), ориентированный ациклический граф, обязан оставаться ациклическим по определению, но программный код обязан пережить нарушение этого требования, а не зависнуть.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Задачи без общего предшественника стартуют на диаграмме в одну и ту же дату — то есть реально идут параллельно, а календарный срок проекта определяется не суммой длительностей всех задач подряд (наивное суммирование дало бы завышенный и практически бесполезный срок), а именно критическим путём. На диаграмме это видно по совпадающим левым краям нескольких баров подряд и по стрелкам, соединяющим завершение одной задачи с началом другой, — стрелка обозначает зависимость, а не порядок построчного отображения таблицы.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Реалистичный срок: список-планирование с учётом занятости персонала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Идеальный критический путь — полезная верхняя граница «снизу», но не прогноз, пригодный для реального Договора с заказчиком: он предполагает, что у каждой специальности фирмы сколько угодно свободных рук. На практике в штатном расписании, зафиксированном на Старте 0, часто есть только один монтажник или один наладчик определённого профиля, и если по графу предшествования две его задачи могли бы идти параллельно, реально он выполнит их последовательно — сначала одну, потом другую. Второй расчёт практикума, реалистичное расписание, добавляет это ограничение: дата старта задачи — это максимум из трёх величин, а не двух — окончания предшественников по графу, момента, когда назначенный на задачу сотрудник освобождается от своей предыдущей операции, и (для задач без предшественников) дня 0 проекта.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Алгоритм, которым это реализовано, — жадный список-планировщик (list scheduling): задачи перебираются в порядке их идеальных дат старта, и для каждой сразу фиксируется окончательное время начала с учётом уже пройденных по списку соседей того же исполнителя. Это не точное решение классической NP-трудной задачи календарного планирования с ограниченными ресурсами (RCPSP, resource-constrained project scheduling problem), а быстрая эвристика, дающая хорошую, но не всегда оптимальную оценку. Для учебных графиков в 15–30 задач такой эвристики достаточно, и в самом коде практикума результат честно маркирован как оценка, а не как точный оптимум, — методически это принципиальная позиция, а не недоработка: студент должен усвоить, что идеальный и реалистичный сроки — величины разной природы, и заменить одну на другую без соответствующей оговорки нельзя ни в учебном примере, ни в реальном проекте.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Разница между двумя оценками считается по формуле (4.1).</w:t>
      </w:r>
    </w:p>
    <w:p>
      <w:pPr>
        <w:tabs>
          <w:tab w:val="right" w:pos="9026"/>
        </w:tabs>
        <w:spacing w:after="60" w:before="120" w:line="360" w:lineRule="auto"/>
        <w:jc w:val="left"/>
      </w:pPr>
      <m:oMath>
        <m:r>
          <m:t>Δ</m:t>
        </m:r>
        <m:sSub>
          <m:sSubPr/>
          <m:e>
            <m:r>
              <m:t>T</m:t>
            </m:r>
          </m:e>
          <m:sub>
            <m:r>
              <m:t>потери</m:t>
            </m:r>
          </m:sub>
        </m:sSub>
        <m:r>
          <m:t> = </m:t>
        </m:r>
        <m:sSub>
          <m:sSubPr/>
          <m:e>
            <m:r>
              <m:t>T</m:t>
            </m:r>
          </m:e>
          <m:sub>
            <m:r>
              <m:t>реал</m:t>
            </m:r>
          </m:sub>
        </m:sSub>
        <m:r>
          <m:t> − </m:t>
        </m:r>
        <m:sSub>
          <m:sSubPr/>
          <m:e>
            <m:r>
              <m:t>T</m:t>
            </m:r>
          </m:e>
          <m:sub>
            <m:r>
              <m:t>кп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(4.1)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ΔTпотери — потери времени из-за занятости одного и того же исполнителя, дн.; Tреал — реалистичный срок проекта с учётом фактической загрузки персонала (по жадному алгоритму); Tкп — идеальный критический путь без учёта ресурсных ограничений. Если у проекта достаточно исполнителей на каждую специальность, чтобы ни одна пара задач одного профиля не конкурировала за одного и того же человека, ΔTпотери равно нулю — Tреал и Tкп совпадают, и в этом нет ошибки практикума, а есть корректное отражение того, что штатное расписание избыточно относительно объёма именно этого проекта.</w:t>
      </w:r>
    </w:p>
    <w:p>
      <w:pPr>
        <w:spacing w:after="60" w:before="120"/>
        <w:jc w:val="center"/>
      </w:pPr>
      <w:r>
        <w:drawing>
          <wp:inline distT="0" distB="0" distL="0" distR="0">
            <wp:extent cx="558165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Рисунок 5 – Идеальный критический путь против реалистичного срока: сдвиг старта задачи из-за занятости исполнителя, действие кнопки «Распараллелить задачи» и два разнонаправленных денежных эффекта, сходящиеся в формулу (4.2)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показывает частный, но методически показательный случай двух задач одной специальности без взаимной зависимости по графу предшествования. По графу они могли бы идти параллельно (верхняя часть рисунка); при единственном исполнителе этой специальности они реально идут последовательно (средняя часть), и разрыв между двумя стартами задачи B — это и есть ΔTпотери. Нижняя часть рисунка изображает, что происходит после нажатия кнопки «Распараллелить задачи» — раздел 4.4.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4.4. Параллелизация задач и экономический эффект оптимизации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Кнопка «Распараллелить задачи» устраняет разрыв ΔTпотери адресно, а не пересчётом всего проекта заново: она перебирает задачи, чей реалистичный старт отстаёт от идеального более чем на 0,01 дня (техническая граница отсекает погрешность округления, а не содержательную задержку), и для каждой такой задачи ищет среди сотрудников фирмы того же семейства специальности (tierFamilyOf) свободного коллегу, отмеченного в штатном расписании на Старте 0 галочкой (studentMark) — то есть заранее заложенного резерва, а не случайно найденного человека. Если свободный коллега находится, задача переназначается на него, и оба этих исполнителя дальше работают параллельно. Перебор повторяется до тех пор, пока улучшения возможны, но не более 40 циклов подряд — защита от зацикливания на графах, где решение не сходится за разумное число шагов.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Обязательное условие оптимизации — такой резервный коллега должен быть заранее отмечен в штатном расписании; если единственный на всю фирму специалист данного профиля (например, единственный на фирме сметчик или единственный главный инженер) перегружен, кнопка честно не находит, кому передать задачу, и ΔTпотери для соответствующей цепочки остаётся ненулевым. Свободный коллега может оказаться сотрудником другого уровня квалификации внутри того же семейства специальности — скажем, прораб вместо рядового монтажника; это осознанный компромисс «быстрее, но дороже», и на такой задаче в интерфейсе честно появляется предупреждающий значок у поля должности. Это не ошибка практикума, а прямое следствие выбора — скорость важнее точного соответствия штатному расписанию.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Экономический эффект такой замены двусторонний, и задача 4 из раздела 4.1 требует оценить обе стороны, а не только факт сокращения срока. Сокращение реалистичного срока проекта экономит накладные расходы фирмы — те самые OPEX и амортизацию CAPEX, которые были обоснованы в главе 2 (занятие 1) и продолжают начисляться за каждый день, пока проект идёт, независимо от того, сколько задач выполняется параллельно. Но если резервный коллега — специалист более высокого (и более дорогого) уровня, стоимость труда по переназначенной задаче растёт: разница между новой и прежней стоимостью труда — это дополнительные трудозатраты, которые нужно вычесть из экономии на накладных расходах, а не проигнорировать. Чистый эффект считается по формуле (4.2).</w:t>
      </w:r>
    </w:p>
    <w:p>
      <w:pPr>
        <w:tabs>
          <w:tab w:val="right" w:pos="9026"/>
        </w:tabs>
        <w:spacing w:after="60" w:before="120" w:line="360" w:lineRule="auto"/>
        <w:jc w:val="left"/>
      </w:pPr>
      <m:oMath>
        <m:r>
          <m:t>Δ</m:t>
        </m:r>
        <m:r>
          <m:t>П = </m:t>
        </m:r>
        <m:d>
          <m:dPr/>
          <m:e>
            <m:f>
              <m:num>
                <m:sSub>
                  <m:sSubPr/>
                  <m:e>
                    <m:r>
                      <m:t>C</m:t>
                    </m:r>
                  </m:e>
                  <m:sub>
                    <m:r>
                      <m:t>opex</m:t>
                    </m:r>
                  </m:sub>
                </m:sSub>
              </m:num>
              <m:den>
                <m:r>
                  <m:t>30</m:t>
                </m:r>
              </m:den>
            </m:f>
            <m:r>
              <m:t> + </m:t>
            </m:r>
            <m:f>
              <m:num>
                <m:sSub>
                  <m:sSubPr/>
                  <m:e>
                    <m:r>
                      <m:t>C</m:t>
                    </m:r>
                  </m:e>
                  <m:sub>
                    <m:r>
                      <m:t>capex</m:t>
                    </m:r>
                  </m:sub>
                </m:sSub>
              </m:num>
              <m:den>
                <m:r>
                  <m:t>36 × 30</m:t>
                </m:r>
              </m:den>
            </m:f>
          </m:e>
        </m:d>
        <m:r>
          <m:t> × Δ</m:t>
        </m:r>
        <m:sSub>
          <m:sSubPr/>
          <m:e>
            <m:r>
              <m:t>T</m:t>
            </m:r>
          </m:e>
          <m:sub>
            <m:r>
              <m:t>сокр</m:t>
            </m:r>
          </m:sub>
        </m:sSub>
        <m:r>
          <m:t> − Δ</m:t>
        </m:r>
        <m:sSub>
          <m:sSubPr/>
          <m:e>
            <m:r>
              <m:t>З</m:t>
            </m:r>
          </m:e>
          <m:sub>
            <m:r>
              <m:t>доп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(4.2)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ΔП — чистый экономический эффект оптимизации, ₽; Copex — сумма ежемесячных операционных расходов фирмы (аренда, хостинг и связь и подобные статьи, зафиксированные на занятии 1); Ccapex — полная стоимость капитальных вложений фирмы (переводится в расходы за сутки через тот же норматив 36 месяцев амортизации, что и в расчёте себестоимости); ΔTсокр — число дней, на которое сократился реалистичный срок проекта после распараллеливания (совпадает по модулю с уменьшением ΔTпотери); ΔЗдоп — суммарный прирост стоимости труда по всем переназначенным задачам. Положительное значение ΔП означает, что ускорение проекта экономически оправдано; отрицательное — что экономия на накладных расходах не покрывает возросшую стоимость труда, и в таком случае распараллеливание всё равно может быть нужно по срокам Договора с заказчиком, но уже не бесплатно для маржи фирмы.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Например, если распараллеливание сокращает срок на 3 дня при OPEX фирмы 45 000 ₽/мес и CAPEX 220 000 ₽, экономия накладных расходов составит (45 000/30 + 220 000/36/30) × 3 ≈ (1 500 + 204) × 3 ≈ 5 112 ₽. Если единственный найденный резервный коллега — специалист более высокого уровня и переназначение той же задачи стоит на 3 800 ₽ труда дороже, чистый эффект ΔП ≈ 5 112 − 3 800 ≈ 1 312 ₽ — положительный, но небольшой: решение экономически оправдано, однако с запасом менее чем вдвое, и при чуть более дорогом резервном специалисте вывод мог бы обратиться в противоположный.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4.5. Панель «Загрузка сотрудников»: дефицит мощности и дефицит доступности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[МЕСТО ДЛЯ ВСТАВКИ — заполняется преподавателем. Тема раздела: боковая панель «Загрузка сотрудников» видна на любой странице практикума, а не только на Занятии 3, и различает ДВЕ разные причины перегруза — 🔴 дефицит мощности (в отдельные дни на сотрудника приходится больше 8 ч работы) и 🟠 дефицит доступности (суммарно ≥100 ч на одном проекте при умеренной среднедневной нагрузке). Кнопка «Распараллелить задачи» (раздел 4.4) лечит только первую причину; если перегруз вызван ошибочным назначением задачи чужой квалификации либо сотрудник — единственный в штате по своей должности, кнопка результата не даёт, и правка нужна другая. Полная методическая проработка темы — в главе 6 (Занятие 6 «Дефицит»); здесь — только связка с формулой (4.1) и кнопкой «Распараллелить задачи», уже введёнными в этой главе.]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4.6. Итоговый тест по компетенциям Занятия 3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Тест на усвоенные компетенции формируется только для направления 10.03.01 (бакалавриат) и состоит из четырёх вопросов на одну компетенцию — УК-2, но в формулировке бакалавриата: «способен определять круг задач в рамках поставленной цели, определять круг задач, исходя из имеющихся ресурсов и ограничений». Формулировка близка к магистерской и специалитетской версии УК-2 из раздела 4.1, но смещает акцент с управления проектом «на всех этапах жизненного цикла» на более узкую операцию — постановку и корректировку задач с учётом реально доступных ресурсов, а не абстрактного идеала. Вопросы теста проверяют понимание того, что формула (4.1) иллюстрирует именно эту смысловую разницу, что отсутствие свободного резерва делает кнопку «Распараллелить задачи» бессильной вне зависимости от желания сократить срок, и что выбор оптимального решения по срокам обязан учитывать реальные ограничения, а не только формальную длину критического пути.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направлений 10.04.01 и 10.05.01 отдельный тест на этом занятии не формируется, хотя цель занятия (раздел 4.1) прямо называет их компетенцию УК-2 в старшей формулировке — это не пропуск, а следствие того, что содержание вопросов теста для двух старших уровней подготовки практикум относит к другим занятиям, где управление жизненным циклом проекта проверяется целостно, а не одной операцией календарного планирования. Диаграмма Ганта на занятии 3 остаётся обязательной для всех трёх направлений практически (без построения графика невозможно продолжить занятие 4), но формально проверяется тестом только у 10.03.01.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Контрольные вопросы к главе 4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Почему задачи без общего предшественника стартуют на диаграмме Ганта в одну и ту же дату?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Чем идеальный критический путь принципиально отличается от реалистичного срока с учётом занятости персонала?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Зачем рекурсивному расчёту даты окончания задачи (endOfTask) нужна защита от циклических ссылок, если граф предшественников по определению не должен содержать циклов?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Почему список-планирование (list scheduling), используемое для расчёта реалистичного срока, названо в практикуме «оценкой», а не точным решением, и какая классическая задача решается точно лишь за неприемлемое для учебных целей время?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При каком условии кнопка «Распараллелить задачи» физически не может сократить реалистичный срок, сколько бы раз её ни нажимали?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Почему передача задачи резервному коллеге более высокого уровня квалификации не считается ошибкой подбора персонала, хотя и сопровождается предупреждающим значком?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Из каких двух слагаемых складывается экономия накладных расходов в формуле (4.2) и почему CAPEX входит в неё не полной стоимостью, а долей за сутки?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Может ли чистый экономический эффект оптимизации ΔП оказаться отрицательным, и если да — означает ли это, что распараллеливание задач в таком случае не нужно делать вообще?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Как соотносятся между собой формулы (4.1) и (4.2) — почему вторая не может быть посчитана без результата первой?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Почему тест на усвоенные компетенции занятия 3 формируется только для направления 10.03.01, хотя цель занятия называет компетенцию УК-2 также и для 10.04.01, и для 10.05.01?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Чем формулировка УК-2 для бакалавриата («определять круг задач исходя из имеющихся ресурсов и ограничений») отличается по смысловому акценту от формулировки той же компетенции для магистратуры и специалитета?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Почему диаграмма Ганта обязательна для прохождения занятия всеми тремя направлениями подготовки, даже если формальный тест на этом занятии сдаёт только одно из них?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источников к главе 4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Диаграмма Ганта // Википедия. Свободная энциклопедия. URL: https://ru.wikipedia.org/wiki/Диаграмма_Ганта (дата обращения: 30.07.2026).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Метод критического пути // Википедия. Свободная энциклопедия. URL: https://ru.wikipedia.org/wiki/Метод_критического_пути (дата обращения: 30.07.2026).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Диаграмма Ганта для проекта: что это, как сделать, примеры // ELMA365. URL: https://elma365.com/ru/baza-znaniy/diagramma-ganta/ (дата обращения: 30.07.2026).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ГОСТ Р 54869-2011. Проектный менеджмент. Требования к управлению проектом. — М.: Стандартинформ, 2012.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Приказ Минобрнауки России от 17.11.2020 №1427 «Об утверждении федерального государственного образовательного стандарта высшего образования — бакалавриат по направлению подготовки 10.03.01 Информационная безопасность».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Приказ Минобрнауки России от 26.11.2020 №1455 «Об утверждении федерального государственного образовательного стандарта высшего образования — магистратура по направлению подготовки 10.04.01 Информационная безопасность».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Приказ Минобрнауки России от 26.11.2020 №1459 «Об утверждении федерального государственного образовательного стандарта высшего образования — специалитет по направлению подготовки 10.05.01 Компьютерная безопасность».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Тесты на усвоенные компетенции практикума «Управление проектами по защите информации и экономика защиты информации».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7f1e6882454288b73108dfa8cee8366175aa535.svg"/><Relationship Id="rId8" Type="http://schemas.openxmlformats.org/officeDocument/2006/relationships/image" Target="media/416a6a2d79cc48e0d6af688c605518f6b925d96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2026-07-30T11:28:00.073Z</dcterms:created>
  <dcterms:modified xsi:type="dcterms:W3CDTF">2026-07-30T11:28:00.074Z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