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ЗАНЯТИЕ 1: ФОРМИРОВАНИЕ РЕСУРСНОЙ БАЗЫ ПРОЕКТА ИНФОРМАЦИОННОЙ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Старте 0 фирма прошла путь от розыгрыша типа проекта до утверждённого штатного расписания: персонал отобран, ошибочность подбора не превышает установленного норматива в 25%, состав зафиксирован и заново на последующих занятиях не пересматривается. Занятие 1 продолжает этот путь, но смещает фокус с вопроса «кто будет работать над проектом» на вопрос «чем фирма будет для этого располагать и с чего начнётся работа над уже определившимся составом задач». Отсюда два предмета занятия, формально независимых, но фактически связанных общим ресурсным основанием: разграничение материально-технического резерва фирмы на капитальные и операционные затраты и распределение уже отобранного персонала по первым задачам подготовительного этапа проекта.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Компетентностная рамка Занятия 1 частично повторяет рамку Старта 0 и частично её расширяет. Общими остаются ОПК-12 и УК-9 направления 10.03.01 — компетенции подготовки исходных данных и принятия обоснованных экономических решений, задействованные ещё при отборе персонала. Новым элементом становится УК-2 специальности 10.05.01 — «способен управлять проектом на всех этапах его жизненного цикла»: занятие впервые в практикуме явно ставит студента перед первым из этих этапов, поскольку разделение ресурсов на CAPEX и OPEX и запуск подготовительных задач — типично начальная, а не завершающая процедура проектного цикла. Направление 10.04.01 на этом занятии собственной компетенции не задействует — не по недосмотру составителя, а по той же логике избирательности, что уже отмечалась применительно к тестам Старта 0: не каждый этап практикума формирует компетенции всех трёх направлений одновременно, и там, где магистратура не упомянута в формулировке цели, для неё на этом занятии нет и отдельного контроля.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Прикладных задач у занятия четыре, и их порядок неслучаен: сначала фирма должна развести все статьи расхода на капитальные и операционные, обосновав выбор для каждой конкретной позиции; затем — отделить позиции, реально нужные выпавшему типу проекта, от избыточных или относящихся к другим портфелям; далее — назначить уже отобранных на Старте 0 сотрудников на задачи первого, подготовительного этапа проекта и рассчитать стоимость труда по каждой задаче; и только в конце — определить предшествующие связи между задачами, без которых календарный план на Занятии 3 не выстроится корректно. Показательно, что первые две задачи оперируют деньгами, а третья и четвёртая — временем и людьми: занятие соединяет два разных, но одинаково необходимых взгляда на один и тот же набор ресурсов.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Нормативно-правовые основания формирования и учёта ресурсов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Разделение ресурсов на CAPEX и OPEX выглядит на экране практикума простым выпадающим списком из двух значений, но за этим списком стоит не методическая условность, а действующая система бухгалтерского и налогового учёта, к которой фирма обязана обращаться независимо от того, участвует она в учебном практикуме или ведёт реальную деятельность.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отнесения актива к основным средствам — то есть к CAPEX в терминологии практикума — задан Федеральным стандартом бухгалтерского учёта ФСБУ 6/2020 «Основные средства», утверждённым приказом Минфина России от 17.09.2020 № 204н и обязательным к применению с отчётности за 2022 год: объект признаётся основным средством, если используется в деятельности организации дольше двенадцати месяцев и способен приносить экономические выгоды в будущем, а не потому, что стоит дороже определённой суммы. Параллельно с бухгалтерским критерием действует налоговый — статьи 256–257 главы 25 Налогового кодекса РФ относят имущество к амортизируемому при том же сроке полезного использования свыше двенадцати месяцев, но добавляют стоимостной порог: первоначальная стоимость объекта должна превышать 100 000 рублей. Расхождение между двумя критериями — не редакционная небрежность законодателя, а следствие того, что бухгалтерский и налоговый учёт решают разные задачи: первый формирует достоверную картину активов для инвестора и собственника, второй — базу для расчёта налога на прибыль. Ноутбук инженера стоимостью 65 000 рублей, отмеченный в таблице ресурсов Занятия 1 как CAPEX, останется основным средством по ФСБУ 6/2020, но не попадёт в состав амортизируемого имущества по Налоговому кодексу — различие, которое студент, готовящий реальное технико-экономическое обоснование за пределами учебной аудитории, обязан учитывать отдельно от упрощённого деления практикума.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Операционные затраты нормативно менее централизованы, поскольку объединяют разнородные статьи расхода, каждая со своим основанием. Строка фонда оплаты труда постоянного штата, автоматически подтягиваемая в таблицу ресурсов из данных Старта 0, отражает не только оклад сотрудника, но и обязательные страховые взносы работодателя: 30% на обязательное пенсионное и медицинское страхование и страхование на случай временной нетрудоспособности по статье 425 главы 34 Налогового кодекса РФ, плюс взнос на травматизм по Федеральному закону от 24.07.1998 № 125-ФЗ, минимальный размер которого — 0,2% для первого класса профессионального риска, к которому относится большинство офисных и монтажных работ. Строка командировочных расходов — суточные при выезде инженера на объект — опирается на статью 168 Трудового кодекса РФ, обязывающую работодателя возмещать работнику расходы, связанные со служебной командировкой, независимо от того, оформлена ли поездка отдельным приказом или входит в обычные должностные обязанности выездного специалиста.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Сам факт, что ресурсы проекта формируются как отдельная, документируемая процедура, а не складываются стихийно из того, что уже есть у фирмы, закреплён и на уровне национальных стандартов проектного менеджмента. ГОСТ Р 54869-2011 «Проектный менеджмент. Требования к управлению проектом» относит планирование ресурсов проекта к числу обязательных процессов стадии инициации и планирования, наравне с планированием содержания и сроков. ГОСТ Р ИСО 21500-2014 «Руководство по проектному менеджменту» — национальная адаптация международного стандарта ISO 21500:2012 — детализирует это требование через отдельную группу процессов управления ресурсами, включающую как определение состава ресурсов, так и назначение исполнителей на задачи проекта: это ровно те две задачи занятия, которые выше были обозначены как третья и четвёртая.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Нормативно-правовая база формирования и учёта ресурсов фирмы на Занятии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3605"/>
        <w:gridCol w:w="2832"/>
      </w:tblGrid>
      <w:tr>
        <w:trPr>
          <w:cantSplit/>
          <w:tblHeader/>
        </w:trPr>
        <w:tc>
          <w:tcPr>
            <w:tcW w:type="dxa" w:w="29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360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устанавливает</w:t>
            </w:r>
          </w:p>
        </w:tc>
        <w:tc>
          <w:tcPr>
            <w:tcW w:type="dxa" w:w="283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 на занятии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ФСБУ 6/2020 «Основные средства» (приказ Минфина России от 17.09.2020 № 204н)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признания актива основным средством — использование свыше 12 месяцев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Отнесение позиции резерва к CAPEX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25, ст. 256–257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амортизируемого имущества — срок свыше 12 месяцев и стоимость свыше 100 000 руб.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Налоговая граница CAPEX, не совпадающая с бухгалтерской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34, ст. 425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Тарифы страховых взносов на выплаты персоналу — 30%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полной стоимости ФОТ в составе OPEX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ФЗ от 24.07.1998 № 125-ФЗ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Взносы на травматизм — от 0,2% по классу риска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Дополнение к ФОТ по классу профессионального риска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ТК РФ, ст. 168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Возмещение расходов на служебную командировку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Обоснование строки «Командировочные расходы»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54869-2011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 обязательных процессов управления проектом, включая планирование ресурсов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Методическое основание самой процедуры занятия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 21500-2014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Группа процессов управления ресурсами проекта: состав ресурсов и назначение исполнителей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Основание для задач 3–4 занятия — назначение персонала на задачи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7 свидетельствуют о том, что ни один из семи документов не адресован проектам информационной безопасности напрямую: все они регулируют учёт и управление проектом вообще, безотносительно к отрасли, тогда как отраслевая специфика ИБ — лицензионные требования, профессиональные стандарты, серия ГОСТ Р ИСО/МЭК 27000 — была рассмотрена применительно к кадровому и содержательному наполнению проекта в предыдущей главе. Ресурсное занятие в этом смысле — редкий для практикума эпизод, где нормативная опора носит не отраслевой, а сквозной, общеэкономический характер: та же логика разграничения CAPEX и OPEX применима к фирме любого профиля, не только к подрядчику по защите информации, и ошибку в этом разграничении не спишешь на незнание отраслевой специфики.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Категории ресурсов фирмы: CAPEX и OPEX на практике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Занятия 1 размечает материально-технический резерв фирмы по семи категориям — часть из них капитальные вложения, часть операционные, и принадлежность категории к CAPEX или OPEX не произвольна, а прямо следует из критерия ФСБУ 6/2020, разобранного в разделе 2.2: основные средства служат фирме дольше одного проекта и потому капитализируются, тогда как аренда, связь и разовые услуги потребляются в рамках текущего периода и списываются на себестоимость сразу.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8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Категории ресурсов фирмы по видам затрат на Занятии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576"/>
        <w:gridCol w:w="5219"/>
      </w:tblGrid>
      <w:tr>
        <w:trPr>
          <w:cantSplit/>
          <w:tblHeader/>
        </w:trPr>
        <w:tc>
          <w:tcPr>
            <w:tcW w:type="dxa" w:w="256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57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затрат</w:t>
            </w:r>
          </w:p>
        </w:tc>
        <w:tc>
          <w:tcPr>
            <w:tcW w:type="dxa" w:w="52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Примеры позиций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средства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Ноутбук инженера, МФУ, тестовый стенд, грузовой автомобиль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Аренда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Помещение, руб./м² в месяц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Содержание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Уборка, коммунальные платежи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 и связь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Интернет, IP-телефония, хостинг CRM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Трудовые ресурсы (ГПХ)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Договоры подряда с временными исполнителями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Командировочные расходы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Суточные при выезде на объект, ст. 168 ТК РФ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Грузоперевозки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Разовые рейсы под конкретную задачу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указывает на то, что деление CAPEX/OPEX не совпадает с делением на «нужное» и «лишнее»: обе категории содержат как профильные, так и избыточные для конкретного проекта позиции. Строка фонда оплаты труда постоянного штата рассчитывается автоматически на основании данных, зафиксированных на Старте 0, и не участвует в проверке ошибочности — она не предмет решения студента, а производная от уже принятого кадрового решения. Избыточные позиции материально-технического резерва подобраны так же прицельно, как кадровые ловушки раздела 1.4: автомобиль директора представительского класса, кофемашина, массажный стол, кулер — предметы, встречающиеся в реальных сметах небольших фирм под видом «представительских расходов», но не имеющие отношения к монтажу, адаптации и пусконаладке систем безопасности.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3 – Два параллельных ресурсных потока Занятия 1 — кадровый (к задачам подготовительного этапа) и материально-технический (к смете и бюджету Занятий 4–5)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подтверждает, что кадровый и материально-технический ресурс, разведённые методологически ещё в разделе 1.5, расходятся и по своему дальнейшему применению внутри практикума: зафиксированный на Старте 0 штат используется здесь же, на Занятии 1, для назначения исполнителей на задачи подготовительного этапа, тогда как CAPEX и OPEX, сформированные на этом занятии, своего практического применения дождутся только на Занятиях 4–5, при расчёте сметы и бюджета проекта. Оба потока сходятся в одной точке — переходе к Занятию 2, — но приходят к ней разными путями.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Норматив ошибочности подбора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Подбор материально-технического резерва проверяется тем же способом, что и подбор персонала на Старте 0, — сравнением отмеченных студентом позиций с эталоном для выпавшего типа проекта и вычислением доли ошибок по формуле (1.2), уже приведённой в разделе 1.6. Порог остаётся прежним — 25%: если доля ошибочно отмеченных позиций резерва не выше него, состав фиксируется кнопкой «Завершить (зафиксировать) ресурсы фирмы», таблица блокируется от дальнейшего редактирования, а в итоговый отчёт добавляется запись вида «при подборе ресурсов фирмы допущено N ошибочных позиций из M (X,X%)» — по формату идентичная записи о персонале, но со своим набором цифр.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Совпадение норматива и формулы для двух разных перечней — не техническая экономия составителя практикума, а содержательное утверждение: ошибка внимания при чтении номенклатуры кадров и ошибка внимания при чтении номенклатуры снабжения — явления одной природы, и требовать от студента разной строгости в этих двух случаях не было бы методически оправданно.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Назначение исполнителей на задачи подготовительного этапа и стоимость труда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Зафиксированный на Старте 0 штат Занятие 1 не пересматривает, но использует — уже как готовый ресурс для назначения на первые задачи проекта, объединённые в подготовительный этап (этап I из пяти, на которые разбит полный жизненный цикл проекта в практикуме). Каждой задаче подготовительного этапа назначается один или несколько исполнителей из уже зафиксированного перечня; стоимость труда по задаче считается не по формуле (1.1), а по отдельной формуле (2.1), учитывающей продолжительность именно этой задачи в днях, а не полную месячную занятость сотрудника: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З = </m:t>
        </m:r>
        <m:d>
          <m:dPr/>
          <m:e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Т × 8 × </m:t>
                </m:r>
                <m:sSub>
                  <m:sSubPr/>
                  <m:e>
                    <m:r>
                      <m:t>С</m:t>
                    </m:r>
                  </m:e>
                  <m:sub>
                    <m:r>
                      <m:t>ч,i</m:t>
                    </m:r>
                  </m:sub>
                </m:sSub>
              </m:e>
            </m:nary>
          </m:e>
        </m:d>
        <m:r>
          <m:t> × </m:t>
        </m:r>
        <m:d>
          <m:dPr/>
          <m:e>
            <m:r>
              <m:t>1 + </m:t>
            </m:r>
            <m:sSub>
              <m:sSubPr/>
              <m:e>
                <m:r>
                  <m:t>В</m:t>
                </m:r>
              </m:e>
              <m:sub>
                <m:r>
                  <m:t>стр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(2.1)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З — стоимость труда по задаче, руб.; Т — длительность задачи, дн.; 8 — учебная норма рабочих часов в дне; Сч,i — часовая ставка i-го исполнителя, руб./ч; N — число исполнителей, назначенных на задачу (обычно один, но кнопка «+ доп. исполнитель» допускает нескольких); Встр — тариф страховых взносов работодателя, 0,302 (см. раздел 2.2). Наличие множителя (1 + Встр) — не дублирование формулы (1.1), а её содержательное уточнение: оклад, по которому фирма отбирала сотрудников на Старте 0, отражает то, что человек получает «на руки», тогда как реальная стоимость его часа для фирмы на 30,2% выше за счёт обязательных отчислений, и формула (2.1) считает именно вторую, полную величину.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 каждая задача подготовительного этапа предъявляет к исполнителю формальное требование по должности — часть задач (согласование, ожидание ответа заказчика) может быть закрыта любым сотрудником с административными функциями. Там же, где требование есть, система сверяет не только название должности назначенного сотрудника, но и его подлинность: должность может совпадать по названию с требуемой, но принадлежать «самозванцу» — тому же роду ловушки, что уже встречался в перечне кандидатов на подбор персонала в разделе 1.4, где кандидат, формально называющийся менеджером проекта, не соответствовал этому званию по описанию опыта. Несоответствие любого из двух родов — по названию должности или по подлинности — отмечается предупреждающим значком рядом с выбранным исполнителем и попадает в столбец «Верно/Ошибка» итогового отчёта по перечню задач, разобранному наравне с перечнем ресурсов в разделе 2.4.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Отдельная от стоимости и квалификации характеристика задачи — её предшественники: список задач, которые должны завершиться раньше, чем начнётся текущая. На Занятии 1 эта связь только фиксируется, а её практическое следствие — сроки начала и окончания каждой задачи на календарном графике — рассматривается уже на Занятии 3; здесь важно лишь то, что порядок предшествования расставляется сейчас, пока задачи ещё немногочисленны и их взаимная логика очевидна, а не откладывается до момента, когда общий перечень задач вырастет до полного состава всех пяти этапов проекта.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Итоговый тест по компетенциям Занятия 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Занятие 1 закрывается тестом на усвоение компетенций, заявленных в цели занятия (раздел 2.1), — тем же по конструкции механизмом, что и на Старте 0: банк вопросов содержит четыре формулировки на каждую заявленную компетенцию, порог зачёта — не ниже 75% правильных ответов, повторная попытка доступна без ограничения по числу заходов. Состав теста у трёх направлений подготовки на этом занятии различается сильнее, чем на Старте 0: бакалавриат 10.03.01 отвечает на восемь вопросов по двум компетенциям (ОПК-12, УК-9), специалитет 10.05.01 — на четыре вопроса по одной компетенции (УК-2), а магистратура 10.04.01 теста на этом занятии не проходит вовсе, поскольку в цели занятия для неё не заявлено ни одной компетенции.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 теста для одного из трёх направлений — не пробел практикума, который предстоит когда-нибудь закрыть, а прямое следствие принципа, уже сформулированного применительно к тестам Старта 0: банк вопросов строится строго по компетенциям, перечисленным в цели конкретного занятия, и там, где направление в этой цели не упомянуто, для него на данном занятии не формируется и отдельная проверка. Магистратура 10.04.01 не пропускает содержание занятия — цель, задачи и теория раздела 2.1–2.2 общие для всех трёх направлений, — она лишь не тестируется по нему отдельно, поскольку соответствующая компетенция ФГОС для неё привязана к другому занятию практикума.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2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Какую компетенцию Занятие 1 задействует дополнительно к тем, что уже были заявлены на Старте 0, и почему именно она связана с разделением ресурсов на CAPEX и OPEX?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Почему направление 10.04.01 не проходит тест по итогам Занятия 1 и означает ли это, что материал занятия для него не обязателен?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 чём заключаются четыре прикладные задачи Занятия 1 и почему их порядок именно такой — сначала деньги, затем время и люди?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Чем критерий признания основного средства по ФСБУ 6/2020 отличается от критерия амортизируемого имущества по Налоговому кодексу РФ?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Приведите пример позиции, которая останется основным средством по бухгалтерскому критерию, но не попадёт в состав амортизируемого имущества по налоговому.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Из каких элементов складывается полная стоимость сотрудника для фирмы сверх его оклада и какими нормативными актами это установлено?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Какие два национальных стандарта проектного менеджмента упомянуты в главе и за какие процессы каждый из них отвечает применительно к ресурсам проекта?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Перечислите семь категорий материально-технического резерва фирмы и укажите, какие из них относятся к CAPEX, а какие — к OPEX.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Почему строка фонда оплаты труда постоянного штата в таблице ресурсов не участвует в проверке ошибочности подбора?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 какому нормативу проверяется подбор ресурсов и совпадает ли он с нормативом подбора персонала на Старте 0?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По какой формуле рассчитывается стоимость труда по отдельной задаче и чем эта формула отличается от формулы месячного ФОТ сотрудника?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Что означает множитель (1 + Встр) в формуле стоимости задачи и почему он не дублирует формулу (1.1)?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Какие два рода несоответствия исполнителя задачи проверяет система и чем ловушка «самозванец на правильной должности» опаснее очевидного несоответствия по названию должности?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Что такое предшественники задачи и почему их расстановка происходит уже на Занятии 1, а не на Занятии 3, где строится календарный график?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2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Приказ Минфина России от 17.09.2020 № 204н «Об утверждении Федерального стандарта бухгалтерского учёта ФСБУ 6/2020 «Основные средства».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Налоговый кодекс Российской Федерации, часть вторая, глава 25, ст. 256–257 «Амортизируемое имущество».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Налоговый кодекс Российской Федерации, часть вторая, глава 34, ст. 425 «Тарифы страховых взносов».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Федеральный закон от 24.07.1998 № 125-ФЗ «Об обязательном социальном страховании от несчастных случаев на производстве и профессиональных заболеваний».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Федеральный закон от 06.12.2011 № 402-ФЗ «О бухгалтерском учёте».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Трудовой кодекс Российской Федерации, ст. 168 «Возмещение расходов, связанных со служебной командировкой».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54869-2011. Проектный менеджмент. Требования к управлению проектом. — М.: Стандартинформ, 2012.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ГОСТ Р ИСО 21500-2014. Руководство по проектному менеджменту. — М.: Стандартинформ, 2015.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Тесты на усвоение компетенций практикума по десяти этапам (Старт 0, Занятия 1–9): банк вопросов по направлениям 10.03.01, 10.04.01, 10.05.01, по 4 вопроса на компетенцию. — 2026.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02aabea7f343387bf2c243e50e4420357f8553.svg"/><Relationship Id="rId8" Type="http://schemas.openxmlformats.org/officeDocument/2006/relationships/image" Target="media/cc4c539973a5f22c1a8cc4a549febb9e239e39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2026-07-30T05:30:05.433Z</dcterms:created>
  <dcterms:modified xsi:type="dcterms:W3CDTF">2026-07-30T05:30:05.439Z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