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76" w:type="dxa"/>
        <w:tblLook w:val="04A0" w:firstRow="1" w:lastRow="0" w:firstColumn="1" w:lastColumn="0" w:noHBand="0" w:noVBand="1"/>
      </w:tblPr>
      <w:tblGrid>
        <w:gridCol w:w="1682"/>
        <w:gridCol w:w="1596"/>
        <w:gridCol w:w="5648"/>
        <w:gridCol w:w="5950"/>
      </w:tblGrid>
      <w:tr w:rsidR="00F43C7C" w:rsidRPr="00F43C7C" w14:paraId="2656954B" w14:textId="77777777" w:rsidTr="00F43C7C">
        <w:tc>
          <w:tcPr>
            <w:tcW w:w="0" w:type="auto"/>
            <w:hideMark/>
          </w:tcPr>
          <w:p w14:paraId="1BC7FDA9" w14:textId="77777777" w:rsidR="00F43C7C" w:rsidRPr="00F43C7C" w:rsidRDefault="00F43C7C" w:rsidP="00F43C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AU" w:eastAsia="en-GB"/>
              </w:rPr>
              <w:t>Identification Number</w:t>
            </w:r>
          </w:p>
        </w:tc>
        <w:tc>
          <w:tcPr>
            <w:tcW w:w="0" w:type="auto"/>
            <w:hideMark/>
          </w:tcPr>
          <w:p w14:paraId="625AEF8F" w14:textId="77777777" w:rsidR="00F43C7C" w:rsidRPr="00F43C7C" w:rsidRDefault="00F43C7C" w:rsidP="00F43C7C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AU" w:eastAsia="en-GB"/>
              </w:rPr>
              <w:t>Requirement Name</w:t>
            </w:r>
          </w:p>
        </w:tc>
        <w:tc>
          <w:tcPr>
            <w:tcW w:w="5648" w:type="dxa"/>
            <w:hideMark/>
          </w:tcPr>
          <w:p w14:paraId="55A5343A" w14:textId="77777777" w:rsidR="00F43C7C" w:rsidRPr="00F43C7C" w:rsidRDefault="00F43C7C" w:rsidP="00F43C7C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AU" w:eastAsia="en-GB"/>
              </w:rPr>
              <w:t>Description</w:t>
            </w:r>
          </w:p>
        </w:tc>
        <w:tc>
          <w:tcPr>
            <w:tcW w:w="5950" w:type="dxa"/>
            <w:hideMark/>
          </w:tcPr>
          <w:p w14:paraId="3DD16D30" w14:textId="77777777" w:rsidR="00F43C7C" w:rsidRPr="00F43C7C" w:rsidRDefault="00F43C7C" w:rsidP="00F43C7C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AU" w:eastAsia="en-GB"/>
              </w:rPr>
              <w:t>Notes</w:t>
            </w:r>
          </w:p>
        </w:tc>
      </w:tr>
      <w:tr w:rsidR="00F43C7C" w:rsidRPr="00F43C7C" w14:paraId="1B93E986" w14:textId="77777777" w:rsidTr="00F43C7C">
        <w:tc>
          <w:tcPr>
            <w:tcW w:w="0" w:type="auto"/>
            <w:hideMark/>
          </w:tcPr>
          <w:p w14:paraId="62AA2354" w14:textId="77777777" w:rsidR="00F43C7C" w:rsidRPr="00F43C7C" w:rsidRDefault="00F43C7C" w:rsidP="00F43C7C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1</w:t>
            </w:r>
          </w:p>
        </w:tc>
        <w:tc>
          <w:tcPr>
            <w:tcW w:w="0" w:type="auto"/>
            <w:hideMark/>
          </w:tcPr>
          <w:p w14:paraId="341A397D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Menu</w:t>
            </w:r>
          </w:p>
        </w:tc>
        <w:tc>
          <w:tcPr>
            <w:tcW w:w="5648" w:type="dxa"/>
            <w:hideMark/>
          </w:tcPr>
          <w:p w14:paraId="6D1C406E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Implementation of a main menu situated prominently, possibly at the top or left side of the screen, facilitating easy navigation throughout the website.</w:t>
            </w:r>
          </w:p>
        </w:tc>
        <w:tc>
          <w:tcPr>
            <w:tcW w:w="5950" w:type="dxa"/>
            <w:hideMark/>
          </w:tcPr>
          <w:p w14:paraId="6FE0BBDC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Ensuring intuitive navigation for seamless user experience.</w:t>
            </w:r>
          </w:p>
        </w:tc>
      </w:tr>
      <w:tr w:rsidR="00F43C7C" w:rsidRPr="00F43C7C" w14:paraId="4E2DA201" w14:textId="77777777" w:rsidTr="00F43C7C">
        <w:tc>
          <w:tcPr>
            <w:tcW w:w="0" w:type="auto"/>
            <w:hideMark/>
          </w:tcPr>
          <w:p w14:paraId="1472843C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2</w:t>
            </w:r>
          </w:p>
        </w:tc>
        <w:tc>
          <w:tcPr>
            <w:tcW w:w="0" w:type="auto"/>
            <w:hideMark/>
          </w:tcPr>
          <w:p w14:paraId="0847C160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Navigation bar</w:t>
            </w:r>
          </w:p>
        </w:tc>
        <w:tc>
          <w:tcPr>
            <w:tcW w:w="5648" w:type="dxa"/>
            <w:hideMark/>
          </w:tcPr>
          <w:p w14:paraId="43D22F9B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Inclusion of a navigation bar across all pages to allow users to easily access different sections or pages of the website.</w:t>
            </w:r>
          </w:p>
        </w:tc>
        <w:tc>
          <w:tcPr>
            <w:tcW w:w="5950" w:type="dxa"/>
            <w:hideMark/>
          </w:tcPr>
          <w:p w14:paraId="71791BD5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Enhancing user experience through consistent navigation options.</w:t>
            </w:r>
          </w:p>
        </w:tc>
      </w:tr>
      <w:tr w:rsidR="00F43C7C" w:rsidRPr="00F43C7C" w14:paraId="3C983B01" w14:textId="77777777" w:rsidTr="00F43C7C">
        <w:tc>
          <w:tcPr>
            <w:tcW w:w="0" w:type="auto"/>
            <w:hideMark/>
          </w:tcPr>
          <w:p w14:paraId="47ACE24B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3</w:t>
            </w:r>
          </w:p>
        </w:tc>
        <w:tc>
          <w:tcPr>
            <w:tcW w:w="0" w:type="auto"/>
            <w:hideMark/>
          </w:tcPr>
          <w:p w14:paraId="4E724098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Product tab</w:t>
            </w:r>
          </w:p>
        </w:tc>
        <w:tc>
          <w:tcPr>
            <w:tcW w:w="5648" w:type="dxa"/>
            <w:hideMark/>
          </w:tcPr>
          <w:p w14:paraId="1024EFE6" w14:textId="0996F48D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Integration of a dedicated tab or section showcasing </w:t>
            </w:r>
            <w:proofErr w:type="spellStart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Gelos</w:t>
            </w:r>
            <w:proofErr w:type="spellEnd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 Enterprises' range of products and services, highlighting their expertise in web </w:t>
            </w:r>
          </w:p>
        </w:tc>
        <w:tc>
          <w:tcPr>
            <w:tcW w:w="5950" w:type="dxa"/>
            <w:hideMark/>
          </w:tcPr>
          <w:p w14:paraId="7413F483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Focusing on core offerings to emphasize company strengths.</w:t>
            </w:r>
          </w:p>
        </w:tc>
      </w:tr>
      <w:tr w:rsidR="00F43C7C" w:rsidRPr="00F43C7C" w14:paraId="11AADAC8" w14:textId="77777777" w:rsidTr="00F43C7C">
        <w:tc>
          <w:tcPr>
            <w:tcW w:w="0" w:type="auto"/>
            <w:hideMark/>
          </w:tcPr>
          <w:p w14:paraId="371C611E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4</w:t>
            </w:r>
          </w:p>
        </w:tc>
        <w:tc>
          <w:tcPr>
            <w:tcW w:w="0" w:type="auto"/>
            <w:hideMark/>
          </w:tcPr>
          <w:p w14:paraId="56C687E0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Services tab</w:t>
            </w:r>
          </w:p>
        </w:tc>
        <w:tc>
          <w:tcPr>
            <w:tcW w:w="5648" w:type="dxa"/>
            <w:hideMark/>
          </w:tcPr>
          <w:p w14:paraId="19577D43" w14:textId="7F306DC1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Provision of a separate tab or section detailing the various services offered by </w:t>
            </w:r>
            <w:proofErr w:type="spellStart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Gelos</w:t>
            </w:r>
            <w:proofErr w:type="spellEnd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 Enterprises</w:t>
            </w:r>
          </w:p>
        </w:tc>
        <w:tc>
          <w:tcPr>
            <w:tcW w:w="5950" w:type="dxa"/>
            <w:hideMark/>
          </w:tcPr>
          <w:p w14:paraId="4C6D217F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Highlighting service diversity to meet varied client needs.</w:t>
            </w:r>
          </w:p>
        </w:tc>
      </w:tr>
      <w:tr w:rsidR="00F43C7C" w:rsidRPr="00F43C7C" w14:paraId="65D957C3" w14:textId="77777777" w:rsidTr="00F43C7C">
        <w:tc>
          <w:tcPr>
            <w:tcW w:w="0" w:type="auto"/>
            <w:hideMark/>
          </w:tcPr>
          <w:p w14:paraId="6297F5BC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5</w:t>
            </w:r>
          </w:p>
        </w:tc>
        <w:tc>
          <w:tcPr>
            <w:tcW w:w="0" w:type="auto"/>
            <w:hideMark/>
          </w:tcPr>
          <w:p w14:paraId="7ABB0748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Login icon</w:t>
            </w:r>
          </w:p>
        </w:tc>
        <w:tc>
          <w:tcPr>
            <w:tcW w:w="5648" w:type="dxa"/>
            <w:hideMark/>
          </w:tcPr>
          <w:p w14:paraId="74135B20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Placement of a recognizable login icon enabling registered users to access their accounts for personalized services or interactions.</w:t>
            </w:r>
          </w:p>
        </w:tc>
        <w:tc>
          <w:tcPr>
            <w:tcW w:w="5950" w:type="dxa"/>
            <w:hideMark/>
          </w:tcPr>
          <w:p w14:paraId="259BD223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Enhancing user engagement and interaction for returning visitors.</w:t>
            </w:r>
          </w:p>
        </w:tc>
      </w:tr>
      <w:tr w:rsidR="00F43C7C" w:rsidRPr="00F43C7C" w14:paraId="1CFAD7F1" w14:textId="77777777" w:rsidTr="00F43C7C">
        <w:tc>
          <w:tcPr>
            <w:tcW w:w="0" w:type="auto"/>
            <w:hideMark/>
          </w:tcPr>
          <w:p w14:paraId="5E08C5E1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6</w:t>
            </w:r>
          </w:p>
        </w:tc>
        <w:tc>
          <w:tcPr>
            <w:tcW w:w="0" w:type="auto"/>
            <w:hideMark/>
          </w:tcPr>
          <w:p w14:paraId="119C341D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Wish list icon</w:t>
            </w:r>
          </w:p>
        </w:tc>
        <w:tc>
          <w:tcPr>
            <w:tcW w:w="5648" w:type="dxa"/>
            <w:hideMark/>
          </w:tcPr>
          <w:p w14:paraId="3087FB2D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Inclusion of a wish list icon allowing users to save preferred products or services for future reference or purchase.</w:t>
            </w:r>
          </w:p>
        </w:tc>
        <w:tc>
          <w:tcPr>
            <w:tcW w:w="5950" w:type="dxa"/>
            <w:hideMark/>
          </w:tcPr>
          <w:p w14:paraId="6BBBC17D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Improving user convenience by facilitating personalized browsing experiences.</w:t>
            </w:r>
          </w:p>
        </w:tc>
      </w:tr>
      <w:tr w:rsidR="00F43C7C" w:rsidRPr="00F43C7C" w14:paraId="74C77031" w14:textId="77777777" w:rsidTr="00F43C7C">
        <w:tc>
          <w:tcPr>
            <w:tcW w:w="0" w:type="auto"/>
            <w:hideMark/>
          </w:tcPr>
          <w:p w14:paraId="5E3AF1DF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7</w:t>
            </w:r>
          </w:p>
        </w:tc>
        <w:tc>
          <w:tcPr>
            <w:tcW w:w="0" w:type="auto"/>
            <w:hideMark/>
          </w:tcPr>
          <w:p w14:paraId="165DD021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Search bar</w:t>
            </w:r>
          </w:p>
        </w:tc>
        <w:tc>
          <w:tcPr>
            <w:tcW w:w="5648" w:type="dxa"/>
            <w:hideMark/>
          </w:tcPr>
          <w:p w14:paraId="28064CD8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Integration of a search bar enabling users to quickly find specific information, products, or services within the website.</w:t>
            </w:r>
          </w:p>
        </w:tc>
        <w:tc>
          <w:tcPr>
            <w:tcW w:w="5950" w:type="dxa"/>
            <w:hideMark/>
          </w:tcPr>
          <w:p w14:paraId="14BEBF8E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Enhancing usability by providing efficient content search functionality.</w:t>
            </w:r>
          </w:p>
        </w:tc>
      </w:tr>
      <w:tr w:rsidR="00F43C7C" w:rsidRPr="00F43C7C" w14:paraId="528D092D" w14:textId="77777777" w:rsidTr="00F43C7C">
        <w:tc>
          <w:tcPr>
            <w:tcW w:w="0" w:type="auto"/>
            <w:hideMark/>
          </w:tcPr>
          <w:p w14:paraId="2227FE31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8</w:t>
            </w:r>
          </w:p>
        </w:tc>
        <w:tc>
          <w:tcPr>
            <w:tcW w:w="0" w:type="auto"/>
            <w:hideMark/>
          </w:tcPr>
          <w:p w14:paraId="734F50F9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About us tab</w:t>
            </w:r>
          </w:p>
        </w:tc>
        <w:tc>
          <w:tcPr>
            <w:tcW w:w="5648" w:type="dxa"/>
            <w:hideMark/>
          </w:tcPr>
          <w:p w14:paraId="44E262FB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Creation of a comprehensive "About Us" section providing insight into </w:t>
            </w:r>
            <w:proofErr w:type="spellStart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Gelos</w:t>
            </w:r>
            <w:proofErr w:type="spellEnd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 Enterprises' history, mission, values, team, and achievements.</w:t>
            </w:r>
          </w:p>
        </w:tc>
        <w:tc>
          <w:tcPr>
            <w:tcW w:w="5950" w:type="dxa"/>
            <w:hideMark/>
          </w:tcPr>
          <w:p w14:paraId="3BFC210F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Building trust and credibility by transparently communicating company identity and values.</w:t>
            </w:r>
          </w:p>
        </w:tc>
      </w:tr>
      <w:tr w:rsidR="00F43C7C" w:rsidRPr="00F43C7C" w14:paraId="58BC3E59" w14:textId="77777777" w:rsidTr="00F43C7C">
        <w:tc>
          <w:tcPr>
            <w:tcW w:w="0" w:type="auto"/>
            <w:hideMark/>
          </w:tcPr>
          <w:p w14:paraId="07A5DD31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9</w:t>
            </w:r>
          </w:p>
        </w:tc>
        <w:tc>
          <w:tcPr>
            <w:tcW w:w="0" w:type="auto"/>
            <w:hideMark/>
          </w:tcPr>
          <w:p w14:paraId="01234C1D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Brand logo</w:t>
            </w:r>
          </w:p>
        </w:tc>
        <w:tc>
          <w:tcPr>
            <w:tcW w:w="5648" w:type="dxa"/>
            <w:hideMark/>
          </w:tcPr>
          <w:p w14:paraId="422BA790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Display of </w:t>
            </w:r>
            <w:proofErr w:type="spellStart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Gelos</w:t>
            </w:r>
            <w:proofErr w:type="spellEnd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 Enterprises' brand logo consistently across all pages, typically positioned in the top left corner for brand recognition and recall.</w:t>
            </w:r>
          </w:p>
        </w:tc>
        <w:tc>
          <w:tcPr>
            <w:tcW w:w="5950" w:type="dxa"/>
            <w:hideMark/>
          </w:tcPr>
          <w:p w14:paraId="1FC80D8B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Maintaining brand identity and reinforcing brand association throughout the website.</w:t>
            </w:r>
          </w:p>
        </w:tc>
      </w:tr>
      <w:tr w:rsidR="00F43C7C" w:rsidRPr="00F43C7C" w14:paraId="3F9DD1CD" w14:textId="77777777" w:rsidTr="00F43C7C">
        <w:tc>
          <w:tcPr>
            <w:tcW w:w="0" w:type="auto"/>
            <w:hideMark/>
          </w:tcPr>
          <w:p w14:paraId="48B0C6A8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10</w:t>
            </w:r>
          </w:p>
        </w:tc>
        <w:tc>
          <w:tcPr>
            <w:tcW w:w="0" w:type="auto"/>
            <w:hideMark/>
          </w:tcPr>
          <w:p w14:paraId="40C1EB34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Website content</w:t>
            </w:r>
          </w:p>
        </w:tc>
        <w:tc>
          <w:tcPr>
            <w:tcW w:w="5648" w:type="dxa"/>
            <w:hideMark/>
          </w:tcPr>
          <w:p w14:paraId="6A69115D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Inclusion of informative and engaging content throughout the website, highlighting </w:t>
            </w:r>
            <w:proofErr w:type="spellStart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Gelos</w:t>
            </w:r>
            <w:proofErr w:type="spellEnd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 Enterprises' expertise, services, and value proposition.</w:t>
            </w:r>
          </w:p>
        </w:tc>
        <w:tc>
          <w:tcPr>
            <w:tcW w:w="5950" w:type="dxa"/>
            <w:hideMark/>
          </w:tcPr>
          <w:p w14:paraId="5BCC1711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Emphasizing quality content to inform and attract potential clients effectively.</w:t>
            </w:r>
          </w:p>
        </w:tc>
      </w:tr>
      <w:tr w:rsidR="00F43C7C" w:rsidRPr="00F43C7C" w14:paraId="2A5920D4" w14:textId="77777777" w:rsidTr="00F43C7C">
        <w:tc>
          <w:tcPr>
            <w:tcW w:w="0" w:type="auto"/>
            <w:hideMark/>
          </w:tcPr>
          <w:p w14:paraId="24866B28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lastRenderedPageBreak/>
              <w:t>11</w:t>
            </w:r>
          </w:p>
        </w:tc>
        <w:tc>
          <w:tcPr>
            <w:tcW w:w="0" w:type="auto"/>
            <w:hideMark/>
          </w:tcPr>
          <w:p w14:paraId="53C9B486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Images</w:t>
            </w:r>
          </w:p>
        </w:tc>
        <w:tc>
          <w:tcPr>
            <w:tcW w:w="5648" w:type="dxa"/>
            <w:hideMark/>
          </w:tcPr>
          <w:p w14:paraId="7C1F4E18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Incorporation of relevant and high-quality images complementing the website's content and design, showcasing </w:t>
            </w:r>
            <w:proofErr w:type="spellStart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Gelos</w:t>
            </w:r>
            <w:proofErr w:type="spellEnd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 Enterprises' projects, team, and solutions.</w:t>
            </w:r>
          </w:p>
        </w:tc>
        <w:tc>
          <w:tcPr>
            <w:tcW w:w="5950" w:type="dxa"/>
            <w:hideMark/>
          </w:tcPr>
          <w:p w14:paraId="5803F19E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Enhancing visual appeal and credibility through compelling visual representations.</w:t>
            </w:r>
          </w:p>
        </w:tc>
      </w:tr>
      <w:tr w:rsidR="00F43C7C" w:rsidRPr="00F43C7C" w14:paraId="3E427CC3" w14:textId="77777777" w:rsidTr="00F43C7C">
        <w:tc>
          <w:tcPr>
            <w:tcW w:w="0" w:type="auto"/>
            <w:hideMark/>
          </w:tcPr>
          <w:p w14:paraId="384D241B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12</w:t>
            </w:r>
          </w:p>
        </w:tc>
        <w:tc>
          <w:tcPr>
            <w:tcW w:w="0" w:type="auto"/>
            <w:hideMark/>
          </w:tcPr>
          <w:p w14:paraId="026EF767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proofErr w:type="spellStart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Color</w:t>
            </w:r>
            <w:proofErr w:type="spellEnd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 schemes</w:t>
            </w:r>
          </w:p>
        </w:tc>
        <w:tc>
          <w:tcPr>
            <w:tcW w:w="5648" w:type="dxa"/>
            <w:hideMark/>
          </w:tcPr>
          <w:p w14:paraId="7615EADA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Selection of appropriate </w:t>
            </w:r>
            <w:proofErr w:type="spellStart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color</w:t>
            </w:r>
            <w:proofErr w:type="spellEnd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 schemes that align with </w:t>
            </w:r>
            <w:proofErr w:type="spellStart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Gelos</w:t>
            </w:r>
            <w:proofErr w:type="spellEnd"/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 xml:space="preserve"> Enterprises' branding guidelines, ensuring visual harmony and consistency across the website.</w:t>
            </w:r>
          </w:p>
        </w:tc>
        <w:tc>
          <w:tcPr>
            <w:tcW w:w="5950" w:type="dxa"/>
            <w:hideMark/>
          </w:tcPr>
          <w:p w14:paraId="41DFB57E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Reflecting brand identity and maintaining a cohesive visual experience for users.</w:t>
            </w:r>
          </w:p>
        </w:tc>
      </w:tr>
      <w:tr w:rsidR="00F43C7C" w:rsidRPr="00F43C7C" w14:paraId="74EF242A" w14:textId="77777777" w:rsidTr="00F43C7C">
        <w:tc>
          <w:tcPr>
            <w:tcW w:w="0" w:type="auto"/>
            <w:hideMark/>
          </w:tcPr>
          <w:p w14:paraId="17B92473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13</w:t>
            </w:r>
          </w:p>
        </w:tc>
        <w:tc>
          <w:tcPr>
            <w:tcW w:w="0" w:type="auto"/>
            <w:hideMark/>
          </w:tcPr>
          <w:p w14:paraId="34B820ED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Forms</w:t>
            </w:r>
          </w:p>
        </w:tc>
        <w:tc>
          <w:tcPr>
            <w:tcW w:w="5648" w:type="dxa"/>
            <w:hideMark/>
          </w:tcPr>
          <w:p w14:paraId="16D3F313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Integration of user-friendly forms for various purposes such as contact inquiries, service requests, and feedback collection, enabling smooth communication with visitors.</w:t>
            </w:r>
          </w:p>
        </w:tc>
        <w:tc>
          <w:tcPr>
            <w:tcW w:w="5950" w:type="dxa"/>
            <w:hideMark/>
          </w:tcPr>
          <w:p w14:paraId="5C20E49C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Enhancing user interaction and facilitating efficient communication channels.</w:t>
            </w:r>
          </w:p>
        </w:tc>
      </w:tr>
      <w:tr w:rsidR="00F43C7C" w:rsidRPr="00F43C7C" w14:paraId="0C1C7073" w14:textId="77777777" w:rsidTr="00F43C7C">
        <w:tc>
          <w:tcPr>
            <w:tcW w:w="0" w:type="auto"/>
            <w:hideMark/>
          </w:tcPr>
          <w:p w14:paraId="154B43E4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14</w:t>
            </w:r>
          </w:p>
        </w:tc>
        <w:tc>
          <w:tcPr>
            <w:tcW w:w="0" w:type="auto"/>
            <w:hideMark/>
          </w:tcPr>
          <w:p w14:paraId="03783336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Footer</w:t>
            </w:r>
          </w:p>
        </w:tc>
        <w:tc>
          <w:tcPr>
            <w:tcW w:w="5648" w:type="dxa"/>
            <w:hideMark/>
          </w:tcPr>
          <w:p w14:paraId="355146A1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Addition of a footer section containing essential links, including but not limited to privacy policy, terms of service, contact information, and social media links.</w:t>
            </w:r>
          </w:p>
        </w:tc>
        <w:tc>
          <w:tcPr>
            <w:tcW w:w="5950" w:type="dxa"/>
            <w:hideMark/>
          </w:tcPr>
          <w:p w14:paraId="0A0F682E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Providing additional navigation options and important information for user convenience.</w:t>
            </w:r>
          </w:p>
        </w:tc>
      </w:tr>
      <w:tr w:rsidR="00F43C7C" w:rsidRPr="00F43C7C" w14:paraId="5995D802" w14:textId="77777777" w:rsidTr="00F43C7C">
        <w:tc>
          <w:tcPr>
            <w:tcW w:w="0" w:type="auto"/>
            <w:hideMark/>
          </w:tcPr>
          <w:p w14:paraId="3A12A70C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15</w:t>
            </w:r>
          </w:p>
        </w:tc>
        <w:tc>
          <w:tcPr>
            <w:tcW w:w="0" w:type="auto"/>
            <w:hideMark/>
          </w:tcPr>
          <w:p w14:paraId="789F44D5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Banner</w:t>
            </w:r>
          </w:p>
        </w:tc>
        <w:tc>
          <w:tcPr>
            <w:tcW w:w="5648" w:type="dxa"/>
            <w:hideMark/>
          </w:tcPr>
          <w:p w14:paraId="1120988B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Incorporation of banners or sliders on relevant pages to highlight promotions, announcements, or featured services, capturing user attention effectively.</w:t>
            </w:r>
          </w:p>
        </w:tc>
        <w:tc>
          <w:tcPr>
            <w:tcW w:w="5950" w:type="dxa"/>
            <w:hideMark/>
          </w:tcPr>
          <w:p w14:paraId="2A88B509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Driving engagement and conversions by showcasing key information prominently.</w:t>
            </w:r>
          </w:p>
        </w:tc>
      </w:tr>
      <w:tr w:rsidR="00F43C7C" w:rsidRPr="00F43C7C" w14:paraId="65AF8102" w14:textId="77777777" w:rsidTr="00F43C7C">
        <w:tc>
          <w:tcPr>
            <w:tcW w:w="0" w:type="auto"/>
            <w:hideMark/>
          </w:tcPr>
          <w:p w14:paraId="648CB857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16</w:t>
            </w:r>
          </w:p>
        </w:tc>
        <w:tc>
          <w:tcPr>
            <w:tcW w:w="0" w:type="auto"/>
            <w:hideMark/>
          </w:tcPr>
          <w:p w14:paraId="0588C5DD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Compatibility</w:t>
            </w:r>
          </w:p>
        </w:tc>
        <w:tc>
          <w:tcPr>
            <w:tcW w:w="5648" w:type="dxa"/>
            <w:hideMark/>
          </w:tcPr>
          <w:p w14:paraId="6B1B641B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Ensuring cross-device compatibility to guarantee optimal viewing and functionality across different platforms, including desktops, laptops, tablets, and smartphones.</w:t>
            </w:r>
          </w:p>
        </w:tc>
        <w:tc>
          <w:tcPr>
            <w:tcW w:w="5950" w:type="dxa"/>
            <w:hideMark/>
          </w:tcPr>
          <w:p w14:paraId="14DC6230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Maximizing reach and accessibility to cater to diverse user preferences and devices.</w:t>
            </w:r>
          </w:p>
        </w:tc>
      </w:tr>
      <w:tr w:rsidR="00F43C7C" w:rsidRPr="00F43C7C" w14:paraId="7A439D04" w14:textId="77777777" w:rsidTr="00F43C7C">
        <w:tc>
          <w:tcPr>
            <w:tcW w:w="0" w:type="auto"/>
            <w:hideMark/>
          </w:tcPr>
          <w:p w14:paraId="18F52510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17</w:t>
            </w:r>
          </w:p>
        </w:tc>
        <w:tc>
          <w:tcPr>
            <w:tcW w:w="0" w:type="auto"/>
            <w:hideMark/>
          </w:tcPr>
          <w:p w14:paraId="0F9B898B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Payment gateway</w:t>
            </w:r>
          </w:p>
        </w:tc>
        <w:tc>
          <w:tcPr>
            <w:tcW w:w="5648" w:type="dxa"/>
            <w:hideMark/>
          </w:tcPr>
          <w:p w14:paraId="5CF84BD9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Integration of a secure and reliable payment gateway to facilitate online transactions for services, ensuring a seamless and trustworthy payment experience for clients.</w:t>
            </w:r>
          </w:p>
        </w:tc>
        <w:tc>
          <w:tcPr>
            <w:tcW w:w="5950" w:type="dxa"/>
            <w:hideMark/>
          </w:tcPr>
          <w:p w14:paraId="3C82A012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Enabling convenient and secure online transactions to streamline client interactions.</w:t>
            </w:r>
          </w:p>
        </w:tc>
      </w:tr>
      <w:tr w:rsidR="00F43C7C" w:rsidRPr="00F43C7C" w14:paraId="14F08331" w14:textId="77777777" w:rsidTr="00F43C7C">
        <w:tc>
          <w:tcPr>
            <w:tcW w:w="0" w:type="auto"/>
            <w:hideMark/>
          </w:tcPr>
          <w:p w14:paraId="0EEB916D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18</w:t>
            </w:r>
          </w:p>
        </w:tc>
        <w:tc>
          <w:tcPr>
            <w:tcW w:w="0" w:type="auto"/>
            <w:hideMark/>
          </w:tcPr>
          <w:p w14:paraId="7E36B685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Accessibility</w:t>
            </w:r>
          </w:p>
        </w:tc>
        <w:tc>
          <w:tcPr>
            <w:tcW w:w="5648" w:type="dxa"/>
            <w:hideMark/>
          </w:tcPr>
          <w:p w14:paraId="140507CD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Adherence to accessibility standards such as WCAG (Web Content Accessibility Guidelines) to ensure the website is accessible to users with disabilities, complying with relevant regulations and laws.</w:t>
            </w:r>
          </w:p>
        </w:tc>
        <w:tc>
          <w:tcPr>
            <w:tcW w:w="5950" w:type="dxa"/>
            <w:hideMark/>
          </w:tcPr>
          <w:p w14:paraId="20090423" w14:textId="77777777" w:rsidR="00F43C7C" w:rsidRPr="00F43C7C" w:rsidRDefault="00F43C7C" w:rsidP="00F43C7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</w:pPr>
            <w:r w:rsidRPr="00F43C7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AU" w:eastAsia="en-GB"/>
              </w:rPr>
              <w:t>Promoting inclusivity and legal compliance by providing equal access to all users.</w:t>
            </w:r>
          </w:p>
        </w:tc>
      </w:tr>
    </w:tbl>
    <w:p w14:paraId="4BACFB40" w14:textId="77777777" w:rsidR="00BC5AAC" w:rsidRPr="00F43C7C" w:rsidRDefault="00BC5AAC" w:rsidP="00F43C7C"/>
    <w:sectPr w:rsidR="00BC5AAC" w:rsidRPr="00F43C7C" w:rsidSect="003F30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7F7A" w14:textId="77777777" w:rsidR="00DC55E7" w:rsidRDefault="00DC55E7" w:rsidP="00757135">
      <w:pPr>
        <w:spacing w:after="0" w:line="240" w:lineRule="auto"/>
      </w:pPr>
      <w:r>
        <w:separator/>
      </w:r>
    </w:p>
  </w:endnote>
  <w:endnote w:type="continuationSeparator" w:id="0">
    <w:p w14:paraId="522D5538" w14:textId="77777777" w:rsidR="00DC55E7" w:rsidRDefault="00DC55E7" w:rsidP="0075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DB20" w14:textId="77777777" w:rsidR="00757135" w:rsidRDefault="00757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6CF9" w14:textId="77777777" w:rsidR="00757135" w:rsidRDefault="0075713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223A8D" wp14:editId="472CD82A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b7c84cabb7b219f1117d4646" descr="{&quot;HashCode&quot;:186232672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FDCDC2" w14:textId="77777777" w:rsidR="00757135" w:rsidRPr="00757135" w:rsidRDefault="00757135" w:rsidP="0075713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5713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23A8D" id="_x0000_t202" coordsize="21600,21600" o:spt="202" path="m,l,21600r21600,l21600,xe">
              <v:stroke joinstyle="miter"/>
              <v:path gradientshapeok="t" o:connecttype="rect"/>
            </v:shapetype>
            <v:shape id="MSIPCMb7c84cabb7b219f1117d4646" o:spid="_x0000_s1027" type="#_x0000_t202" alt="{&quot;HashCode&quot;:1862326720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" o:allowincell="f" filled="f" stroked="f" strokeweight=".5pt">
              <v:textbox inset=",0,,0">
                <w:txbxContent>
                  <w:p w14:paraId="57FDCDC2" w14:textId="77777777" w:rsidR="00757135" w:rsidRPr="00757135" w:rsidRDefault="00757135" w:rsidP="0075713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57135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64D6" w14:textId="77777777" w:rsidR="00757135" w:rsidRDefault="0075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3673" w14:textId="77777777" w:rsidR="00DC55E7" w:rsidRDefault="00DC55E7" w:rsidP="00757135">
      <w:pPr>
        <w:spacing w:after="0" w:line="240" w:lineRule="auto"/>
      </w:pPr>
      <w:r>
        <w:separator/>
      </w:r>
    </w:p>
  </w:footnote>
  <w:footnote w:type="continuationSeparator" w:id="0">
    <w:p w14:paraId="4B6F3957" w14:textId="77777777" w:rsidR="00DC55E7" w:rsidRDefault="00DC55E7" w:rsidP="00757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05D4" w14:textId="77777777" w:rsidR="00757135" w:rsidRDefault="00757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D5FD" w14:textId="77777777" w:rsidR="00757135" w:rsidRDefault="00757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A1F1949" wp14:editId="6619CE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2" name="MSIPCM594c4eeca43e8e8f60fd4619" descr="{&quot;HashCode&quot;:183818915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6D8BCA" w14:textId="77777777" w:rsidR="00757135" w:rsidRPr="00757135" w:rsidRDefault="00757135" w:rsidP="0075713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5713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1F1949" id="_x0000_t202" coordsize="21600,21600" o:spt="202" path="m,l,21600r21600,l21600,xe">
              <v:stroke joinstyle="miter"/>
              <v:path gradientshapeok="t" o:connecttype="rect"/>
            </v:shapetype>
            <v:shape id="MSIPCM594c4eeca43e8e8f60fd4619" o:spid="_x0000_s1026" type="#_x0000_t202" alt="{&quot;HashCode&quot;:1838189151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" o:allowincell="f" filled="f" stroked="f" strokeweight=".5pt">
              <v:textbox inset=",0,,0">
                <w:txbxContent>
                  <w:p w14:paraId="1E6D8BCA" w14:textId="77777777" w:rsidR="00757135" w:rsidRPr="00757135" w:rsidRDefault="00757135" w:rsidP="0075713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57135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52DC" w14:textId="77777777" w:rsidR="00757135" w:rsidRDefault="007571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tTC0MDexMDU2MbNQ0lEKTi0uzszPAykwrgUA8YdF3SwAAAA="/>
  </w:docVars>
  <w:rsids>
    <w:rsidRoot w:val="00B25CBC"/>
    <w:rsid w:val="0009394E"/>
    <w:rsid w:val="002C29DD"/>
    <w:rsid w:val="003A5441"/>
    <w:rsid w:val="003F3060"/>
    <w:rsid w:val="00454ABA"/>
    <w:rsid w:val="00510935"/>
    <w:rsid w:val="005403AA"/>
    <w:rsid w:val="006A63D1"/>
    <w:rsid w:val="00757135"/>
    <w:rsid w:val="007714BE"/>
    <w:rsid w:val="00872235"/>
    <w:rsid w:val="00996802"/>
    <w:rsid w:val="009F5B41"/>
    <w:rsid w:val="00AF6036"/>
    <w:rsid w:val="00B243B3"/>
    <w:rsid w:val="00B25CBC"/>
    <w:rsid w:val="00B97E72"/>
    <w:rsid w:val="00BC5AAC"/>
    <w:rsid w:val="00D41697"/>
    <w:rsid w:val="00DC55E7"/>
    <w:rsid w:val="00EA415E"/>
    <w:rsid w:val="00F4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6F4C02"/>
  <w15:chartTrackingRefBased/>
  <w15:docId w15:val="{AB40A24F-D438-41F6-92E4-0BE86A5C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5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7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135"/>
  </w:style>
  <w:style w:type="paragraph" w:styleId="Footer">
    <w:name w:val="footer"/>
    <w:basedOn w:val="Normal"/>
    <w:link w:val="FooterChar"/>
    <w:uiPriority w:val="99"/>
    <w:unhideWhenUsed/>
    <w:rsid w:val="00757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4" ma:contentTypeDescription="Create a new document." ma:contentTypeScope="" ma:versionID="bef8e80e5f36bd4618206ac7aa0fd35f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targetNamespace="http://schemas.microsoft.com/office/2006/metadata/properties" ma:root="true" ma:fieldsID="7c161662398051720c4ab1598ebb5e43" ns1:_="" ns2:_="" ns3:_="">
    <xsd:import namespace="http://schemas.microsoft.com/sharepoint/v3"/>
    <xsd:import namespace="c25ac96e-4a10-47cd-bb99-8932fa5c3ab8"/>
    <xsd:import namespace="7e3c4ca7-8572-4e5a-a3ba-bd98b5f10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9F6576-4FAA-4F85-BE47-F895E0654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5ac96e-4a10-47cd-bb99-8932fa5c3ab8"/>
    <ds:schemaRef ds:uri="7e3c4ca7-8572-4e5a-a3ba-bd98b5f10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B47ED-8D98-40F5-BE0E-18D295347A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ECEC919-3D49-4709-908F-7AA96BE4F20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</dc:creator>
  <cp:keywords/>
  <dc:description/>
  <cp:lastModifiedBy>Lakshya Goyal</cp:lastModifiedBy>
  <cp:revision>2</cp:revision>
  <dcterms:created xsi:type="dcterms:W3CDTF">2024-03-26T02:08:00Z</dcterms:created>
  <dcterms:modified xsi:type="dcterms:W3CDTF">2024-03-26T02:08:00Z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663b86-f2b7-4b32-b286-17269b5dc83f_Enabled">
    <vt:lpwstr>true</vt:lpwstr>
  </property>
  <property fmtid="{D5CDD505-2E9C-101B-9397-08002B2CF9AE}" pid="3" name="MSIP_Label_70663b86-f2b7-4b32-b286-17269b5dc83f_SetDate">
    <vt:lpwstr>2022-04-11T04:51:39Z</vt:lpwstr>
  </property>
  <property fmtid="{D5CDD505-2E9C-101B-9397-08002B2CF9AE}" pid="4" name="MSIP_Label_70663b86-f2b7-4b32-b286-17269b5dc83f_Method">
    <vt:lpwstr>Standard</vt:lpwstr>
  </property>
  <property fmtid="{D5CDD505-2E9C-101B-9397-08002B2CF9AE}" pid="5" name="MSIP_Label_70663b86-f2b7-4b32-b286-17269b5dc83f_Name">
    <vt:lpwstr>OFFICIAL</vt:lpwstr>
  </property>
  <property fmtid="{D5CDD505-2E9C-101B-9397-08002B2CF9AE}" pid="6" name="MSIP_Label_70663b86-f2b7-4b32-b286-17269b5dc83f_SiteId">
    <vt:lpwstr>19537222-55d7-4581-84fb-c2da6e835c74</vt:lpwstr>
  </property>
  <property fmtid="{D5CDD505-2E9C-101B-9397-08002B2CF9AE}" pid="7" name="MSIP_Label_70663b86-f2b7-4b32-b286-17269b5dc83f_ActionId">
    <vt:lpwstr>23b3ffdb-6b51-440c-b32c-0000788270a3</vt:lpwstr>
  </property>
  <property fmtid="{D5CDD505-2E9C-101B-9397-08002B2CF9AE}" pid="8" name="MSIP_Label_70663b86-f2b7-4b32-b286-17269b5dc83f_ContentBits">
    <vt:lpwstr>3</vt:lpwstr>
  </property>
  <property fmtid="{D5CDD505-2E9C-101B-9397-08002B2CF9AE}" pid="9" name="ContentTypeId">
    <vt:lpwstr>0x0101009A98C40BA3AC5D448D8F64B50172EF8A</vt:lpwstr>
  </property>
</Properties>
</file>