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886"/>
        <w:jc w:val="center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rPr>
          <w:trHeight w:hRule="atLeast" w:val="3798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194B4A"/>
          </w:tcPr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43"/>
              <w:gridCol w:w="5443"/>
            </w:tblGrid>
            <w:tr>
              <w:tc>
                <w:tcPr>
                  <w:tcW w:type="dxa" w:w="839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94B4A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after="120" w:before="0" w:line="252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0000" cy="39015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ozaika-logo-whit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0000" cy="390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4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94B4A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after="0" w:before="0" w:line="252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432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m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after="120" w:before="0" w:line="226" w:lineRule="auto"/>
            </w:pPr>
            <w:r>
              <w:rPr>
                <w:rFonts w:ascii="Poppins" w:hAnsi="Poppins" w:cs="Poppins"/>
                <w:b/>
                <w:i w:val="0"/>
                <w:color w:val="FFFFFF"/>
                <w:sz w:val="50"/>
              </w:rPr>
              <w:t>A new customer.</w:t>
            </w:r>
            <w:r>
              <w:br/>
            </w:r>
            <w:r>
              <w:rPr>
                <w:rFonts w:ascii="Poppins" w:hAnsi="Poppins" w:cs="Poppins"/>
                <w:b/>
                <w:i w:val="0"/>
                <w:color w:val="FFFFFF"/>
                <w:sz w:val="50"/>
              </w:rPr>
              <w:t>Walking through your door.</w:t>
            </w:r>
          </w:p>
          <w:p>
            <w:pPr>
              <w:spacing w:after="80" w:before="0" w:line="269" w:lineRule="auto"/>
            </w:pPr>
            <w:r>
              <w:rPr>
                <w:rFonts w:ascii="Inter" w:hAnsi="Inter" w:cs="Inter"/>
                <w:b w:val="0"/>
                <w:i w:val="0"/>
                <w:color w:val="FFF4E8"/>
                <w:sz w:val="19"/>
              </w:rPr>
              <w:t>With goZaika, curated BAM Bag drops become a smart customer acquisition channel while your brand stays premium and in your control.</w:t>
            </w:r>
          </w:p>
          <w:p>
            <w:pPr>
              <w:spacing w:after="0" w:before="0" w:line="252" w:lineRule="auto"/>
            </w:pPr>
            <w:r>
              <w:rPr>
                <w:rFonts w:ascii="Hind" w:hAnsi="Hind" w:cs="Hind"/>
                <w:b/>
                <w:i w:val="0"/>
                <w:color w:val="D4A017"/>
                <w:sz w:val="21"/>
              </w:rPr>
              <w:t>BAM! बड़ा ज़ायका, आएगा मज़ा</w:t>
            </w:r>
          </w:p>
        </w:tc>
      </w:tr>
      <w:tr>
        <w:trPr>
          <w:trHeight w:hRule="atLeast" w:val="7597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FFF8F0"/>
          </w:tcPr>
          <w:p>
            <w:pPr>
              <w:spacing w:after="60" w:before="0" w:line="252" w:lineRule="auto"/>
            </w:pPr>
            <w:r>
              <w:rPr>
                <w:rFonts w:ascii="Poppins" w:hAnsi="Poppins" w:cs="Poppins"/>
                <w:b/>
                <w:i w:val="0"/>
                <w:color w:val="D4A017"/>
                <w:sz w:val="15"/>
              </w:rPr>
              <w:t>Restaurant Partner Sales Sheet</w:t>
            </w:r>
          </w:p>
          <w:p>
            <w:pPr>
              <w:spacing w:after="120" w:before="0" w:line="240" w:lineRule="auto"/>
            </w:pPr>
            <w:r>
              <w:rPr>
                <w:rFonts w:ascii="Poppins" w:hAnsi="Poppins" w:cs="Poppins"/>
                <w:b/>
                <w:i w:val="0"/>
                <w:color w:val="1A5C38"/>
                <w:sz w:val="29"/>
              </w:rPr>
              <w:t>Four reasons goZaika works for serious restaurant brands</w:t>
            </w:r>
          </w:p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43"/>
              <w:gridCol w:w="5443"/>
            </w:tblGrid>
            <w:tr>
              <w:trPr>
                <w:trHeight w:hRule="atLeast" w:val="2523"/>
              </w:trPr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Rs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1A5C38"/>
                      <w:sz w:val="22"/>
                    </w:rPr>
                    <w:t>Recover margin. Not reputation.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Inter" w:hAnsi="Inter" w:cs="Inter"/>
                      <w:b w:val="0"/>
                      <w:i w:val="0"/>
                      <w:color w:val="2D2D2D"/>
                      <w:sz w:val="16"/>
                    </w:rPr>
                    <w:t>Turn planned kitchen prep into a revenue channel without weakening your menu value. Just smart release timing.</w:t>
                  </w:r>
                </w:p>
              </w:tc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CRM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1A5C38"/>
                      <w:sz w:val="22"/>
                    </w:rPr>
                    <w:t>New customers. Your data.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Inter" w:hAnsi="Inter" w:cs="Inter"/>
                      <w:b w:val="0"/>
                      <w:i w:val="0"/>
                      <w:color w:val="2D2D2D"/>
                      <w:sz w:val="16"/>
                    </w:rPr>
                    <w:t>Every BAM Bag claim introduces a customer who chose you. Customer details flow back to your CRM, not into a black box.</w:t>
                  </w:r>
                </w:p>
              </w:tc>
            </w:tr>
            <w:tr>
              <w:trPr>
                <w:trHeight w:hRule="atLeast" w:val="2523"/>
              </w:trPr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IN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1A5C38"/>
                      <w:sz w:val="22"/>
                    </w:rPr>
                    <w:t>They walk in. You sell more.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Inter" w:hAnsi="Inter" w:cs="Inter"/>
                      <w:b w:val="0"/>
                      <w:i w:val="0"/>
                      <w:color w:val="2D2D2D"/>
                      <w:sz w:val="16"/>
                    </w:rPr>
                    <w:t>41% of pickup customers buy additional items at collection. Every window is a counter upsell moment.</w:t>
                  </w:r>
                </w:p>
              </w:tc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BRAND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1A5C38"/>
                      <w:sz w:val="22"/>
                    </w:rPr>
                    <w:t>Your brand stays your brand.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Inter" w:hAnsi="Inter" w:cs="Inter"/>
                      <w:b w:val="0"/>
                      <w:i w:val="0"/>
                      <w:color w:val="2D2D2D"/>
                      <w:sz w:val="16"/>
                    </w:rPr>
                    <w:t>Your restaurant name, food story, and hospitality stay front and centre. You decide what drops, when it drops, and how it is presented.</w:t>
                  </w:r>
                </w:p>
              </w:tc>
            </w:tr>
          </w:tbl>
          <w:p/>
        </w:tc>
      </w:tr>
      <w:tr>
        <w:trPr>
          <w:trHeight w:hRule="atLeast" w:val="3402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1A5C38"/>
          </w:tcPr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21"/>
              <w:gridCol w:w="2721"/>
              <w:gridCol w:w="2721"/>
              <w:gridCol w:w="2721"/>
            </w:tblGrid>
            <w:tr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12%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Inter" w:hAnsi="Inter" w:cs="Inter"/>
                      <w:b/>
                      <w:i w:val="0"/>
                      <w:color w:val="D4A017"/>
                      <w:sz w:val="15"/>
                    </w:rPr>
                    <w:t>Commission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Inter" w:hAnsi="Inter" w:cs="Inter"/>
                      <w:b w:val="0"/>
                      <w:i w:val="0"/>
                      <w:color w:val="E8F4E8"/>
                      <w:sz w:val="13"/>
                    </w:rPr>
                    <w:t>vs. 25-30% on aggregators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0%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Inter" w:hAnsi="Inter" w:cs="Inter"/>
                      <w:b/>
                      <w:i w:val="0"/>
                      <w:color w:val="D4A017"/>
                      <w:sz w:val="15"/>
                    </w:rPr>
                    <w:t>First 30 Days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Inter" w:hAnsi="Inter" w:cs="Inter"/>
                      <w:b w:val="0"/>
                      <w:i w:val="0"/>
                      <w:color w:val="E8F4E8"/>
                      <w:sz w:val="13"/>
                    </w:rPr>
                    <w:t>Pilot without platform commission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₹35,000+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Inter" w:hAnsi="Inter" w:cs="Inter"/>
                      <w:b/>
                      <w:i w:val="0"/>
                      <w:color w:val="D4A017"/>
                      <w:sz w:val="15"/>
                    </w:rPr>
                    <w:t>Base-Case Monthly Net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Inter" w:hAnsi="Inter" w:cs="Inter"/>
                      <w:b w:val="0"/>
                      <w:i w:val="0"/>
                      <w:color w:val="E8F4E8"/>
                      <w:sz w:val="13"/>
                    </w:rPr>
                    <w:t>at 7 BAM Bags per day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2"/>
                    </w:rPr>
                    <w:t>Pickup only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Inter" w:hAnsi="Inter" w:cs="Inter"/>
                      <w:b/>
                      <w:i w:val="0"/>
                      <w:color w:val="D4A017"/>
                      <w:sz w:val="15"/>
                    </w:rPr>
                    <w:t>No Delivery Ops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Inter" w:hAnsi="Inter" w:cs="Inter"/>
                      <w:b w:val="0"/>
                      <w:i w:val="0"/>
                      <w:color w:val="E8F4E8"/>
                      <w:sz w:val="13"/>
                    </w:rPr>
                    <w:t>customers collect at your counter</w:t>
                  </w:r>
                </w:p>
              </w:tc>
            </w:tr>
          </w:tbl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629"/>
              <w:gridCol w:w="3629"/>
              <w:gridCol w:w="3629"/>
            </w:tblGrid>
            <w:tr>
              <w:tc>
                <w:tcPr>
                  <w:tcW w:type="dxa" w:w="708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0" w:before="0" w:line="252" w:lineRule="auto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200" cy="2592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m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" cy="259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568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4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5"/>
                    </w:rPr>
                    <w:t>Ready to drop your first BAM Bag?</w:t>
                  </w:r>
                </w:p>
                <w:p>
                  <w:pPr>
                    <w:spacing w:after="0" w:before="0" w:line="252" w:lineRule="auto"/>
                  </w:pPr>
                  <w:r>
                    <w:rPr>
                      <w:rFonts w:ascii="Inter" w:hAnsi="Inter" w:cs="Inter"/>
                      <w:b w:val="0"/>
                      <w:i w:val="0"/>
                      <w:color w:val="E8F4E8"/>
                      <w:sz w:val="16"/>
                    </w:rPr>
                    <w:t>gozaika.in/for-restaurants  |  partners@gozaika.in</w:t>
                  </w:r>
                </w:p>
              </w:tc>
              <w:tc>
                <w:tcPr>
                  <w:tcW w:type="dxa" w:w="204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0" w:before="0" w:line="252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000" cy="630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-placeholder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000" cy="63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510" w:right="510" w:bottom="510" w:left="51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