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Lato" w:cs="Lato" w:eastAsia="Lato" w:hAnsi="Lato"/>
          <w:b/>
          <w:bCs/>
          <w:sz w:val="48"/>
          <w:szCs w:val="48"/>
        </w:rPr>
        <w:t xml:space="preserve">Stahl Systems master rules reference</w:t>
      </w:r>
    </w:p>
    <w:p>
      <w:pPr>
        <w:spacing w:after="120" w:before="200" w:line="360"/>
        <w:jc w:val="center"/>
      </w:pPr>
      <w:r>
        <w:rPr>
          <w:rFonts w:ascii="Lato" w:cs="Lato" w:eastAsia="Lato" w:hAnsi="Lato"/>
          <w:i/>
          <w:iCs/>
          <w:color w:val="555555"/>
          <w:sz w:val="32"/>
          <w:szCs w:val="32"/>
        </w:rPr>
        <w:t xml:space="preserve">Table of contents for review</w:t>
      </w:r>
    </w:p>
    <w:p>
      <w:pPr>
        <w:spacing w:after="80" w:before="400" w:line="360"/>
        <w:jc w:val="center"/>
      </w:pPr>
      <w:r>
        <w:rPr>
          <w:rFonts w:ascii="Lato" w:cs="Lato" w:eastAsia="Lato" w:hAnsi="Lato"/>
          <w:sz w:val="24"/>
          <w:szCs w:val="24"/>
        </w:rPr>
        <w:t xml:space="preserve">v02 | 2026-01-21</w:t>
      </w:r>
    </w:p>
    <w:p>
      <w:pPr>
        <w:spacing w:after="200" w:line="360"/>
        <w:jc w:val="center"/>
      </w:pPr>
      <w:r>
        <w:rPr>
          <w:rFonts w:ascii="Lato" w:cs="Lato" w:eastAsia="Lato" w:hAnsi="Lato"/>
          <w:sz w:val="24"/>
          <w:szCs w:val="24"/>
        </w:rPr>
        <w:t xml:space="preserve">Stahl Systems</w:t>
      </w:r>
    </w:p>
    <w:p>
      <w:pPr>
        <w:spacing w:after="120" w:before="400" w:line="360"/>
        <w:jc w:val="center"/>
      </w:pPr>
      <w:r>
        <w:rPr>
          <w:rFonts w:ascii="Lato" w:cs="Lato" w:eastAsia="Lato" w:hAnsi="Lato"/>
          <w:sz w:val="24"/>
          <w:szCs w:val="24"/>
        </w:rPr>
        <w:t xml:space="preserve">For: Krystal Martinez, Cody Stahl</w:t>
      </w:r>
    </w:p>
    <w:p>
      <w:pPr>
        <w:spacing w:after="120" w:before="600" w:line="360"/>
        <w:jc w:val="center"/>
      </w:pPr>
      <w:r>
        <w:rPr>
          <w:rFonts w:ascii="Lato" w:cs="Lato" w:eastAsia="Lato" w:hAnsi="Lato"/>
          <w:i/>
          <w:iCs/>
          <w:sz w:val="18"/>
          <w:szCs w:val="18"/>
        </w:rPr>
        <w:t xml:space="preserve">Extracted from IDX_Stahl_Systems_Master_Rules_Reference_2026-01-21_v02_I.md for structural review prior to v03 update.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1. Introduction and scope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Defines the purpose and applicability of the master rules reference across all Stahl Systems projects and AI interactions.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2. Instruction hierarchy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2.1 Hierarchy (highest to lowest priority)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Safety/Ethics &gt; In-Conversation &gt; Project Custom &gt; User Preferences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2.2 Conflict resolution rules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How to resolve conflicts between instruction tiers.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3. Project instruction versioning standard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3.1 Format requirement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Delimiter format for instruction blocks: ===start [name] v[##]===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3.2 Conflict resolution rule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Highest version number is authoritative; lower versions treated as deprecated.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3.3 When to increment version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Lato" w:cs="Lato" w:eastAsia="Lato" w:hAnsi="Lato"/>
          <w:sz w:val="24"/>
          <w:szCs w:val="24"/>
        </w:rPr>
        <w:t xml:space="preserve">No increment: typo fix, formatting only, clarification with no behavior change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Lato" w:cs="Lato" w:eastAsia="Lato" w:hAnsi="Lato"/>
          <w:sz w:val="24"/>
          <w:szCs w:val="24"/>
        </w:rPr>
        <w:t xml:space="preserve">Increment: new rule or behavior change, structural reorganization, conflict resolution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4. File management framework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4.1 Output file management protocol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One-at-a-time presentation with confirmation gates. Never batch-present files.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4.2 Multi-file sequential presentation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Rules for presenting multiple files in sequence.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4.3 File output rendering rules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When to render in-thread vs. generate downloadable files.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4.4 Output file content completeness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Completeness requirements for all output files.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5. Output file naming and versioning guide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5.1 Global file naming rules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No spaces (use underscores). Final version uses vFinal. Deprecated files prefixed.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5.2 Version component meanings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Lato" w:cs="Lato" w:eastAsia="Lato" w:hAnsi="Lato"/>
          <w:sz w:val="24"/>
          <w:szCs w:val="24"/>
        </w:rPr>
        <w:t xml:space="preserve">N (number): main version — higher = more correct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Lato" w:cs="Lato" w:eastAsia="Lato" w:hAnsi="Lato"/>
          <w:sz w:val="24"/>
          <w:szCs w:val="24"/>
        </w:rPr>
        <w:t xml:space="preserve">X (letter): iteration variant — parallel alternatives (both valid)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Lato" w:cs="Lato" w:eastAsia="Lato" w:hAnsi="Lato"/>
          <w:sz w:val="24"/>
          <w:szCs w:val="24"/>
        </w:rPr>
        <w:t xml:space="preserve">R (number): revision within iteration — higher = more correct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5.3 The core rule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Number change = FIX (one supersedes). Letter change = ITERATION (both valid).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5.4 Approval status suffix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Lato" w:cs="Lato" w:eastAsia="Lato" w:hAnsi="Lato"/>
          <w:sz w:val="24"/>
          <w:szCs w:val="24"/>
        </w:rPr>
        <w:t xml:space="preserve">_I = internal (Stahl Systems use only)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Lato" w:cs="Lato" w:eastAsia="Lato" w:hAnsi="Lato"/>
          <w:sz w:val="24"/>
          <w:szCs w:val="24"/>
        </w:rPr>
        <w:t xml:space="preserve">_X = external (approved for distribution)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Lato" w:cs="Lato" w:eastAsia="Lato" w:hAnsi="Lato"/>
          <w:sz w:val="24"/>
          <w:szCs w:val="24"/>
        </w:rPr>
        <w:t xml:space="preserve">(none) = assume _I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5.5 Self-application rule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Pattern: [PREFIX]_[Description]_YYYY-MM-DD_vXX_I.[ext]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6. Output file formatting instructions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6.1 Format selection hierarchy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Rules for choosing between markdown, docx, PDF, and other formats.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6.2 Markdown default formatting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Default formatting rules when markdown is the output format.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7. Printable document formatting system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7.1 Print optimization request clarification requirement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When and how to clarify print optimization requests.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7.2 Layer 1: Content formatting (all printable documents)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Content-level formatting rules that apply regardless of output format.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7.3 Layer 2: Document styling (DOCX/PDF only)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Styling rules specific to generated document files. Now superseded by Print Optimized Spec v02.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7.4 Quick reference template (Level D CUTs)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Template for print-ready quick reference documents.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8. Task completion and workflow handoff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8.1 File storage guidance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Where and how to store completed output files.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8.2 Next step input files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Identifying files needed for the next workflow step.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8.3 Confirmation gate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Mandatory confirmation before proceeding to next phase.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9. Update backlog system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9.1 When to use backlog mode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Trigger: 100+ line document with &lt;30% change scope.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9.2 Trigger phrases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"add to backlog", "start backlog for [doc]", "show backlog", "apply backlog", "full regen"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9.3 vLatest reference rule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Check for highest version + active backlog. Ask: work from base only or apply backlog mentally?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9.4 Backlog entry format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Structured format for backlog entries.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10. Batch generation and presentation protocol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Rules for generating multiple files in batch and presenting them sequentially.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11. Project knowledge protocols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11.1 Project knowledge verification protocol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How to verify project knowledge is current and complete.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11.2 Project knowledge file location protocol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How to locate and reference files in project knowledge.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12. Backlog sync threshold warning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When the backlog grows large enough to warrant full regeneration instead of incremental updates.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13. Response options formatting standard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Standard format for presenting options to the user.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14. Celebratory task tracking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Task tracking format with celebratory completion markers.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15. AI model recommendation requirement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Every task recommendation must specify: model name + mode + rationale. Includes selection framework mapping models to use cases.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16. Signature instructions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Rules for AI signatures on generated content.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17. AI model variant access list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Current list of AI models available to Stahl Systems with access methods.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18. Stahl Systems team context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Team members, roles, pronouns (Cody: they/them), and working relationships.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19. Work facilitation context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Context about how Krystal and Cody work, ADHD considerations, communication preferences.</w:t>
      </w:r>
    </w:p>
    <w:p>
      <w:pPr>
        <w:pStyle w:val="Heading1"/>
      </w:pPr>
      <w:r>
        <w:rPr>
          <w:rFonts w:ascii="Lato" w:cs="Lato" w:eastAsia="Lato" w:hAnsi="Lato"/>
          <w:sz w:val="32"/>
          <w:szCs w:val="32"/>
        </w:rPr>
        <w:t xml:space="preserve">20. Long document planning protocol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20.1 Trigger conditions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Triggered when estimated output exceeds 500 lines.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20.2 Protocol steps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Present TOC with line estimates → user approves → generate.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20.3 User bypass and trigger phrases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"skip TOC", "just generate it" bypass the protocol.</w:t>
      </w:r>
    </w:p>
    <w:p>
      <w:pPr>
        <w:pStyle w:val="Heading2"/>
      </w:pPr>
      <w:r>
        <w:rPr>
          <w:rFonts w:ascii="Lato" w:cs="Lato" w:eastAsia="Lato" w:hAnsi="Lato"/>
          <w:sz w:val="28"/>
          <w:szCs w:val="28"/>
        </w:rPr>
        <w:t xml:space="preserve">20.4 Rationale</w:t>
      </w:r>
    </w:p>
    <w:p>
      <w:pPr>
        <w:spacing w:after="120" w:line="360"/>
      </w:pPr>
      <w:r>
        <w:rPr>
          <w:rFonts w:ascii="Lato" w:cs="Lato" w:eastAsia="Lato" w:hAnsi="Lato"/>
          <w:sz w:val="24"/>
          <w:szCs w:val="24"/>
        </w:rPr>
        <w:t xml:space="preserve">Prevents costly rework on long documents by aligning on structure before generation.</w:t>
      </w:r>
    </w:p>
    <w:p>
      <w:pPr>
        <w:pBdr>
          <w:top w:val="single" w:color="CCCCCC" w:sz="6" w:space="1"/>
        </w:pBdr>
        <w:spacing w:before="600"/>
      </w:pPr>
    </w:p>
    <w:p>
      <w:pPr>
        <w:spacing w:after="120" w:line="360"/>
        <w:jc w:val="center"/>
      </w:pPr>
      <w:r>
        <w:rPr>
          <w:rFonts w:ascii="Lato" w:cs="Lato" w:eastAsia="Lato" w:hAnsi="Lato"/>
          <w:i/>
          <w:iCs/>
          <w:sz w:val="18"/>
          <w:szCs w:val="18"/>
        </w:rPr>
        <w:t xml:space="preserve">Extracted by Opus-Million the Job Hunter, 2026-03-22</w:t>
      </w:r>
    </w:p>
    <w:p>
      <w:pPr>
        <w:spacing w:after="120" w:line="360"/>
        <w:jc w:val="center"/>
      </w:pPr>
      <w:r>
        <w:rPr>
          <w:rFonts w:ascii="Lato" w:cs="Lato" w:eastAsia="Lato" w:hAnsi="Lato"/>
          <w:i/>
          <w:iCs/>
          <w:sz w:val="18"/>
          <w:szCs w:val="18"/>
        </w:rPr>
        <w:t xml:space="preserve">For structural review prior to Master Rules Reference v03 update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ato" w:cs="Lato" w:eastAsia="Lato" w:hAnsi="Lato"/>
        <w:color w:val="888888"/>
        <w:sz w:val="18"/>
        <w:szCs w:val="18"/>
      </w:rPr>
      <w:t xml:space="preserve">Page </w:t>
    </w:r>
    <w:r>
      <w:rPr>
        <w:rFonts w:ascii="Lato" w:cs="Lato" w:eastAsia="Lato" w:hAnsi="Lato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Lato" w:cs="Lato" w:eastAsia="Lato" w:hAnsi="Lato"/>
        <w:i/>
        <w:iCs/>
        <w:color w:val="888888"/>
        <w:sz w:val="18"/>
        <w:szCs w:val="18"/>
      </w:rPr>
      <w:t xml:space="preserve">Stahl Systems — Master Rules Reference TOC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/>
      <w:outlineLvl w:val="0"/>
    </w:pPr>
    <w:rPr>
      <w:rFonts w:ascii="Lato" w:cs="Lato" w:eastAsia="Lato" w:hAnsi="Lato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 w:line="360"/>
      <w:outlineLvl w:val="1"/>
    </w:pPr>
    <w:rPr>
      <w:rFonts w:ascii="Lato" w:cs="Lato" w:eastAsia="Lato" w:hAnsi="Lato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Lato" w:cs="Lato" w:eastAsia="Lato" w:hAnsi="Lato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2026-03-22T18:55:45.620Z</dcterms:created>
  <dcterms:modified xsi:type="dcterms:W3CDTF">2026-03-22T18:55:45.622Z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