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F157" w14:textId="77777777" w:rsidR="00477012" w:rsidRPr="00477012" w:rsidRDefault="00477012" w:rsidP="00477012">
      <w:pPr>
        <w:pStyle w:val="Heading1"/>
        <w:jc w:val="center"/>
        <w:rPr>
          <w:b/>
          <w:bCs/>
          <w:color w:val="000000" w:themeColor="text1"/>
          <w:sz w:val="36"/>
          <w:szCs w:val="36"/>
        </w:rPr>
      </w:pPr>
      <w:r w:rsidRPr="00477012">
        <w:rPr>
          <w:b/>
          <w:bCs/>
          <w:color w:val="000000" w:themeColor="text1"/>
          <w:sz w:val="36"/>
          <w:szCs w:val="36"/>
        </w:rPr>
        <w:t>Data Agreement for Corona International Research</w:t>
      </w:r>
    </w:p>
    <w:p w14:paraId="42256667" w14:textId="77777777" w:rsidR="00477012" w:rsidRPr="00477012" w:rsidRDefault="00477012" w:rsidP="00477012">
      <w:pPr>
        <w:rPr>
          <w:color w:val="000000" w:themeColor="text1"/>
        </w:rPr>
      </w:pPr>
    </w:p>
    <w:p w14:paraId="05811111" w14:textId="5204D3F1" w:rsidR="00477012" w:rsidRPr="00477012" w:rsidRDefault="00477012" w:rsidP="00477012">
      <w:pPr>
        <w:rPr>
          <w:color w:val="000000" w:themeColor="text1"/>
        </w:rPr>
      </w:pPr>
      <w:r w:rsidRPr="00477012">
        <w:rPr>
          <w:color w:val="000000" w:themeColor="text1"/>
        </w:rPr>
        <w:t>In order for the international community to jointly respond to Corona 19, which is rapidly spreading around the world, the Ministry of Health and Welfare of Korea (hereinafter referred to as the Ministry of Health and Welfare) and the Health Insurance Review and Assessment Service (hereinafter referred to as Simpyeongwon) are releasing our data related to confirmed cases of COVID-19</w:t>
      </w:r>
      <w:r w:rsidRPr="00477012">
        <w:rPr>
          <w:color w:val="000000" w:themeColor="text1"/>
        </w:rPr>
        <w:t xml:space="preserve">. </w:t>
      </w:r>
      <w:r w:rsidRPr="00477012">
        <w:rPr>
          <w:color w:val="000000" w:themeColor="text1"/>
        </w:rPr>
        <w:t>This is to quickly process highly sensitive data and provide it to researchers for the public benefit</w:t>
      </w:r>
      <w:r w:rsidRPr="00477012">
        <w:rPr>
          <w:color w:val="000000" w:themeColor="text1"/>
        </w:rPr>
        <w:t xml:space="preserve"> w</w:t>
      </w:r>
      <w:r w:rsidRPr="00477012">
        <w:rPr>
          <w:color w:val="000000" w:themeColor="text1"/>
        </w:rPr>
        <w:t>e would like to urgently release data (RWD) to researchers at home and abroad as follows.</w:t>
      </w:r>
      <w:r w:rsidRPr="00477012">
        <w:rPr>
          <w:color w:val="000000" w:themeColor="text1"/>
        </w:rPr>
        <w:t xml:space="preserve"> </w:t>
      </w:r>
      <w:r w:rsidRPr="00477012">
        <w:rPr>
          <w:color w:val="000000" w:themeColor="text1"/>
        </w:rPr>
        <w:t>In order to use the data, we ask that you agree to the following.</w:t>
      </w:r>
    </w:p>
    <w:p w14:paraId="43786336" w14:textId="39F8B1E3" w:rsidR="00477012" w:rsidRPr="00477012" w:rsidRDefault="00477012" w:rsidP="00477012">
      <w:pPr>
        <w:rPr>
          <w:color w:val="000000" w:themeColor="text1"/>
        </w:rPr>
      </w:pPr>
    </w:p>
    <w:tbl>
      <w:tblPr>
        <w:tblStyle w:val="TableGrid"/>
        <w:tblW w:w="0" w:type="auto"/>
        <w:tblLook w:val="04A0" w:firstRow="1" w:lastRow="0" w:firstColumn="1" w:lastColumn="0" w:noHBand="0" w:noVBand="1"/>
      </w:tblPr>
      <w:tblGrid>
        <w:gridCol w:w="9730"/>
      </w:tblGrid>
      <w:tr w:rsidR="00477012" w:rsidRPr="00477012" w14:paraId="04803F35" w14:textId="77777777" w:rsidTr="00477012">
        <w:tc>
          <w:tcPr>
            <w:tcW w:w="9730" w:type="dxa"/>
          </w:tcPr>
          <w:p w14:paraId="56E89B1C" w14:textId="77777777" w:rsidR="00477012" w:rsidRPr="00477012" w:rsidRDefault="00477012" w:rsidP="00477012">
            <w:pPr>
              <w:pStyle w:val="Heading2"/>
              <w:jc w:val="center"/>
              <w:rPr>
                <w:color w:val="000000" w:themeColor="text1"/>
              </w:rPr>
            </w:pPr>
          </w:p>
          <w:p w14:paraId="0F05F440" w14:textId="0D281CE1" w:rsidR="00477012" w:rsidRPr="00477012" w:rsidRDefault="00477012" w:rsidP="00477012">
            <w:pPr>
              <w:pStyle w:val="Heading2"/>
              <w:jc w:val="center"/>
              <w:rPr>
                <w:b/>
                <w:bCs/>
                <w:color w:val="000000" w:themeColor="text1"/>
                <w:sz w:val="28"/>
                <w:szCs w:val="28"/>
              </w:rPr>
            </w:pPr>
            <w:r w:rsidRPr="00477012">
              <w:rPr>
                <w:b/>
                <w:bCs/>
                <w:color w:val="000000" w:themeColor="text1"/>
                <w:sz w:val="28"/>
                <w:szCs w:val="28"/>
              </w:rPr>
              <w:t>Data Agreement</w:t>
            </w:r>
          </w:p>
          <w:p w14:paraId="7277F637" w14:textId="77777777" w:rsidR="00477012" w:rsidRPr="00477012" w:rsidRDefault="00477012" w:rsidP="00477012">
            <w:pPr>
              <w:rPr>
                <w:color w:val="000000" w:themeColor="text1"/>
              </w:rPr>
            </w:pPr>
          </w:p>
          <w:p w14:paraId="7F2D9A4E" w14:textId="77777777" w:rsidR="00477012" w:rsidRPr="00477012" w:rsidRDefault="00477012" w:rsidP="00477012">
            <w:pPr>
              <w:pStyle w:val="ListParagraph"/>
              <w:numPr>
                <w:ilvl w:val="0"/>
                <w:numId w:val="2"/>
              </w:numPr>
              <w:rPr>
                <w:color w:val="000000" w:themeColor="text1"/>
              </w:rPr>
            </w:pPr>
            <w:r w:rsidRPr="00477012">
              <w:rPr>
                <w:color w:val="000000" w:themeColor="text1"/>
              </w:rPr>
              <w:t xml:space="preserve">Dataset is provided in SAS, R and Common Data Model (OHDSI) format after non-identification processing, and raw data and downloading and exporting is not allowed. </w:t>
            </w:r>
          </w:p>
          <w:p w14:paraId="1385AC22" w14:textId="5C5C0647" w:rsidR="00477012" w:rsidRPr="00477012" w:rsidRDefault="00477012" w:rsidP="00477012">
            <w:pPr>
              <w:pStyle w:val="ListParagraph"/>
              <w:numPr>
                <w:ilvl w:val="0"/>
                <w:numId w:val="1"/>
              </w:numPr>
              <w:rPr>
                <w:color w:val="000000" w:themeColor="text1"/>
              </w:rPr>
            </w:pPr>
            <w:r w:rsidRPr="00477012">
              <w:rPr>
                <w:color w:val="000000" w:themeColor="text1"/>
              </w:rPr>
              <w:t xml:space="preserve">This data includes only cases (Corona 19 claims received + medical use information for the past 5 years) that charged to the Simpyeongwon among all confirmed </w:t>
            </w:r>
            <w:r w:rsidR="00637B37" w:rsidRPr="00477012">
              <w:rPr>
                <w:color w:val="000000" w:themeColor="text1"/>
              </w:rPr>
              <w:t>cases and</w:t>
            </w:r>
            <w:r w:rsidRPr="00477012">
              <w:rPr>
                <w:color w:val="000000" w:themeColor="text1"/>
              </w:rPr>
              <w:t xml:space="preserve"> will be updated after notification when changes such as securing additional data are made. </w:t>
            </w:r>
          </w:p>
          <w:p w14:paraId="0A294954"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The data schema is known in the user manual, and the researcher will code to this along with a brief research plan and only export the analysis result (statistics) value if the analysis is submitted to Simpyeongwon. </w:t>
            </w:r>
          </w:p>
          <w:p w14:paraId="6CEEDF19"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The submitted research plan and analysis code can be viewed only by researchers from Simpyeongwon for analysis execution and administrative processing, and </w:t>
            </w:r>
          </w:p>
          <w:p w14:paraId="22F1BC24"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Other researchers cannot access the research plan and analysis code of other researchers. </w:t>
            </w:r>
          </w:p>
          <w:p w14:paraId="2ECB86DF" w14:textId="77777777" w:rsidR="00477012" w:rsidRPr="00477012" w:rsidRDefault="00477012" w:rsidP="00477012">
            <w:pPr>
              <w:pStyle w:val="ListParagraph"/>
              <w:numPr>
                <w:ilvl w:val="0"/>
                <w:numId w:val="1"/>
              </w:numPr>
              <w:rPr>
                <w:color w:val="000000" w:themeColor="text1"/>
              </w:rPr>
            </w:pPr>
            <w:r w:rsidRPr="00477012">
              <w:rPr>
                <w:color w:val="000000" w:themeColor="text1"/>
              </w:rPr>
              <w:t>In order to export and publish the results of the use of this dataset related to COVID-19, a waiver or IRB must be supplied</w:t>
            </w:r>
          </w:p>
          <w:p w14:paraId="5101F207"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In principle, the use of data is free, but may be charged for commercial purposes. </w:t>
            </w:r>
          </w:p>
          <w:p w14:paraId="52AEC84A"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In the case of the official presentation of research contents, such as publication of a journal, the data provider (Ministry of Health and Welfare) must be supplied with the contents in advance. </w:t>
            </w:r>
          </w:p>
          <w:p w14:paraId="16469F3E"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You must ensure the research achievements of this data can be accessed free of charge. (Open access) </w:t>
            </w:r>
          </w:p>
          <w:p w14:paraId="2E57D7A1" w14:textId="77777777" w:rsidR="00477012" w:rsidRPr="00477012" w:rsidRDefault="00477012" w:rsidP="00477012">
            <w:pPr>
              <w:pStyle w:val="ListParagraph"/>
              <w:numPr>
                <w:ilvl w:val="0"/>
                <w:numId w:val="1"/>
              </w:numPr>
              <w:rPr>
                <w:color w:val="000000" w:themeColor="text1"/>
              </w:rPr>
            </w:pPr>
            <w:r w:rsidRPr="00477012">
              <w:rPr>
                <w:color w:val="000000" w:themeColor="text1"/>
              </w:rPr>
              <w:t xml:space="preserve">Please include the source of information on all publications (see acknowledgement phrases in the manual) </w:t>
            </w:r>
          </w:p>
          <w:p w14:paraId="7AF8079D" w14:textId="77777777" w:rsidR="00477012" w:rsidRPr="00477012" w:rsidRDefault="00477012" w:rsidP="00477012">
            <w:pPr>
              <w:rPr>
                <w:color w:val="000000" w:themeColor="text1"/>
              </w:rPr>
            </w:pPr>
          </w:p>
          <w:p w14:paraId="184900DB" w14:textId="77777777" w:rsidR="00477012" w:rsidRPr="00477012" w:rsidRDefault="00477012" w:rsidP="00477012">
            <w:pPr>
              <w:pStyle w:val="Heading2"/>
              <w:jc w:val="center"/>
              <w:rPr>
                <w:b/>
                <w:bCs/>
                <w:color w:val="000000" w:themeColor="text1"/>
              </w:rPr>
            </w:pPr>
            <w:r w:rsidRPr="00477012">
              <w:rPr>
                <w:b/>
                <w:bCs/>
                <w:color w:val="000000" w:themeColor="text1"/>
              </w:rPr>
              <w:t>I agree to comply with the requirements set forth above,</w:t>
            </w:r>
          </w:p>
          <w:p w14:paraId="43B29DE9" w14:textId="77777777" w:rsidR="00477012" w:rsidRPr="00477012" w:rsidRDefault="00477012" w:rsidP="00477012">
            <w:pPr>
              <w:rPr>
                <w:color w:val="000000" w:themeColor="text1"/>
              </w:rPr>
            </w:pPr>
          </w:p>
          <w:p w14:paraId="3B3EF9A4" w14:textId="07BE729C" w:rsidR="00477012" w:rsidRPr="00477012" w:rsidRDefault="00477012" w:rsidP="00477012">
            <w:pPr>
              <w:ind w:left="447"/>
              <w:rPr>
                <w:color w:val="000000" w:themeColor="text1"/>
              </w:rPr>
            </w:pPr>
            <w:r w:rsidRPr="00477012">
              <w:rPr>
                <w:color w:val="000000" w:themeColor="text1"/>
              </w:rPr>
              <w:t>Date:</w:t>
            </w:r>
          </w:p>
          <w:p w14:paraId="4ED0D88D" w14:textId="303F72E9" w:rsidR="00477012" w:rsidRPr="00477012" w:rsidRDefault="00477012" w:rsidP="00477012">
            <w:pPr>
              <w:ind w:left="447"/>
              <w:rPr>
                <w:color w:val="000000" w:themeColor="text1"/>
              </w:rPr>
            </w:pPr>
            <w:r w:rsidRPr="00477012">
              <w:rPr>
                <w:color w:val="000000" w:themeColor="text1"/>
              </w:rPr>
              <w:t xml:space="preserve">Affiliation: </w:t>
            </w:r>
          </w:p>
          <w:p w14:paraId="3D107F5A" w14:textId="77777777" w:rsidR="00477012" w:rsidRPr="00477012" w:rsidRDefault="00477012" w:rsidP="00477012">
            <w:pPr>
              <w:ind w:left="447"/>
              <w:rPr>
                <w:color w:val="000000" w:themeColor="text1"/>
              </w:rPr>
            </w:pPr>
            <w:r w:rsidRPr="00477012">
              <w:rPr>
                <w:color w:val="000000" w:themeColor="text1"/>
              </w:rPr>
              <w:t xml:space="preserve">Name: </w:t>
            </w:r>
          </w:p>
          <w:p w14:paraId="3CF26947" w14:textId="77777777" w:rsidR="00477012" w:rsidRPr="00477012" w:rsidRDefault="00477012" w:rsidP="00477012">
            <w:pPr>
              <w:ind w:left="447"/>
              <w:rPr>
                <w:color w:val="000000" w:themeColor="text1"/>
              </w:rPr>
            </w:pPr>
          </w:p>
          <w:p w14:paraId="3ABD8A81" w14:textId="77777777" w:rsidR="00477012" w:rsidRPr="00477012" w:rsidRDefault="00477012" w:rsidP="00477012">
            <w:pPr>
              <w:ind w:left="447"/>
              <w:rPr>
                <w:color w:val="000000" w:themeColor="text1"/>
              </w:rPr>
            </w:pPr>
            <w:r w:rsidRPr="00477012">
              <w:rPr>
                <w:color w:val="000000" w:themeColor="text1"/>
              </w:rPr>
              <w:t>Signature:</w:t>
            </w:r>
          </w:p>
          <w:p w14:paraId="0B4C2DA8" w14:textId="77777777" w:rsidR="00477012" w:rsidRPr="00477012" w:rsidRDefault="00477012" w:rsidP="00477012">
            <w:pPr>
              <w:rPr>
                <w:color w:val="000000" w:themeColor="text1"/>
              </w:rPr>
            </w:pPr>
          </w:p>
        </w:tc>
      </w:tr>
    </w:tbl>
    <w:p w14:paraId="14CD17C0" w14:textId="77777777" w:rsidR="00477012" w:rsidRPr="00477012" w:rsidRDefault="00477012" w:rsidP="00477012">
      <w:pPr>
        <w:rPr>
          <w:color w:val="000000" w:themeColor="text1"/>
        </w:rPr>
      </w:pPr>
    </w:p>
    <w:sectPr w:rsidR="00477012" w:rsidRPr="00477012" w:rsidSect="0047701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D6197"/>
    <w:multiLevelType w:val="hybridMultilevel"/>
    <w:tmpl w:val="DDB2B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311E3"/>
    <w:multiLevelType w:val="hybridMultilevel"/>
    <w:tmpl w:val="C18A4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12"/>
    <w:rsid w:val="0036534F"/>
    <w:rsid w:val="00477012"/>
    <w:rsid w:val="00637B37"/>
    <w:rsid w:val="00E14A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1416"/>
  <w15:chartTrackingRefBased/>
  <w15:docId w15:val="{819A9795-333D-744D-B2C9-04CA435A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0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0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7012"/>
    <w:pPr>
      <w:ind w:left="720"/>
      <w:contextualSpacing/>
    </w:pPr>
  </w:style>
  <w:style w:type="table" w:styleId="TableGrid">
    <w:name w:val="Table Grid"/>
    <w:basedOn w:val="TableNormal"/>
    <w:uiPriority w:val="39"/>
    <w:rsid w:val="00477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Freeman</dc:creator>
  <cp:keywords/>
  <dc:description/>
  <cp:lastModifiedBy>James Freeman</cp:lastModifiedBy>
  <cp:revision>1</cp:revision>
  <dcterms:created xsi:type="dcterms:W3CDTF">2020-04-10T18:22:00Z</dcterms:created>
  <dcterms:modified xsi:type="dcterms:W3CDTF">2020-04-10T18:33:00Z</dcterms:modified>
</cp:coreProperties>
</file>